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B99" w:rsidRPr="00DB6240" w:rsidRDefault="002C4B99" w:rsidP="00A032E4">
      <w:pPr>
        <w:pStyle w:val="Default"/>
        <w:pBdr>
          <w:top w:val="single" w:sz="4" w:space="1" w:color="auto"/>
          <w:left w:val="single" w:sz="4" w:space="4" w:color="auto"/>
          <w:bottom w:val="single" w:sz="4" w:space="1" w:color="auto"/>
          <w:right w:val="single" w:sz="4" w:space="4" w:color="auto"/>
        </w:pBdr>
        <w:rPr>
          <w:b/>
          <w:sz w:val="20"/>
          <w:szCs w:val="20"/>
          <w:highlight w:val="lightGray"/>
        </w:rPr>
      </w:pPr>
      <w:r w:rsidRPr="00B463A2">
        <w:rPr>
          <w:b/>
          <w:sz w:val="20"/>
          <w:szCs w:val="20"/>
        </w:rPr>
        <w:t xml:space="preserve">AUTORIZAŢIE DE PUNERE PE PIAŢĂ NR. </w:t>
      </w:r>
      <w:r w:rsidR="009E1C2D">
        <w:rPr>
          <w:b/>
          <w:sz w:val="20"/>
          <w:szCs w:val="20"/>
        </w:rPr>
        <w:t>14390</w:t>
      </w:r>
      <w:r w:rsidR="00363B3B" w:rsidRPr="00B76E93">
        <w:rPr>
          <w:b/>
          <w:sz w:val="20"/>
          <w:szCs w:val="20"/>
        </w:rPr>
        <w:t>/20</w:t>
      </w:r>
      <w:r w:rsidR="00D72B34">
        <w:rPr>
          <w:b/>
          <w:sz w:val="20"/>
          <w:szCs w:val="20"/>
        </w:rPr>
        <w:t>22</w:t>
      </w:r>
      <w:r w:rsidR="003B43DF" w:rsidRPr="00B76E93">
        <w:rPr>
          <w:b/>
          <w:sz w:val="20"/>
          <w:szCs w:val="20"/>
        </w:rPr>
        <w:t>/</w:t>
      </w:r>
      <w:r w:rsidR="00027245">
        <w:rPr>
          <w:b/>
          <w:sz w:val="20"/>
          <w:szCs w:val="20"/>
        </w:rPr>
        <w:t>01-</w:t>
      </w:r>
      <w:r w:rsidR="00027245" w:rsidRPr="00DB6240">
        <w:rPr>
          <w:b/>
          <w:sz w:val="20"/>
          <w:szCs w:val="20"/>
          <w:highlight w:val="lightGray"/>
        </w:rPr>
        <w:t>02</w:t>
      </w:r>
      <w:r w:rsidR="00A013B6" w:rsidRPr="00DB6240">
        <w:rPr>
          <w:b/>
          <w:bCs/>
          <w:noProof/>
          <w:sz w:val="20"/>
          <w:szCs w:val="20"/>
          <w:highlight w:val="lightGray"/>
        </w:rPr>
        <w:t xml:space="preserve">    </w:t>
      </w:r>
      <w:r w:rsidR="00363B3B" w:rsidRPr="00DB6240">
        <w:rPr>
          <w:b/>
          <w:sz w:val="20"/>
          <w:szCs w:val="20"/>
          <w:highlight w:val="lightGray"/>
        </w:rPr>
        <w:t xml:space="preserve">              </w:t>
      </w:r>
      <w:r w:rsidR="006A118D" w:rsidRPr="00DB6240">
        <w:rPr>
          <w:b/>
          <w:sz w:val="20"/>
          <w:szCs w:val="20"/>
          <w:highlight w:val="lightGray"/>
        </w:rPr>
        <w:t xml:space="preserve">                                        </w:t>
      </w:r>
      <w:r w:rsidRPr="00DB6240">
        <w:rPr>
          <w:i/>
          <w:sz w:val="20"/>
          <w:szCs w:val="20"/>
          <w:highlight w:val="lightGray"/>
        </w:rPr>
        <w:t>Anexa 2</w:t>
      </w:r>
    </w:p>
    <w:p w:rsidR="00363B3B" w:rsidRPr="00DB6240" w:rsidRDefault="00363B3B" w:rsidP="00A032E4">
      <w:pPr>
        <w:pStyle w:val="Default"/>
        <w:pBdr>
          <w:top w:val="single" w:sz="4" w:space="1" w:color="auto"/>
          <w:left w:val="single" w:sz="4" w:space="4" w:color="auto"/>
          <w:bottom w:val="single" w:sz="4" w:space="1" w:color="auto"/>
          <w:right w:val="single" w:sz="4" w:space="4" w:color="auto"/>
        </w:pBdr>
        <w:rPr>
          <w:b/>
          <w:sz w:val="20"/>
          <w:szCs w:val="20"/>
          <w:highlight w:val="lightGray"/>
        </w:rPr>
      </w:pPr>
      <w:r w:rsidRPr="00DB6240">
        <w:rPr>
          <w:b/>
          <w:sz w:val="20"/>
          <w:szCs w:val="20"/>
          <w:highlight w:val="lightGray"/>
        </w:rPr>
        <w:t xml:space="preserve">                                                                     </w:t>
      </w:r>
      <w:r w:rsidR="00583A93" w:rsidRPr="00DB6240">
        <w:rPr>
          <w:b/>
          <w:bCs/>
          <w:noProof/>
          <w:sz w:val="20"/>
          <w:szCs w:val="20"/>
          <w:highlight w:val="lightGray"/>
        </w:rPr>
        <w:t xml:space="preserve">    </w:t>
      </w:r>
      <w:r w:rsidR="00583A93" w:rsidRPr="00027245">
        <w:rPr>
          <w:b/>
          <w:bCs/>
          <w:noProof/>
          <w:sz w:val="20"/>
          <w:szCs w:val="20"/>
          <w:highlight w:val="lightGray"/>
        </w:rPr>
        <w:t xml:space="preserve">NR. </w:t>
      </w:r>
      <w:r w:rsidR="009E1C2D">
        <w:rPr>
          <w:b/>
          <w:sz w:val="20"/>
          <w:szCs w:val="20"/>
          <w:highlight w:val="lightGray"/>
        </w:rPr>
        <w:t>14391</w:t>
      </w:r>
      <w:r w:rsidRPr="00027245">
        <w:rPr>
          <w:b/>
          <w:sz w:val="20"/>
          <w:szCs w:val="20"/>
          <w:highlight w:val="lightGray"/>
        </w:rPr>
        <w:t>/20</w:t>
      </w:r>
      <w:r w:rsidR="00D72B34" w:rsidRPr="00027245">
        <w:rPr>
          <w:b/>
          <w:sz w:val="20"/>
          <w:szCs w:val="20"/>
          <w:highlight w:val="lightGray"/>
        </w:rPr>
        <w:t>22</w:t>
      </w:r>
      <w:r w:rsidRPr="00027245">
        <w:rPr>
          <w:b/>
          <w:sz w:val="20"/>
          <w:szCs w:val="20"/>
          <w:highlight w:val="lightGray"/>
        </w:rPr>
        <w:t>/</w:t>
      </w:r>
      <w:r w:rsidR="00027245" w:rsidRPr="00DB6240">
        <w:rPr>
          <w:b/>
          <w:sz w:val="20"/>
          <w:szCs w:val="20"/>
          <w:highlight w:val="lightGray"/>
        </w:rPr>
        <w:t>01-02</w:t>
      </w:r>
    </w:p>
    <w:p w:rsidR="00EC0A6C" w:rsidRPr="00B463A2" w:rsidRDefault="00EC0A6C">
      <w:pPr>
        <w:pStyle w:val="Default"/>
        <w:pBdr>
          <w:top w:val="single" w:sz="4" w:space="1" w:color="auto"/>
          <w:left w:val="single" w:sz="4" w:space="4" w:color="auto"/>
          <w:bottom w:val="single" w:sz="4" w:space="1" w:color="auto"/>
          <w:right w:val="single" w:sz="4" w:space="4" w:color="auto"/>
        </w:pBdr>
        <w:rPr>
          <w:b/>
          <w:bCs/>
          <w:noProof/>
          <w:sz w:val="20"/>
          <w:szCs w:val="20"/>
        </w:rPr>
      </w:pPr>
      <w:r w:rsidRPr="00DB6240">
        <w:rPr>
          <w:b/>
          <w:bCs/>
          <w:noProof/>
          <w:sz w:val="20"/>
          <w:szCs w:val="20"/>
          <w:highlight w:val="lightGray"/>
        </w:rPr>
        <w:tab/>
      </w:r>
      <w:r w:rsidRPr="00DB6240">
        <w:rPr>
          <w:b/>
          <w:bCs/>
          <w:noProof/>
          <w:sz w:val="20"/>
          <w:szCs w:val="20"/>
          <w:highlight w:val="lightGray"/>
        </w:rPr>
        <w:tab/>
      </w:r>
      <w:r w:rsidRPr="00DB6240">
        <w:rPr>
          <w:b/>
          <w:bCs/>
          <w:noProof/>
          <w:sz w:val="20"/>
          <w:szCs w:val="20"/>
          <w:highlight w:val="lightGray"/>
        </w:rPr>
        <w:tab/>
      </w:r>
      <w:r w:rsidRPr="00DB6240">
        <w:rPr>
          <w:b/>
          <w:bCs/>
          <w:noProof/>
          <w:sz w:val="20"/>
          <w:szCs w:val="20"/>
          <w:highlight w:val="lightGray"/>
        </w:rPr>
        <w:tab/>
      </w:r>
      <w:r w:rsidRPr="00DB6240">
        <w:rPr>
          <w:b/>
          <w:bCs/>
          <w:noProof/>
          <w:sz w:val="20"/>
          <w:szCs w:val="20"/>
          <w:highlight w:val="lightGray"/>
        </w:rPr>
        <w:tab/>
      </w:r>
      <w:r w:rsidR="00737544" w:rsidRPr="00DB6240">
        <w:rPr>
          <w:b/>
          <w:bCs/>
          <w:noProof/>
          <w:sz w:val="20"/>
          <w:szCs w:val="20"/>
          <w:highlight w:val="lightGray"/>
        </w:rPr>
        <w:t xml:space="preserve">               </w:t>
      </w:r>
      <w:r w:rsidRPr="00DB6240">
        <w:rPr>
          <w:b/>
          <w:bCs/>
          <w:noProof/>
          <w:sz w:val="20"/>
          <w:szCs w:val="20"/>
          <w:highlight w:val="lightGray"/>
        </w:rPr>
        <w:t xml:space="preserve"> </w:t>
      </w:r>
      <w:r w:rsidRPr="00027245">
        <w:rPr>
          <w:b/>
          <w:bCs/>
          <w:noProof/>
          <w:sz w:val="20"/>
          <w:szCs w:val="20"/>
          <w:highlight w:val="lightGray"/>
        </w:rPr>
        <w:t xml:space="preserve">NR. </w:t>
      </w:r>
      <w:r w:rsidR="009E1C2D">
        <w:rPr>
          <w:b/>
          <w:bCs/>
          <w:noProof/>
          <w:sz w:val="20"/>
          <w:szCs w:val="20"/>
          <w:highlight w:val="lightGray"/>
        </w:rPr>
        <w:t>14392</w:t>
      </w:r>
      <w:r w:rsidR="00791525">
        <w:rPr>
          <w:b/>
          <w:bCs/>
          <w:noProof/>
          <w:sz w:val="20"/>
          <w:szCs w:val="20"/>
          <w:highlight w:val="lightGray"/>
        </w:rPr>
        <w:t>/</w:t>
      </w:r>
      <w:r w:rsidRPr="00027245">
        <w:rPr>
          <w:b/>
          <w:bCs/>
          <w:noProof/>
          <w:sz w:val="20"/>
          <w:szCs w:val="20"/>
          <w:highlight w:val="lightGray"/>
        </w:rPr>
        <w:t>20</w:t>
      </w:r>
      <w:r w:rsidR="00D72B34" w:rsidRPr="00027245">
        <w:rPr>
          <w:b/>
          <w:bCs/>
          <w:noProof/>
          <w:sz w:val="20"/>
          <w:szCs w:val="20"/>
          <w:highlight w:val="lightGray"/>
        </w:rPr>
        <w:t>22</w:t>
      </w:r>
      <w:r w:rsidRPr="00027245">
        <w:rPr>
          <w:b/>
          <w:bCs/>
          <w:noProof/>
          <w:sz w:val="20"/>
          <w:szCs w:val="20"/>
          <w:highlight w:val="lightGray"/>
        </w:rPr>
        <w:t>/</w:t>
      </w:r>
      <w:r w:rsidR="00027245" w:rsidRPr="00DB6240">
        <w:rPr>
          <w:b/>
          <w:bCs/>
          <w:noProof/>
          <w:sz w:val="20"/>
          <w:szCs w:val="20"/>
          <w:highlight w:val="lightGray"/>
        </w:rPr>
        <w:t>01-02</w:t>
      </w:r>
    </w:p>
    <w:p w:rsidR="002C4B99" w:rsidRPr="00B76E93" w:rsidRDefault="002C4B99" w:rsidP="00A032E4">
      <w:pPr>
        <w:pStyle w:val="Default"/>
        <w:pBdr>
          <w:top w:val="single" w:sz="4" w:space="1" w:color="auto"/>
          <w:left w:val="single" w:sz="4" w:space="4" w:color="auto"/>
          <w:bottom w:val="single" w:sz="4" w:space="1" w:color="auto"/>
          <w:right w:val="single" w:sz="4" w:space="4" w:color="auto"/>
        </w:pBdr>
        <w:jc w:val="right"/>
        <w:rPr>
          <w:sz w:val="20"/>
          <w:szCs w:val="20"/>
        </w:rPr>
      </w:pPr>
      <w:r w:rsidRPr="00B76E93">
        <w:rPr>
          <w:b/>
          <w:sz w:val="20"/>
          <w:szCs w:val="20"/>
        </w:rPr>
        <w:t>Rezumatul caracteristicilor produsului</w:t>
      </w:r>
      <w:r w:rsidR="00583A93" w:rsidRPr="00B463A2">
        <w:rPr>
          <w:b/>
          <w:bCs/>
          <w:noProof/>
          <w:sz w:val="20"/>
          <w:szCs w:val="20"/>
        </w:rPr>
        <w:t xml:space="preserve"> </w:t>
      </w:r>
    </w:p>
    <w:p w:rsidR="00583A93" w:rsidRPr="006C7FB0" w:rsidRDefault="00583A93">
      <w:pPr>
        <w:autoSpaceDE w:val="0"/>
        <w:autoSpaceDN w:val="0"/>
        <w:adjustRightInd w:val="0"/>
        <w:spacing w:line="240" w:lineRule="auto"/>
        <w:jc w:val="center"/>
        <w:rPr>
          <w:b/>
          <w:bCs/>
          <w:noProof/>
          <w:color w:val="000000"/>
          <w:szCs w:val="22"/>
          <w:lang w:val="ro-RO"/>
        </w:rPr>
      </w:pPr>
    </w:p>
    <w:p w:rsidR="002C4B99" w:rsidRPr="00F93D54" w:rsidRDefault="002C4B99" w:rsidP="00A032E4">
      <w:pPr>
        <w:autoSpaceDE w:val="0"/>
        <w:autoSpaceDN w:val="0"/>
        <w:adjustRightInd w:val="0"/>
        <w:spacing w:line="240" w:lineRule="auto"/>
        <w:jc w:val="center"/>
        <w:rPr>
          <w:b/>
          <w:color w:val="000000"/>
          <w:szCs w:val="22"/>
          <w:lang w:val="ro-RO"/>
        </w:rPr>
      </w:pPr>
    </w:p>
    <w:p w:rsidR="001D29E6" w:rsidRPr="00B463A2" w:rsidRDefault="00363B3B" w:rsidP="00737544">
      <w:pPr>
        <w:pStyle w:val="NoSpacing"/>
        <w:jc w:val="center"/>
        <w:rPr>
          <w:b/>
          <w:szCs w:val="22"/>
          <w:lang w:val="ro-RO"/>
        </w:rPr>
      </w:pPr>
      <w:r w:rsidRPr="00B463A2">
        <w:rPr>
          <w:b/>
          <w:szCs w:val="22"/>
          <w:lang w:val="ro-RO"/>
        </w:rPr>
        <w:t>REZUMATUL CARACTERISTICILOR PRODUSULUI</w:t>
      </w:r>
    </w:p>
    <w:p w:rsidR="00E11F02" w:rsidRPr="00B463A2" w:rsidRDefault="00E11F02" w:rsidP="00737544">
      <w:pPr>
        <w:pStyle w:val="NoSpacing"/>
        <w:divId w:val="1728189464"/>
        <w:rPr>
          <w:szCs w:val="22"/>
          <w:lang w:val="ro-RO"/>
        </w:rPr>
      </w:pPr>
    </w:p>
    <w:p w:rsidR="00E11F02" w:rsidRPr="00B463A2" w:rsidRDefault="00E11F02" w:rsidP="00C77FB9">
      <w:pPr>
        <w:pStyle w:val="NoSpacing"/>
        <w:numPr>
          <w:ilvl w:val="0"/>
          <w:numId w:val="11"/>
        </w:numPr>
        <w:ind w:left="567" w:hanging="567"/>
        <w:jc w:val="both"/>
        <w:divId w:val="1728189464"/>
        <w:rPr>
          <w:b/>
          <w:szCs w:val="22"/>
        </w:rPr>
      </w:pPr>
      <w:r w:rsidRPr="00B463A2">
        <w:rPr>
          <w:b/>
          <w:szCs w:val="22"/>
        </w:rPr>
        <w:t>DENUMIREA COMERCIALĂ A</w:t>
      </w:r>
      <w:r w:rsidRPr="00B463A2">
        <w:rPr>
          <w:b/>
          <w:spacing w:val="-7"/>
          <w:szCs w:val="22"/>
        </w:rPr>
        <w:t xml:space="preserve"> </w:t>
      </w:r>
      <w:r w:rsidRPr="00B463A2">
        <w:rPr>
          <w:b/>
          <w:szCs w:val="22"/>
        </w:rPr>
        <w:t>MEDICAMENTULUI</w:t>
      </w:r>
    </w:p>
    <w:p w:rsidR="00E11F02" w:rsidRPr="00B463A2" w:rsidRDefault="00E11F02" w:rsidP="00C77FB9">
      <w:pPr>
        <w:pStyle w:val="NoSpacing"/>
        <w:jc w:val="both"/>
        <w:divId w:val="1728189464"/>
        <w:rPr>
          <w:szCs w:val="22"/>
        </w:rPr>
      </w:pPr>
    </w:p>
    <w:p w:rsidR="00E11F02" w:rsidRPr="00B463A2" w:rsidRDefault="004F7AA7" w:rsidP="00C77FB9">
      <w:pPr>
        <w:pStyle w:val="NoSpacing"/>
        <w:jc w:val="both"/>
        <w:divId w:val="1728189464"/>
        <w:rPr>
          <w:szCs w:val="22"/>
        </w:rPr>
      </w:pPr>
      <w:bookmarkStart w:id="0" w:name="_Hlk3313035"/>
      <w:bookmarkStart w:id="1" w:name="_Hlk3554606"/>
      <w:r w:rsidRPr="00B463A2">
        <w:rPr>
          <w:szCs w:val="22"/>
        </w:rPr>
        <w:t xml:space="preserve">Sunitinib </w:t>
      </w:r>
      <w:r w:rsidR="00D72B34">
        <w:rPr>
          <w:szCs w:val="22"/>
        </w:rPr>
        <w:t>Alkaloid-INT</w:t>
      </w:r>
      <w:r w:rsidR="00E11F02" w:rsidRPr="00B463A2">
        <w:rPr>
          <w:szCs w:val="22"/>
        </w:rPr>
        <w:t xml:space="preserve"> 12,5</w:t>
      </w:r>
      <w:r w:rsidRPr="00B463A2">
        <w:rPr>
          <w:szCs w:val="22"/>
        </w:rPr>
        <w:t xml:space="preserve"> </w:t>
      </w:r>
      <w:r w:rsidR="00E11F02" w:rsidRPr="00B463A2">
        <w:rPr>
          <w:szCs w:val="22"/>
        </w:rPr>
        <w:t>mg capsule</w:t>
      </w:r>
    </w:p>
    <w:p w:rsidR="00FD6510" w:rsidRPr="00F93D54" w:rsidRDefault="004F7AA7" w:rsidP="00C77FB9">
      <w:pPr>
        <w:pStyle w:val="NoSpacing"/>
        <w:jc w:val="both"/>
        <w:divId w:val="1728189464"/>
        <w:rPr>
          <w:szCs w:val="22"/>
          <w:highlight w:val="lightGray"/>
        </w:rPr>
      </w:pPr>
      <w:r w:rsidRPr="00F93D54">
        <w:rPr>
          <w:szCs w:val="22"/>
          <w:highlight w:val="lightGray"/>
        </w:rPr>
        <w:t xml:space="preserve">Sunitinib </w:t>
      </w:r>
      <w:r w:rsidR="00D72B34">
        <w:rPr>
          <w:szCs w:val="22"/>
          <w:highlight w:val="lightGray"/>
        </w:rPr>
        <w:t>Alkaloid-INT</w:t>
      </w:r>
      <w:r w:rsidR="00FD6510" w:rsidRPr="00F93D54">
        <w:rPr>
          <w:szCs w:val="22"/>
          <w:highlight w:val="lightGray"/>
        </w:rPr>
        <w:t xml:space="preserve"> 25</w:t>
      </w:r>
      <w:r w:rsidRPr="00F93D54">
        <w:rPr>
          <w:szCs w:val="22"/>
          <w:highlight w:val="lightGray"/>
        </w:rPr>
        <w:t xml:space="preserve"> </w:t>
      </w:r>
      <w:r w:rsidR="00FD6510" w:rsidRPr="00F93D54">
        <w:rPr>
          <w:szCs w:val="22"/>
          <w:highlight w:val="lightGray"/>
        </w:rPr>
        <w:t>mg capsule</w:t>
      </w:r>
    </w:p>
    <w:p w:rsidR="00FD6510" w:rsidRPr="00B463A2" w:rsidRDefault="004F7AA7" w:rsidP="00C77FB9">
      <w:pPr>
        <w:pStyle w:val="NoSpacing"/>
        <w:jc w:val="both"/>
        <w:divId w:val="1728189464"/>
        <w:rPr>
          <w:szCs w:val="22"/>
        </w:rPr>
      </w:pPr>
      <w:r w:rsidRPr="00F93D54">
        <w:rPr>
          <w:szCs w:val="22"/>
          <w:highlight w:val="lightGray"/>
        </w:rPr>
        <w:t xml:space="preserve">Sunitinib </w:t>
      </w:r>
      <w:r w:rsidR="00D72B34">
        <w:rPr>
          <w:szCs w:val="22"/>
          <w:highlight w:val="lightGray"/>
        </w:rPr>
        <w:t>Alkaloid-INT</w:t>
      </w:r>
      <w:r w:rsidRPr="00F93D54">
        <w:rPr>
          <w:szCs w:val="22"/>
          <w:highlight w:val="lightGray"/>
        </w:rPr>
        <w:t xml:space="preserve"> 50 </w:t>
      </w:r>
      <w:r w:rsidR="00FD6510" w:rsidRPr="00F93D54">
        <w:rPr>
          <w:szCs w:val="22"/>
          <w:highlight w:val="lightGray"/>
        </w:rPr>
        <w:t>mg capsule</w:t>
      </w:r>
    </w:p>
    <w:bookmarkEnd w:id="0"/>
    <w:p w:rsidR="00E11F02" w:rsidRPr="00B463A2" w:rsidRDefault="00E11F02" w:rsidP="00C77FB9">
      <w:pPr>
        <w:pStyle w:val="NoSpacing"/>
        <w:jc w:val="both"/>
        <w:divId w:val="1728189464"/>
        <w:rPr>
          <w:szCs w:val="22"/>
        </w:rPr>
      </w:pPr>
    </w:p>
    <w:p w:rsidR="00737544" w:rsidRPr="00B463A2" w:rsidRDefault="00737544" w:rsidP="00C77FB9">
      <w:pPr>
        <w:pStyle w:val="NoSpacing"/>
        <w:jc w:val="both"/>
        <w:divId w:val="1728189464"/>
        <w:rPr>
          <w:szCs w:val="22"/>
        </w:rPr>
      </w:pPr>
    </w:p>
    <w:bookmarkEnd w:id="1"/>
    <w:p w:rsidR="00E11F02" w:rsidRPr="00B463A2" w:rsidRDefault="00E11F02" w:rsidP="00C77FB9">
      <w:pPr>
        <w:pStyle w:val="NoSpacing"/>
        <w:numPr>
          <w:ilvl w:val="0"/>
          <w:numId w:val="11"/>
        </w:numPr>
        <w:ind w:left="567" w:hanging="567"/>
        <w:jc w:val="both"/>
        <w:divId w:val="1728189464"/>
        <w:rPr>
          <w:b/>
          <w:szCs w:val="22"/>
          <w:lang w:val="en-US"/>
        </w:rPr>
      </w:pPr>
      <w:r w:rsidRPr="00B463A2">
        <w:rPr>
          <w:b/>
          <w:szCs w:val="22"/>
          <w:lang w:val="en-US"/>
        </w:rPr>
        <w:t>COMPOZIŢIA CALITATIVĂ ŞI</w:t>
      </w:r>
      <w:r w:rsidRPr="00B463A2">
        <w:rPr>
          <w:b/>
          <w:spacing w:val="-4"/>
          <w:szCs w:val="22"/>
          <w:lang w:val="en-US"/>
        </w:rPr>
        <w:t xml:space="preserve"> </w:t>
      </w:r>
      <w:r w:rsidRPr="00B463A2">
        <w:rPr>
          <w:b/>
          <w:szCs w:val="22"/>
          <w:lang w:val="en-US"/>
        </w:rPr>
        <w:t>CANTITATIVĂ</w:t>
      </w:r>
    </w:p>
    <w:p w:rsidR="00E11F02" w:rsidRPr="00B463A2" w:rsidRDefault="00E11F02" w:rsidP="00C77FB9">
      <w:pPr>
        <w:pStyle w:val="NoSpacing"/>
        <w:jc w:val="both"/>
        <w:divId w:val="1728189464"/>
        <w:rPr>
          <w:szCs w:val="22"/>
        </w:rPr>
      </w:pPr>
    </w:p>
    <w:p w:rsidR="00E11F02" w:rsidRPr="00B463A2" w:rsidRDefault="00E11F02" w:rsidP="00C77FB9">
      <w:pPr>
        <w:pStyle w:val="NoSpacing"/>
        <w:jc w:val="both"/>
        <w:divId w:val="1728189464"/>
        <w:rPr>
          <w:szCs w:val="22"/>
        </w:rPr>
      </w:pPr>
      <w:r w:rsidRPr="00B463A2">
        <w:rPr>
          <w:szCs w:val="22"/>
        </w:rPr>
        <w:t xml:space="preserve">Fiecare capsulă </w:t>
      </w:r>
      <w:r w:rsidR="00A013B6" w:rsidRPr="00B463A2">
        <w:rPr>
          <w:szCs w:val="22"/>
        </w:rPr>
        <w:t>conţine</w:t>
      </w:r>
      <w:r w:rsidR="00363B3B" w:rsidRPr="00B463A2">
        <w:rPr>
          <w:szCs w:val="22"/>
        </w:rPr>
        <w:t xml:space="preserve"> </w:t>
      </w:r>
      <w:r w:rsidR="00D72B34">
        <w:rPr>
          <w:szCs w:val="22"/>
        </w:rPr>
        <w:t>malat</w:t>
      </w:r>
      <w:r w:rsidR="00E87CC2">
        <w:rPr>
          <w:szCs w:val="22"/>
        </w:rPr>
        <w:t xml:space="preserve"> de </w:t>
      </w:r>
      <w:r w:rsidR="00E87CC2" w:rsidRPr="00B463A2">
        <w:rPr>
          <w:szCs w:val="22"/>
        </w:rPr>
        <w:t>sunitinib</w:t>
      </w:r>
      <w:r w:rsidR="00D72B34">
        <w:rPr>
          <w:szCs w:val="22"/>
        </w:rPr>
        <w:t>, echivalentul a 12,5 mg sunitinib</w:t>
      </w:r>
      <w:r w:rsidRPr="00B463A2">
        <w:rPr>
          <w:szCs w:val="22"/>
        </w:rPr>
        <w:t>.</w:t>
      </w:r>
    </w:p>
    <w:p w:rsidR="00D72B34" w:rsidRPr="00E87CC2" w:rsidRDefault="00D72B34" w:rsidP="00C77FB9">
      <w:pPr>
        <w:pStyle w:val="NoSpacing"/>
        <w:jc w:val="both"/>
        <w:rPr>
          <w:szCs w:val="22"/>
          <w:highlight w:val="lightGray"/>
        </w:rPr>
      </w:pPr>
      <w:r w:rsidRPr="00C77FB9">
        <w:rPr>
          <w:szCs w:val="22"/>
          <w:highlight w:val="lightGray"/>
        </w:rPr>
        <w:t xml:space="preserve">Fiecare capsulă conţine </w:t>
      </w:r>
      <w:r w:rsidRPr="00E87CC2">
        <w:rPr>
          <w:szCs w:val="22"/>
          <w:highlight w:val="lightGray"/>
        </w:rPr>
        <w:t>malat</w:t>
      </w:r>
      <w:r w:rsidR="00E87CC2" w:rsidRPr="00E87CC2">
        <w:rPr>
          <w:szCs w:val="22"/>
          <w:highlight w:val="lightGray"/>
        </w:rPr>
        <w:t xml:space="preserve"> </w:t>
      </w:r>
      <w:r w:rsidR="00E87CC2" w:rsidRPr="00DB6240">
        <w:rPr>
          <w:szCs w:val="22"/>
          <w:highlight w:val="lightGray"/>
        </w:rPr>
        <w:t>de sunitinib</w:t>
      </w:r>
      <w:r w:rsidRPr="00E87CC2">
        <w:rPr>
          <w:szCs w:val="22"/>
          <w:highlight w:val="lightGray"/>
        </w:rPr>
        <w:t>, echivalentul a 25 mg sunitinib.</w:t>
      </w:r>
    </w:p>
    <w:p w:rsidR="00D72B34" w:rsidRPr="00B463A2" w:rsidRDefault="00D72B34" w:rsidP="00C77FB9">
      <w:pPr>
        <w:pStyle w:val="NoSpacing"/>
        <w:jc w:val="both"/>
        <w:rPr>
          <w:szCs w:val="22"/>
        </w:rPr>
      </w:pPr>
      <w:r w:rsidRPr="00E87CC2">
        <w:rPr>
          <w:szCs w:val="22"/>
          <w:highlight w:val="lightGray"/>
        </w:rPr>
        <w:t>Fiecare capsulă conţine malat</w:t>
      </w:r>
      <w:r w:rsidR="00E87CC2" w:rsidRPr="00DB6240">
        <w:rPr>
          <w:szCs w:val="22"/>
          <w:highlight w:val="lightGray"/>
        </w:rPr>
        <w:t xml:space="preserve"> de sunitinib</w:t>
      </w:r>
      <w:r w:rsidRPr="00E87CC2">
        <w:rPr>
          <w:szCs w:val="22"/>
          <w:highlight w:val="lightGray"/>
        </w:rPr>
        <w:t xml:space="preserve">, echivalentul </w:t>
      </w:r>
      <w:r w:rsidRPr="00C77FB9">
        <w:rPr>
          <w:szCs w:val="22"/>
          <w:highlight w:val="lightGray"/>
        </w:rPr>
        <w:t>a 50 mg sunitinib.</w:t>
      </w:r>
    </w:p>
    <w:p w:rsidR="002B5E6F" w:rsidRPr="00B463A2" w:rsidRDefault="002B5E6F" w:rsidP="00C77FB9">
      <w:pPr>
        <w:pStyle w:val="NoSpacing"/>
        <w:jc w:val="both"/>
        <w:rPr>
          <w:szCs w:val="22"/>
        </w:rPr>
      </w:pPr>
    </w:p>
    <w:p w:rsidR="00737544" w:rsidRPr="00B463A2" w:rsidRDefault="00737544" w:rsidP="00C77FB9">
      <w:pPr>
        <w:pStyle w:val="NoSpacing"/>
        <w:jc w:val="both"/>
        <w:divId w:val="1728189464"/>
        <w:rPr>
          <w:szCs w:val="22"/>
        </w:rPr>
      </w:pPr>
    </w:p>
    <w:p w:rsidR="00E11F02" w:rsidRPr="00B463A2" w:rsidRDefault="00E11F02" w:rsidP="00C77FB9">
      <w:pPr>
        <w:pStyle w:val="NoSpacing"/>
        <w:jc w:val="both"/>
        <w:divId w:val="1728189464"/>
        <w:rPr>
          <w:szCs w:val="22"/>
        </w:rPr>
      </w:pPr>
      <w:r w:rsidRPr="00B463A2">
        <w:rPr>
          <w:szCs w:val="22"/>
        </w:rPr>
        <w:t xml:space="preserve">Pentru lista tuturor </w:t>
      </w:r>
      <w:r w:rsidR="00AD5E24" w:rsidRPr="00B463A2">
        <w:rPr>
          <w:szCs w:val="22"/>
        </w:rPr>
        <w:t>excipienţilor</w:t>
      </w:r>
      <w:r w:rsidRPr="00B463A2">
        <w:rPr>
          <w:szCs w:val="22"/>
        </w:rPr>
        <w:t>, vezi pct.</w:t>
      </w:r>
      <w:r w:rsidR="004F7AA7" w:rsidRPr="00B463A2">
        <w:rPr>
          <w:szCs w:val="22"/>
        </w:rPr>
        <w:t xml:space="preserve"> </w:t>
      </w:r>
      <w:r w:rsidRPr="00B463A2">
        <w:rPr>
          <w:szCs w:val="22"/>
        </w:rPr>
        <w:t>6.1.</w:t>
      </w:r>
    </w:p>
    <w:p w:rsidR="00E11F02" w:rsidRPr="00B463A2" w:rsidRDefault="00E11F02" w:rsidP="00C77FB9">
      <w:pPr>
        <w:pStyle w:val="NoSpacing"/>
        <w:jc w:val="both"/>
        <w:divId w:val="1728189464"/>
        <w:rPr>
          <w:szCs w:val="22"/>
        </w:rPr>
      </w:pPr>
    </w:p>
    <w:p w:rsidR="00737544" w:rsidRPr="00B463A2" w:rsidRDefault="00737544" w:rsidP="00C77FB9">
      <w:pPr>
        <w:pStyle w:val="NoSpacing"/>
        <w:jc w:val="both"/>
        <w:divId w:val="1728189464"/>
        <w:rPr>
          <w:szCs w:val="22"/>
          <w:lang w:val="en-US"/>
        </w:rPr>
      </w:pPr>
    </w:p>
    <w:p w:rsidR="00E11F02" w:rsidRPr="00B463A2" w:rsidRDefault="00E11F02" w:rsidP="00C77FB9">
      <w:pPr>
        <w:pStyle w:val="NoSpacing"/>
        <w:numPr>
          <w:ilvl w:val="0"/>
          <w:numId w:val="11"/>
        </w:numPr>
        <w:ind w:left="567" w:hanging="567"/>
        <w:jc w:val="both"/>
        <w:divId w:val="1728189464"/>
        <w:rPr>
          <w:b/>
          <w:szCs w:val="22"/>
          <w:lang w:val="en-US"/>
        </w:rPr>
      </w:pPr>
      <w:r w:rsidRPr="00B463A2">
        <w:rPr>
          <w:b/>
          <w:szCs w:val="22"/>
          <w:lang w:val="en-US"/>
        </w:rPr>
        <w:t>FORMA</w:t>
      </w:r>
      <w:r w:rsidRPr="00B463A2">
        <w:rPr>
          <w:b/>
          <w:spacing w:val="-8"/>
          <w:szCs w:val="22"/>
          <w:lang w:val="en-US"/>
        </w:rPr>
        <w:t xml:space="preserve"> </w:t>
      </w:r>
      <w:r w:rsidRPr="00B463A2">
        <w:rPr>
          <w:b/>
          <w:szCs w:val="22"/>
          <w:lang w:val="en-US"/>
        </w:rPr>
        <w:t>FARMACEUTICĂ</w:t>
      </w:r>
    </w:p>
    <w:p w:rsidR="00E11F02" w:rsidRPr="00B463A2" w:rsidRDefault="00E11F02" w:rsidP="00C77FB9">
      <w:pPr>
        <w:pStyle w:val="NoSpacing"/>
        <w:jc w:val="both"/>
        <w:divId w:val="1728189464"/>
        <w:rPr>
          <w:szCs w:val="22"/>
        </w:rPr>
      </w:pPr>
    </w:p>
    <w:p w:rsidR="00E11F02" w:rsidRPr="00B463A2" w:rsidRDefault="00E11F02" w:rsidP="00C77FB9">
      <w:pPr>
        <w:pStyle w:val="NoSpacing"/>
        <w:jc w:val="both"/>
        <w:divId w:val="1728189464"/>
        <w:rPr>
          <w:szCs w:val="22"/>
        </w:rPr>
      </w:pPr>
      <w:r w:rsidRPr="00B463A2">
        <w:rPr>
          <w:szCs w:val="22"/>
        </w:rPr>
        <w:t>Capsulă.</w:t>
      </w:r>
    </w:p>
    <w:p w:rsidR="00E11F02" w:rsidRPr="00B463A2" w:rsidRDefault="00E11F02" w:rsidP="00C77FB9">
      <w:pPr>
        <w:pStyle w:val="NoSpacing"/>
        <w:jc w:val="both"/>
        <w:divId w:val="1728189464"/>
        <w:rPr>
          <w:szCs w:val="22"/>
        </w:rPr>
      </w:pPr>
    </w:p>
    <w:p w:rsidR="00FD6510" w:rsidRPr="00B463A2" w:rsidRDefault="004F7AA7" w:rsidP="00C77FB9">
      <w:pPr>
        <w:pStyle w:val="NoSpacing"/>
        <w:jc w:val="both"/>
        <w:divId w:val="1728189464"/>
        <w:rPr>
          <w:szCs w:val="22"/>
        </w:rPr>
      </w:pPr>
      <w:bookmarkStart w:id="2" w:name="_Hlk2708994"/>
      <w:r w:rsidRPr="00B463A2">
        <w:rPr>
          <w:szCs w:val="22"/>
          <w:u w:val="single"/>
        </w:rPr>
        <w:t xml:space="preserve">Sunitinib </w:t>
      </w:r>
      <w:r w:rsidR="00D72B34">
        <w:rPr>
          <w:szCs w:val="22"/>
          <w:u w:val="single"/>
        </w:rPr>
        <w:t>Alkaloid-INT</w:t>
      </w:r>
      <w:r w:rsidR="00FD6510" w:rsidRPr="00B463A2">
        <w:rPr>
          <w:szCs w:val="22"/>
          <w:u w:val="single"/>
        </w:rPr>
        <w:t xml:space="preserve"> 12,5</w:t>
      </w:r>
      <w:r w:rsidRPr="00B463A2">
        <w:rPr>
          <w:szCs w:val="22"/>
          <w:u w:val="single"/>
        </w:rPr>
        <w:t xml:space="preserve"> </w:t>
      </w:r>
      <w:r w:rsidR="00FD6510" w:rsidRPr="00B463A2">
        <w:rPr>
          <w:szCs w:val="22"/>
          <w:u w:val="single"/>
        </w:rPr>
        <w:t>mg capsule</w:t>
      </w:r>
    </w:p>
    <w:p w:rsidR="00C46D61" w:rsidRPr="00B463A2" w:rsidRDefault="00E11F02" w:rsidP="00C77FB9">
      <w:pPr>
        <w:pStyle w:val="NoSpacing"/>
        <w:jc w:val="both"/>
        <w:rPr>
          <w:szCs w:val="22"/>
        </w:rPr>
      </w:pPr>
      <w:r w:rsidRPr="00B463A2">
        <w:rPr>
          <w:szCs w:val="22"/>
        </w:rPr>
        <w:t xml:space="preserve">Capsule </w:t>
      </w:r>
      <w:r w:rsidR="00D72B34">
        <w:rPr>
          <w:szCs w:val="22"/>
        </w:rPr>
        <w:t xml:space="preserve">gelatinoase </w:t>
      </w:r>
      <w:r w:rsidR="003C774C" w:rsidRPr="00B463A2">
        <w:rPr>
          <w:szCs w:val="22"/>
        </w:rPr>
        <w:t xml:space="preserve">cu </w:t>
      </w:r>
      <w:r w:rsidR="004F7AA7" w:rsidRPr="00B463A2">
        <w:rPr>
          <w:szCs w:val="22"/>
        </w:rPr>
        <w:t xml:space="preserve">capac </w:t>
      </w:r>
      <w:r w:rsidR="003C774C" w:rsidRPr="00B463A2">
        <w:rPr>
          <w:szCs w:val="22"/>
        </w:rPr>
        <w:t>şi</w:t>
      </w:r>
      <w:r w:rsidRPr="00B463A2">
        <w:rPr>
          <w:szCs w:val="22"/>
        </w:rPr>
        <w:t xml:space="preserve"> corp </w:t>
      </w:r>
      <w:r w:rsidR="00737544" w:rsidRPr="00B463A2">
        <w:rPr>
          <w:szCs w:val="22"/>
        </w:rPr>
        <w:t xml:space="preserve">de culoare </w:t>
      </w:r>
      <w:r w:rsidR="003C774C" w:rsidRPr="00B463A2">
        <w:rPr>
          <w:szCs w:val="22"/>
        </w:rPr>
        <w:t>portocali</w:t>
      </w:r>
      <w:r w:rsidR="00737544" w:rsidRPr="00B463A2">
        <w:rPr>
          <w:szCs w:val="22"/>
        </w:rPr>
        <w:t>e</w:t>
      </w:r>
      <w:r w:rsidR="003C774C" w:rsidRPr="00B463A2">
        <w:rPr>
          <w:szCs w:val="22"/>
        </w:rPr>
        <w:t>,</w:t>
      </w:r>
      <w:r w:rsidR="00737544" w:rsidRPr="00B463A2">
        <w:rPr>
          <w:szCs w:val="22"/>
        </w:rPr>
        <w:t xml:space="preserve"> </w:t>
      </w:r>
      <w:r w:rsidR="007323BD" w:rsidRPr="00B463A2">
        <w:rPr>
          <w:szCs w:val="22"/>
        </w:rPr>
        <w:t xml:space="preserve">imprimate cu cerneală albă cu </w:t>
      </w:r>
      <w:r w:rsidR="00D72B34">
        <w:rPr>
          <w:szCs w:val="22"/>
        </w:rPr>
        <w:t xml:space="preserve">“SNB” si </w:t>
      </w:r>
      <w:r w:rsidR="003C774C" w:rsidRPr="00B463A2">
        <w:rPr>
          <w:szCs w:val="22"/>
        </w:rPr>
        <w:t>“</w:t>
      </w:r>
      <w:r w:rsidR="007323BD" w:rsidRPr="00B463A2">
        <w:rPr>
          <w:szCs w:val="22"/>
        </w:rPr>
        <w:t>12</w:t>
      </w:r>
      <w:r w:rsidR="003C774C" w:rsidRPr="00B463A2">
        <w:rPr>
          <w:szCs w:val="22"/>
        </w:rPr>
        <w:t>,</w:t>
      </w:r>
      <w:r w:rsidR="007323BD" w:rsidRPr="00B463A2">
        <w:rPr>
          <w:szCs w:val="22"/>
        </w:rPr>
        <w:t xml:space="preserve">5 mg” pe </w:t>
      </w:r>
      <w:r w:rsidR="003C774C" w:rsidRPr="00B463A2">
        <w:rPr>
          <w:szCs w:val="22"/>
        </w:rPr>
        <w:t>corp</w:t>
      </w:r>
      <w:bookmarkEnd w:id="2"/>
      <w:r w:rsidR="00D72B34">
        <w:rPr>
          <w:szCs w:val="22"/>
        </w:rPr>
        <w:t>.</w:t>
      </w:r>
      <w:r w:rsidR="000809EA">
        <w:rPr>
          <w:szCs w:val="22"/>
        </w:rPr>
        <w:t xml:space="preserve"> </w:t>
      </w:r>
      <w:r w:rsidR="00D72B34">
        <w:rPr>
          <w:szCs w:val="22"/>
        </w:rPr>
        <w:t>Capsula este umplut</w:t>
      </w:r>
      <w:r w:rsidR="00C80997">
        <w:rPr>
          <w:szCs w:val="22"/>
        </w:rPr>
        <w:t>ă</w:t>
      </w:r>
      <w:r w:rsidR="00D72B34">
        <w:rPr>
          <w:szCs w:val="22"/>
        </w:rPr>
        <w:t xml:space="preserve"> cu pulbere portocalie.</w:t>
      </w:r>
      <w:r w:rsidR="000809EA">
        <w:rPr>
          <w:szCs w:val="22"/>
        </w:rPr>
        <w:t xml:space="preserve"> </w:t>
      </w:r>
      <w:r w:rsidR="00D72B34">
        <w:rPr>
          <w:szCs w:val="22"/>
        </w:rPr>
        <w:t>Dimensiunea capsule este de 4 (lu</w:t>
      </w:r>
      <w:r w:rsidR="00E675DF">
        <w:rPr>
          <w:szCs w:val="22"/>
        </w:rPr>
        <w:t>n</w:t>
      </w:r>
      <w:r w:rsidR="00D72B34">
        <w:rPr>
          <w:szCs w:val="22"/>
        </w:rPr>
        <w:t>gime de aproximativ 14</w:t>
      </w:r>
      <w:r w:rsidR="00E675DF">
        <w:rPr>
          <w:szCs w:val="22"/>
        </w:rPr>
        <w:t xml:space="preserve"> mm</w:t>
      </w:r>
      <w:r w:rsidR="00D72B34">
        <w:rPr>
          <w:szCs w:val="22"/>
        </w:rPr>
        <w:t>).</w:t>
      </w:r>
    </w:p>
    <w:p w:rsidR="00C46D61" w:rsidRPr="00B463A2" w:rsidRDefault="00C46D61" w:rsidP="00C77FB9">
      <w:pPr>
        <w:pStyle w:val="NoSpacing"/>
        <w:jc w:val="both"/>
        <w:rPr>
          <w:szCs w:val="22"/>
        </w:rPr>
      </w:pPr>
    </w:p>
    <w:p w:rsidR="007323BD" w:rsidRPr="00F93D54" w:rsidRDefault="007323BD" w:rsidP="00C77FB9">
      <w:pPr>
        <w:pStyle w:val="NoSpacing"/>
        <w:jc w:val="both"/>
        <w:rPr>
          <w:szCs w:val="22"/>
          <w:highlight w:val="lightGray"/>
        </w:rPr>
      </w:pPr>
      <w:bookmarkStart w:id="3" w:name="_Hlk2709008"/>
      <w:r w:rsidRPr="00F93D54">
        <w:rPr>
          <w:szCs w:val="22"/>
          <w:highlight w:val="lightGray"/>
          <w:u w:val="single"/>
        </w:rPr>
        <w:t xml:space="preserve">Sunitinib </w:t>
      </w:r>
      <w:r w:rsidR="00D72B34">
        <w:rPr>
          <w:szCs w:val="22"/>
          <w:highlight w:val="lightGray"/>
          <w:u w:val="single"/>
        </w:rPr>
        <w:t>Alkaloid-INT</w:t>
      </w:r>
      <w:r w:rsidRPr="00F93D54">
        <w:rPr>
          <w:szCs w:val="22"/>
          <w:highlight w:val="lightGray"/>
          <w:u w:val="single"/>
        </w:rPr>
        <w:t xml:space="preserve"> 25 mg capsule</w:t>
      </w:r>
    </w:p>
    <w:bookmarkEnd w:id="3"/>
    <w:p w:rsidR="00C46D61" w:rsidRDefault="00E675DF" w:rsidP="00C77FB9">
      <w:pPr>
        <w:pStyle w:val="NoSpacing"/>
        <w:jc w:val="both"/>
        <w:rPr>
          <w:szCs w:val="22"/>
        </w:rPr>
      </w:pPr>
      <w:r w:rsidRPr="00E675DF">
        <w:rPr>
          <w:szCs w:val="22"/>
          <w:highlight w:val="lightGray"/>
        </w:rPr>
        <w:t>Capsule gelatinoase cu capac maroniu deschis şi corp de culoare portocalie, imprimate cu cerneală albă cu “SNB” si “25 mg” pe corp.</w:t>
      </w:r>
      <w:r w:rsidR="000809EA">
        <w:rPr>
          <w:szCs w:val="22"/>
          <w:highlight w:val="lightGray"/>
        </w:rPr>
        <w:t xml:space="preserve"> </w:t>
      </w:r>
      <w:r w:rsidRPr="00E675DF">
        <w:rPr>
          <w:szCs w:val="22"/>
          <w:highlight w:val="lightGray"/>
        </w:rPr>
        <w:t>Capsula este umplut</w:t>
      </w:r>
      <w:r w:rsidR="00C80997">
        <w:rPr>
          <w:szCs w:val="22"/>
          <w:highlight w:val="lightGray"/>
        </w:rPr>
        <w:t>ă</w:t>
      </w:r>
      <w:r w:rsidRPr="00E675DF">
        <w:rPr>
          <w:szCs w:val="22"/>
          <w:highlight w:val="lightGray"/>
        </w:rPr>
        <w:t xml:space="preserve"> cu pulbere portocalie.</w:t>
      </w:r>
      <w:r w:rsidR="000809EA">
        <w:rPr>
          <w:szCs w:val="22"/>
          <w:highlight w:val="lightGray"/>
        </w:rPr>
        <w:t xml:space="preserve"> </w:t>
      </w:r>
      <w:r w:rsidRPr="00E675DF">
        <w:rPr>
          <w:szCs w:val="22"/>
          <w:highlight w:val="lightGray"/>
        </w:rPr>
        <w:t>Dimensiunea capsule este de 3 (lungime de aproximativ 16</w:t>
      </w:r>
      <w:r>
        <w:rPr>
          <w:szCs w:val="22"/>
          <w:highlight w:val="lightGray"/>
        </w:rPr>
        <w:t xml:space="preserve"> mm</w:t>
      </w:r>
      <w:r w:rsidRPr="00E675DF">
        <w:rPr>
          <w:szCs w:val="22"/>
          <w:highlight w:val="lightGray"/>
        </w:rPr>
        <w:t>).</w:t>
      </w:r>
    </w:p>
    <w:p w:rsidR="00E675DF" w:rsidRPr="00F93D54" w:rsidRDefault="00E675DF" w:rsidP="00C77FB9">
      <w:pPr>
        <w:pStyle w:val="NoSpacing"/>
        <w:jc w:val="both"/>
        <w:rPr>
          <w:szCs w:val="22"/>
          <w:highlight w:val="lightGray"/>
        </w:rPr>
      </w:pPr>
    </w:p>
    <w:p w:rsidR="007323BD" w:rsidRPr="00F93D54" w:rsidRDefault="007323BD" w:rsidP="00C77FB9">
      <w:pPr>
        <w:pStyle w:val="NoSpacing"/>
        <w:jc w:val="both"/>
        <w:rPr>
          <w:szCs w:val="22"/>
          <w:highlight w:val="lightGray"/>
        </w:rPr>
      </w:pPr>
      <w:bookmarkStart w:id="4" w:name="_Hlk2709025"/>
      <w:r w:rsidRPr="00F93D54">
        <w:rPr>
          <w:szCs w:val="22"/>
          <w:highlight w:val="lightGray"/>
          <w:u w:val="single"/>
        </w:rPr>
        <w:t xml:space="preserve">Sunitinib </w:t>
      </w:r>
      <w:r w:rsidR="00D72B34">
        <w:rPr>
          <w:szCs w:val="22"/>
          <w:highlight w:val="lightGray"/>
          <w:u w:val="single"/>
        </w:rPr>
        <w:t>Alkaloid-INT</w:t>
      </w:r>
      <w:r w:rsidR="003C774C" w:rsidRPr="00F93D54">
        <w:rPr>
          <w:szCs w:val="22"/>
          <w:highlight w:val="lightGray"/>
          <w:u w:val="single"/>
        </w:rPr>
        <w:t xml:space="preserve"> 50</w:t>
      </w:r>
      <w:r w:rsidRPr="00F93D54">
        <w:rPr>
          <w:szCs w:val="22"/>
          <w:highlight w:val="lightGray"/>
          <w:u w:val="single"/>
        </w:rPr>
        <w:t xml:space="preserve"> mg capsule</w:t>
      </w:r>
    </w:p>
    <w:bookmarkEnd w:id="4"/>
    <w:p w:rsidR="00E675DF" w:rsidRDefault="00E675DF" w:rsidP="00C77FB9">
      <w:pPr>
        <w:pStyle w:val="NoSpacing"/>
        <w:jc w:val="both"/>
        <w:divId w:val="1728189464"/>
        <w:rPr>
          <w:szCs w:val="22"/>
        </w:rPr>
      </w:pPr>
      <w:r w:rsidRPr="00E675DF">
        <w:rPr>
          <w:szCs w:val="22"/>
          <w:highlight w:val="lightGray"/>
        </w:rPr>
        <w:t>Capsule gelatinoase cu capac maroniu deschis şi corp de culoare maroniu deschis, imprimate cu cerneal</w:t>
      </w:r>
      <w:r w:rsidR="002531A1">
        <w:rPr>
          <w:szCs w:val="22"/>
          <w:highlight w:val="lightGray"/>
        </w:rPr>
        <w:t>ă</w:t>
      </w:r>
      <w:r w:rsidRPr="00E675DF">
        <w:rPr>
          <w:szCs w:val="22"/>
          <w:highlight w:val="lightGray"/>
        </w:rPr>
        <w:t xml:space="preserve"> </w:t>
      </w:r>
      <w:r w:rsidR="000F2CD0" w:rsidRPr="009E1C2D">
        <w:rPr>
          <w:szCs w:val="22"/>
          <w:highlight w:val="lightGray"/>
        </w:rPr>
        <w:t>neagr</w:t>
      </w:r>
      <w:r w:rsidR="002531A1">
        <w:rPr>
          <w:szCs w:val="22"/>
          <w:highlight w:val="lightGray"/>
        </w:rPr>
        <w:t>ă</w:t>
      </w:r>
      <w:r w:rsidRPr="00E675DF">
        <w:rPr>
          <w:szCs w:val="22"/>
          <w:highlight w:val="lightGray"/>
        </w:rPr>
        <w:t xml:space="preserve"> cu “SNB” si “5</w:t>
      </w:r>
      <w:r>
        <w:rPr>
          <w:szCs w:val="22"/>
          <w:highlight w:val="lightGray"/>
        </w:rPr>
        <w:t>0</w:t>
      </w:r>
      <w:r w:rsidRPr="00E675DF">
        <w:rPr>
          <w:szCs w:val="22"/>
          <w:highlight w:val="lightGray"/>
        </w:rPr>
        <w:t xml:space="preserve"> mg” pe corp.</w:t>
      </w:r>
      <w:r w:rsidR="000809EA">
        <w:rPr>
          <w:szCs w:val="22"/>
          <w:highlight w:val="lightGray"/>
        </w:rPr>
        <w:t xml:space="preserve"> </w:t>
      </w:r>
      <w:r w:rsidRPr="00E675DF">
        <w:rPr>
          <w:szCs w:val="22"/>
          <w:highlight w:val="lightGray"/>
        </w:rPr>
        <w:t>Capsula este umplut</w:t>
      </w:r>
      <w:r w:rsidR="00C80997">
        <w:rPr>
          <w:szCs w:val="22"/>
          <w:highlight w:val="lightGray"/>
        </w:rPr>
        <w:t>ă</w:t>
      </w:r>
      <w:r w:rsidRPr="00E675DF">
        <w:rPr>
          <w:szCs w:val="22"/>
          <w:highlight w:val="lightGray"/>
        </w:rPr>
        <w:t xml:space="preserve"> cu pulbere portocalie.</w:t>
      </w:r>
      <w:r w:rsidR="000809EA">
        <w:rPr>
          <w:szCs w:val="22"/>
          <w:highlight w:val="lightGray"/>
        </w:rPr>
        <w:t xml:space="preserve"> </w:t>
      </w:r>
      <w:r w:rsidRPr="00E675DF">
        <w:rPr>
          <w:szCs w:val="22"/>
          <w:highlight w:val="lightGray"/>
        </w:rPr>
        <w:t>Dimensiunea capsule este de</w:t>
      </w:r>
      <w:r>
        <w:rPr>
          <w:szCs w:val="22"/>
          <w:highlight w:val="lightGray"/>
        </w:rPr>
        <w:t xml:space="preserve"> 1EL</w:t>
      </w:r>
      <w:r w:rsidRPr="00E675DF">
        <w:rPr>
          <w:szCs w:val="22"/>
          <w:highlight w:val="lightGray"/>
        </w:rPr>
        <w:t xml:space="preserve"> (</w:t>
      </w:r>
      <w:r>
        <w:rPr>
          <w:szCs w:val="22"/>
          <w:highlight w:val="lightGray"/>
        </w:rPr>
        <w:t>corp alungit</w:t>
      </w:r>
      <w:r w:rsidR="000809EA">
        <w:rPr>
          <w:szCs w:val="22"/>
          <w:highlight w:val="lightGray"/>
        </w:rPr>
        <w:t xml:space="preserve">; </w:t>
      </w:r>
      <w:r w:rsidRPr="00E675DF">
        <w:rPr>
          <w:szCs w:val="22"/>
          <w:highlight w:val="lightGray"/>
        </w:rPr>
        <w:t xml:space="preserve">lungime de aproximativ </w:t>
      </w:r>
      <w:r>
        <w:rPr>
          <w:szCs w:val="22"/>
          <w:highlight w:val="lightGray"/>
        </w:rPr>
        <w:t>20 mm</w:t>
      </w:r>
      <w:r w:rsidRPr="00E675DF">
        <w:rPr>
          <w:szCs w:val="22"/>
          <w:highlight w:val="lightGray"/>
        </w:rPr>
        <w:t>).</w:t>
      </w:r>
    </w:p>
    <w:p w:rsidR="00FD6510" w:rsidRPr="00B463A2" w:rsidRDefault="00FD6510" w:rsidP="00C77FB9">
      <w:pPr>
        <w:pStyle w:val="NoSpacing"/>
        <w:jc w:val="both"/>
        <w:divId w:val="1728189464"/>
        <w:rPr>
          <w:szCs w:val="22"/>
        </w:rPr>
      </w:pPr>
    </w:p>
    <w:p w:rsidR="003C774C" w:rsidRPr="00B463A2" w:rsidRDefault="003C774C" w:rsidP="00C77FB9">
      <w:pPr>
        <w:pStyle w:val="NoSpacing"/>
        <w:jc w:val="both"/>
        <w:rPr>
          <w:szCs w:val="22"/>
        </w:rPr>
      </w:pPr>
    </w:p>
    <w:p w:rsidR="00737544" w:rsidRPr="00F93D54" w:rsidRDefault="00737544" w:rsidP="00C77FB9">
      <w:pPr>
        <w:pStyle w:val="Default"/>
        <w:tabs>
          <w:tab w:val="left" w:pos="567"/>
        </w:tabs>
        <w:jc w:val="both"/>
        <w:divId w:val="1728189464"/>
        <w:rPr>
          <w:szCs w:val="22"/>
          <w:lang w:val="ro-RO"/>
        </w:rPr>
      </w:pPr>
      <w:r w:rsidRPr="00F93D54">
        <w:rPr>
          <w:b/>
          <w:color w:val="auto"/>
          <w:sz w:val="22"/>
          <w:szCs w:val="22"/>
          <w:lang w:val="ro-RO"/>
        </w:rPr>
        <w:t xml:space="preserve">4. </w:t>
      </w:r>
      <w:r w:rsidRPr="00F93D54">
        <w:rPr>
          <w:b/>
          <w:color w:val="auto"/>
          <w:sz w:val="22"/>
          <w:szCs w:val="22"/>
          <w:lang w:val="ro-RO"/>
        </w:rPr>
        <w:tab/>
        <w:t>DATE CLINICE</w:t>
      </w:r>
      <w:r w:rsidRPr="00F93D54">
        <w:rPr>
          <w:b/>
          <w:bCs/>
          <w:color w:val="auto"/>
          <w:sz w:val="22"/>
          <w:szCs w:val="22"/>
          <w:lang w:val="ro-RO"/>
        </w:rPr>
        <w:t xml:space="preserve"> </w:t>
      </w:r>
    </w:p>
    <w:p w:rsidR="00737544" w:rsidRPr="00B76E93" w:rsidRDefault="00737544" w:rsidP="00C77FB9">
      <w:pPr>
        <w:pStyle w:val="Default"/>
        <w:jc w:val="both"/>
        <w:divId w:val="1728189464"/>
        <w:rPr>
          <w:b/>
          <w:szCs w:val="22"/>
          <w:lang w:val="ro-RO"/>
        </w:rPr>
      </w:pPr>
    </w:p>
    <w:p w:rsidR="00737544" w:rsidRPr="00F93D54" w:rsidRDefault="00737544" w:rsidP="00C77FB9">
      <w:pPr>
        <w:pStyle w:val="Default"/>
        <w:tabs>
          <w:tab w:val="left" w:pos="567"/>
        </w:tabs>
        <w:jc w:val="both"/>
        <w:divId w:val="1728189464"/>
        <w:rPr>
          <w:szCs w:val="22"/>
          <w:lang w:val="ro-RO"/>
        </w:rPr>
      </w:pPr>
      <w:r w:rsidRPr="00F93D54">
        <w:rPr>
          <w:b/>
          <w:color w:val="auto"/>
          <w:sz w:val="22"/>
          <w:szCs w:val="22"/>
          <w:lang w:val="ro-RO"/>
        </w:rPr>
        <w:t xml:space="preserve">4.1 </w:t>
      </w:r>
      <w:r w:rsidRPr="00F93D54">
        <w:rPr>
          <w:b/>
          <w:color w:val="auto"/>
          <w:sz w:val="22"/>
          <w:szCs w:val="22"/>
          <w:lang w:val="ro-RO"/>
        </w:rPr>
        <w:tab/>
        <w:t>Indicaţii terapeutice</w:t>
      </w:r>
      <w:r w:rsidRPr="00F93D54">
        <w:rPr>
          <w:b/>
          <w:bCs/>
          <w:color w:val="auto"/>
          <w:sz w:val="22"/>
          <w:szCs w:val="22"/>
          <w:lang w:val="ro-RO"/>
        </w:rPr>
        <w:t xml:space="preserve"> </w:t>
      </w:r>
    </w:p>
    <w:p w:rsidR="00E11F02" w:rsidRPr="00B463A2" w:rsidRDefault="00E11F02" w:rsidP="00C77FB9">
      <w:pPr>
        <w:pStyle w:val="NoSpacing"/>
        <w:jc w:val="both"/>
        <w:divId w:val="1728189464"/>
        <w:rPr>
          <w:szCs w:val="22"/>
        </w:rPr>
      </w:pPr>
    </w:p>
    <w:p w:rsidR="00E11F02" w:rsidRPr="00B463A2" w:rsidRDefault="00E11F02" w:rsidP="00C77FB9">
      <w:pPr>
        <w:pStyle w:val="NoSpacing"/>
        <w:jc w:val="both"/>
        <w:divId w:val="1728189464"/>
        <w:rPr>
          <w:szCs w:val="22"/>
        </w:rPr>
      </w:pPr>
      <w:r w:rsidRPr="00B463A2">
        <w:rPr>
          <w:szCs w:val="22"/>
          <w:u w:val="single"/>
        </w:rPr>
        <w:t>Tumoră stromală gastro-intestinală (GIST</w:t>
      </w:r>
      <w:r w:rsidR="003C774C" w:rsidRPr="00B463A2">
        <w:rPr>
          <w:szCs w:val="22"/>
          <w:u w:val="single"/>
        </w:rPr>
        <w:t xml:space="preserve"> – gastrointestinal stromal tumour</w:t>
      </w:r>
      <w:r w:rsidRPr="00B463A2">
        <w:rPr>
          <w:szCs w:val="22"/>
          <w:u w:val="single"/>
        </w:rPr>
        <w:t>)</w:t>
      </w:r>
    </w:p>
    <w:p w:rsidR="00E11F02" w:rsidRPr="00B463A2" w:rsidRDefault="004F7AA7" w:rsidP="00C77FB9">
      <w:pPr>
        <w:pStyle w:val="NoSpacing"/>
        <w:jc w:val="both"/>
        <w:divId w:val="1728189464"/>
        <w:rPr>
          <w:szCs w:val="22"/>
        </w:rPr>
      </w:pPr>
      <w:r w:rsidRPr="00B463A2">
        <w:rPr>
          <w:szCs w:val="22"/>
        </w:rPr>
        <w:t xml:space="preserve">Sunitinib </w:t>
      </w:r>
      <w:r w:rsidR="00D72B34">
        <w:rPr>
          <w:szCs w:val="22"/>
        </w:rPr>
        <w:t>Alkaloid-INT</w:t>
      </w:r>
      <w:r w:rsidR="00E11F02" w:rsidRPr="00B463A2">
        <w:rPr>
          <w:szCs w:val="22"/>
        </w:rPr>
        <w:t xml:space="preserve"> este indicat în tratamentul tumorii stromale gastro-intestinale maligne nerezecabile şi/sau metastatice (GIST) la adulţi</w:t>
      </w:r>
      <w:r w:rsidR="009B37EC" w:rsidRPr="00B463A2">
        <w:rPr>
          <w:szCs w:val="22"/>
        </w:rPr>
        <w:t>,</w:t>
      </w:r>
      <w:r w:rsidR="00E11F02" w:rsidRPr="00B463A2">
        <w:rPr>
          <w:szCs w:val="22"/>
        </w:rPr>
        <w:t xml:space="preserve"> după eşecul terapiei cu imatinib </w:t>
      </w:r>
      <w:r w:rsidR="009B37EC" w:rsidRPr="00B463A2">
        <w:rPr>
          <w:szCs w:val="22"/>
        </w:rPr>
        <w:t xml:space="preserve">din cauza </w:t>
      </w:r>
      <w:r w:rsidR="00E11F02" w:rsidRPr="00B463A2">
        <w:rPr>
          <w:szCs w:val="22"/>
        </w:rPr>
        <w:t>rezistenţei sau intoleranţei.</w:t>
      </w:r>
    </w:p>
    <w:p w:rsidR="00E11F02" w:rsidRPr="00B463A2" w:rsidRDefault="00E11F02" w:rsidP="00C77FB9">
      <w:pPr>
        <w:pStyle w:val="NoSpacing"/>
        <w:jc w:val="both"/>
        <w:divId w:val="1728189464"/>
        <w:rPr>
          <w:szCs w:val="22"/>
        </w:rPr>
      </w:pPr>
      <w:r w:rsidRPr="00B463A2">
        <w:rPr>
          <w:szCs w:val="22"/>
          <w:u w:val="single"/>
        </w:rPr>
        <w:t>Carcinomul renal metastatic (MRCC</w:t>
      </w:r>
      <w:r w:rsidR="003C774C" w:rsidRPr="00B463A2">
        <w:rPr>
          <w:szCs w:val="22"/>
          <w:u w:val="single"/>
        </w:rPr>
        <w:t xml:space="preserve"> - metastatic renal cell carcinoma</w:t>
      </w:r>
      <w:r w:rsidRPr="00B463A2">
        <w:rPr>
          <w:szCs w:val="22"/>
          <w:u w:val="single"/>
        </w:rPr>
        <w:t>)</w:t>
      </w:r>
    </w:p>
    <w:p w:rsidR="00E11F02" w:rsidRPr="00B463A2" w:rsidRDefault="004F7AA7" w:rsidP="00C77FB9">
      <w:pPr>
        <w:pStyle w:val="NoSpacing"/>
        <w:jc w:val="both"/>
        <w:divId w:val="1728189464"/>
        <w:rPr>
          <w:szCs w:val="22"/>
        </w:rPr>
      </w:pPr>
      <w:r w:rsidRPr="00B463A2">
        <w:rPr>
          <w:szCs w:val="22"/>
        </w:rPr>
        <w:t xml:space="preserve">Sunitinib </w:t>
      </w:r>
      <w:r w:rsidR="00D72B34">
        <w:rPr>
          <w:szCs w:val="22"/>
        </w:rPr>
        <w:t>Alkaloid-INT</w:t>
      </w:r>
      <w:r w:rsidR="00E11F02" w:rsidRPr="00B463A2">
        <w:rPr>
          <w:szCs w:val="22"/>
        </w:rPr>
        <w:t xml:space="preserve"> este indicat pentru tratamentul carcinomului renal avansat şi/sau metastatic (MRCC) la adulţi.</w:t>
      </w:r>
    </w:p>
    <w:p w:rsidR="00E11F02" w:rsidRPr="00B463A2" w:rsidRDefault="00E11F02" w:rsidP="00C77FB9">
      <w:pPr>
        <w:pStyle w:val="NoSpacing"/>
        <w:jc w:val="both"/>
        <w:divId w:val="1728189464"/>
        <w:rPr>
          <w:szCs w:val="22"/>
        </w:rPr>
      </w:pPr>
    </w:p>
    <w:p w:rsidR="00E11F02" w:rsidRPr="00B463A2" w:rsidRDefault="00E11F02" w:rsidP="00C77FB9">
      <w:pPr>
        <w:pStyle w:val="NoSpacing"/>
        <w:jc w:val="both"/>
        <w:divId w:val="1728189464"/>
        <w:rPr>
          <w:szCs w:val="22"/>
        </w:rPr>
      </w:pPr>
      <w:r w:rsidRPr="00B463A2">
        <w:rPr>
          <w:szCs w:val="22"/>
          <w:u w:val="single"/>
        </w:rPr>
        <w:t>Tumori neuroendocrine pancreatice (pNET</w:t>
      </w:r>
      <w:r w:rsidR="003C774C" w:rsidRPr="00B463A2">
        <w:rPr>
          <w:szCs w:val="22"/>
          <w:u w:val="single"/>
        </w:rPr>
        <w:t xml:space="preserve"> – pancreatic neuroendocrine tumors)</w:t>
      </w:r>
    </w:p>
    <w:p w:rsidR="00E11F02" w:rsidRPr="00B463A2" w:rsidRDefault="004F7AA7" w:rsidP="00C77FB9">
      <w:pPr>
        <w:pStyle w:val="NoSpacing"/>
        <w:jc w:val="both"/>
        <w:divId w:val="1728189464"/>
        <w:rPr>
          <w:szCs w:val="22"/>
        </w:rPr>
      </w:pPr>
      <w:r w:rsidRPr="00B463A2">
        <w:rPr>
          <w:szCs w:val="22"/>
        </w:rPr>
        <w:t xml:space="preserve">Sunitinib </w:t>
      </w:r>
      <w:r w:rsidR="00D72B34">
        <w:rPr>
          <w:szCs w:val="22"/>
        </w:rPr>
        <w:t>Alkaloid-INT</w:t>
      </w:r>
      <w:r w:rsidR="00E11F02" w:rsidRPr="00B463A2">
        <w:rPr>
          <w:szCs w:val="22"/>
        </w:rPr>
        <w:t xml:space="preserve"> este indicat pentru tratamentul tumorilor neuroendocrine pancreatice (pNET) bine diferenţiate, nerezecabile sau metastatice, la adulţi care au prezentat progresia bolii.</w:t>
      </w:r>
    </w:p>
    <w:p w:rsidR="00E11F02" w:rsidRPr="00F93D54" w:rsidRDefault="00E11F02" w:rsidP="00C77FB9">
      <w:pPr>
        <w:pStyle w:val="NoSpacing"/>
        <w:jc w:val="both"/>
        <w:divId w:val="1728189464"/>
        <w:rPr>
          <w:szCs w:val="22"/>
          <w:lang w:val="ro-RO"/>
        </w:rPr>
      </w:pPr>
    </w:p>
    <w:p w:rsidR="00E11F02" w:rsidRPr="00F93D54" w:rsidRDefault="00E11F02" w:rsidP="00C77FB9">
      <w:pPr>
        <w:pStyle w:val="NoSpacing"/>
        <w:jc w:val="both"/>
        <w:divId w:val="1728189464"/>
        <w:rPr>
          <w:szCs w:val="22"/>
          <w:lang w:val="ro-RO"/>
        </w:rPr>
      </w:pPr>
      <w:r w:rsidRPr="00F93D54">
        <w:rPr>
          <w:b/>
          <w:szCs w:val="22"/>
          <w:lang w:val="ro-RO"/>
        </w:rPr>
        <w:t>4.2</w:t>
      </w:r>
      <w:r w:rsidR="002C4B99" w:rsidRPr="00F93D54">
        <w:rPr>
          <w:b/>
          <w:szCs w:val="22"/>
          <w:lang w:val="ro-RO"/>
        </w:rPr>
        <w:t xml:space="preserve"> </w:t>
      </w:r>
      <w:r w:rsidRPr="00F93D54">
        <w:rPr>
          <w:b/>
          <w:szCs w:val="22"/>
          <w:lang w:val="ro-RO"/>
        </w:rPr>
        <w:tab/>
        <w:t>Doze şi mod de administrare</w:t>
      </w:r>
    </w:p>
    <w:p w:rsidR="00E11F02" w:rsidRPr="00F93D54" w:rsidRDefault="00E11F02" w:rsidP="00C77FB9">
      <w:pPr>
        <w:autoSpaceDE w:val="0"/>
        <w:autoSpaceDN w:val="0"/>
        <w:adjustRightInd w:val="0"/>
        <w:spacing w:line="240" w:lineRule="auto"/>
        <w:jc w:val="both"/>
        <w:divId w:val="1728189464"/>
        <w:rPr>
          <w:color w:val="000000"/>
          <w:szCs w:val="22"/>
          <w:lang w:val="ro-RO"/>
        </w:rPr>
      </w:pPr>
    </w:p>
    <w:p w:rsidR="00E11F02" w:rsidRPr="00F93D54" w:rsidRDefault="00E11F02" w:rsidP="00C77FB9">
      <w:pPr>
        <w:pStyle w:val="NoSpacing"/>
        <w:jc w:val="both"/>
        <w:divId w:val="1728189464"/>
        <w:rPr>
          <w:lang w:val="ro-RO"/>
        </w:rPr>
      </w:pPr>
      <w:r w:rsidRPr="00F93D54">
        <w:rPr>
          <w:lang w:val="ro-RO"/>
        </w:rPr>
        <w:t xml:space="preserve">Tratamentul cu </w:t>
      </w:r>
      <w:r w:rsidR="003C774C" w:rsidRPr="00F93D54">
        <w:t xml:space="preserve">Sunitinib </w:t>
      </w:r>
      <w:r w:rsidR="00D72B34">
        <w:t>Alkaloid-INT</w:t>
      </w:r>
      <w:r w:rsidRPr="00F93D54">
        <w:t xml:space="preserve"> </w:t>
      </w:r>
      <w:r w:rsidRPr="00F93D54">
        <w:rPr>
          <w:lang w:val="ro-RO"/>
        </w:rPr>
        <w:t>trebuie iniţiat de un medic cu experienţă în administrarea medicamentelor antineoplazice.</w:t>
      </w:r>
    </w:p>
    <w:p w:rsidR="00E11F02" w:rsidRPr="00F93D54" w:rsidRDefault="00E11F02" w:rsidP="00C77FB9">
      <w:pPr>
        <w:pStyle w:val="NoSpacing"/>
        <w:jc w:val="both"/>
        <w:divId w:val="1728189464"/>
        <w:rPr>
          <w:lang w:val="ro-RO"/>
        </w:rPr>
      </w:pPr>
    </w:p>
    <w:p w:rsidR="00E11F02" w:rsidRPr="00B76E93" w:rsidRDefault="00E11F02" w:rsidP="00C77FB9">
      <w:pPr>
        <w:pStyle w:val="NoSpacing"/>
        <w:jc w:val="both"/>
        <w:divId w:val="1728189464"/>
      </w:pPr>
      <w:r w:rsidRPr="00F93D54">
        <w:rPr>
          <w:u w:val="single"/>
        </w:rPr>
        <w:t>Doze</w:t>
      </w:r>
    </w:p>
    <w:p w:rsidR="00E11F02" w:rsidRPr="00B76E93" w:rsidRDefault="00E11F02" w:rsidP="00C77FB9">
      <w:pPr>
        <w:pStyle w:val="NoSpacing"/>
        <w:jc w:val="both"/>
        <w:divId w:val="1728189464"/>
      </w:pPr>
      <w:r w:rsidRPr="00F93D54">
        <w:t xml:space="preserve">În cazul GIST şi MRCC, doza recomandată de </w:t>
      </w:r>
      <w:r w:rsidR="00913064" w:rsidRPr="00F93D54">
        <w:t xml:space="preserve">Sunitinib </w:t>
      </w:r>
      <w:r w:rsidR="00D72B34">
        <w:t>Alkaloid-INT</w:t>
      </w:r>
      <w:r w:rsidRPr="00F93D54">
        <w:t xml:space="preserve"> este de 50</w:t>
      </w:r>
      <w:r w:rsidR="00913064" w:rsidRPr="00F93D54">
        <w:t xml:space="preserve"> </w:t>
      </w:r>
      <w:r w:rsidRPr="00F93D54">
        <w:t>mg administrată pe cale orală o dată pe zi, timp de 4 săptămâni consecutive, urmat de o perioadă liberă de 2 săptămâni (</w:t>
      </w:r>
      <w:r w:rsidR="009C316C" w:rsidRPr="00F93D54">
        <w:t>Schema</w:t>
      </w:r>
      <w:r w:rsidRPr="00F93D54">
        <w:t xml:space="preserve"> 4/2) pentru un ciclu complet de 6 săptămâni.</w:t>
      </w:r>
    </w:p>
    <w:p w:rsidR="00E11F02" w:rsidRPr="00B76E93" w:rsidRDefault="00E11F02" w:rsidP="00C77FB9">
      <w:pPr>
        <w:pStyle w:val="NoSpacing"/>
        <w:jc w:val="both"/>
        <w:divId w:val="1728189464"/>
      </w:pPr>
    </w:p>
    <w:p w:rsidR="00E11F02" w:rsidRPr="00B76E93" w:rsidRDefault="00E11F02" w:rsidP="00C77FB9">
      <w:pPr>
        <w:pStyle w:val="NoSpacing"/>
        <w:jc w:val="both"/>
        <w:divId w:val="1728189464"/>
      </w:pPr>
      <w:r w:rsidRPr="00F93D54">
        <w:t xml:space="preserve">În cazul pNET, doza recomandată de </w:t>
      </w:r>
      <w:r w:rsidR="00913064" w:rsidRPr="00F93D54">
        <w:t xml:space="preserve">Sunitinib </w:t>
      </w:r>
      <w:r w:rsidR="00D72B34">
        <w:t>Alkaloid-INT</w:t>
      </w:r>
      <w:r w:rsidRPr="00F93D54">
        <w:t xml:space="preserve"> este de 37,5 mg administrată pe cale orală o dată pe zi, zilnic, fără a fi urmată de o perioadă liberă.</w:t>
      </w:r>
    </w:p>
    <w:p w:rsidR="00E11F02" w:rsidRPr="00F93D54" w:rsidRDefault="00E11F02" w:rsidP="00C77FB9">
      <w:pPr>
        <w:pStyle w:val="NoSpacing"/>
        <w:jc w:val="both"/>
        <w:divId w:val="1728189464"/>
        <w:rPr>
          <w:lang w:val="ro-RO"/>
        </w:rPr>
      </w:pPr>
    </w:p>
    <w:p w:rsidR="00E11F02" w:rsidRPr="00F93D54" w:rsidRDefault="00E11F02" w:rsidP="00C77FB9">
      <w:pPr>
        <w:autoSpaceDE w:val="0"/>
        <w:autoSpaceDN w:val="0"/>
        <w:adjustRightInd w:val="0"/>
        <w:spacing w:line="240" w:lineRule="auto"/>
        <w:jc w:val="both"/>
        <w:divId w:val="1728189464"/>
        <w:rPr>
          <w:rFonts w:eastAsia="Times New Roman"/>
          <w:i/>
          <w:color w:val="000000"/>
          <w:szCs w:val="22"/>
          <w:u w:val="single"/>
          <w:lang w:val="ro-RO"/>
        </w:rPr>
      </w:pPr>
      <w:r w:rsidRPr="00F93D54">
        <w:rPr>
          <w:i/>
          <w:color w:val="000000"/>
          <w:szCs w:val="22"/>
          <w:u w:val="single"/>
          <w:lang w:val="ro-RO"/>
        </w:rPr>
        <w:t>Ajustarea dozei</w:t>
      </w:r>
    </w:p>
    <w:p w:rsidR="00E77B99" w:rsidRPr="00F93D54" w:rsidRDefault="00E77B99" w:rsidP="00C77FB9">
      <w:pPr>
        <w:autoSpaceDE w:val="0"/>
        <w:autoSpaceDN w:val="0"/>
        <w:adjustRightInd w:val="0"/>
        <w:spacing w:line="240" w:lineRule="auto"/>
        <w:jc w:val="both"/>
        <w:divId w:val="1728189464"/>
        <w:rPr>
          <w:color w:val="000000"/>
          <w:szCs w:val="22"/>
          <w:u w:val="single"/>
          <w:lang w:val="ro-RO"/>
        </w:rPr>
      </w:pPr>
    </w:p>
    <w:p w:rsidR="00E11F02" w:rsidRPr="00B76E93" w:rsidRDefault="00E11F02" w:rsidP="00C77FB9">
      <w:pPr>
        <w:spacing w:line="240" w:lineRule="auto"/>
        <w:jc w:val="both"/>
        <w:divId w:val="1728189464"/>
        <w:rPr>
          <w:i/>
          <w:szCs w:val="22"/>
        </w:rPr>
      </w:pPr>
      <w:r w:rsidRPr="00B76E93">
        <w:rPr>
          <w:i/>
          <w:szCs w:val="22"/>
        </w:rPr>
        <w:t>Siguranţa şi tolerabilitatea</w:t>
      </w:r>
      <w:r w:rsidR="00834B3B" w:rsidRPr="00B76E93">
        <w:rPr>
          <w:i/>
          <w:szCs w:val="22"/>
        </w:rPr>
        <w:t xml:space="preserve"> </w:t>
      </w:r>
    </w:p>
    <w:p w:rsidR="00834B3B" w:rsidRPr="00B76E93" w:rsidRDefault="00E11F02" w:rsidP="00C77FB9">
      <w:pPr>
        <w:spacing w:line="240" w:lineRule="auto"/>
        <w:jc w:val="both"/>
        <w:rPr>
          <w:szCs w:val="22"/>
        </w:rPr>
      </w:pPr>
      <w:r w:rsidRPr="00B76E93">
        <w:rPr>
          <w:szCs w:val="22"/>
        </w:rPr>
        <w:t>În cazul GIST şi MRCC, dozele pot fi modificate cu câte 12,5</w:t>
      </w:r>
      <w:r w:rsidR="00834B3B" w:rsidRPr="00B463A2">
        <w:t xml:space="preserve"> </w:t>
      </w:r>
      <w:r w:rsidRPr="00B76E93">
        <w:rPr>
          <w:szCs w:val="22"/>
        </w:rPr>
        <w:t>mg în funcţie de siguranţa şi toleranţa</w:t>
      </w:r>
    </w:p>
    <w:p w:rsidR="00E11F02" w:rsidRPr="00B76E93" w:rsidRDefault="00E11F02" w:rsidP="00C77FB9">
      <w:pPr>
        <w:spacing w:line="240" w:lineRule="auto"/>
        <w:jc w:val="both"/>
        <w:divId w:val="1728189464"/>
        <w:rPr>
          <w:szCs w:val="22"/>
        </w:rPr>
      </w:pPr>
      <w:r w:rsidRPr="00F93D54">
        <w:rPr>
          <w:szCs w:val="22"/>
        </w:rPr>
        <w:t>individuală. Doza zilnică nu trebuie să depăşească 75</w:t>
      </w:r>
      <w:r w:rsidR="00834B3B" w:rsidRPr="00F93D54">
        <w:rPr>
          <w:szCs w:val="22"/>
        </w:rPr>
        <w:t xml:space="preserve"> </w:t>
      </w:r>
      <w:r w:rsidRPr="00F93D54">
        <w:rPr>
          <w:szCs w:val="22"/>
        </w:rPr>
        <w:t>mg şi nu trebuie redusă sub 25</w:t>
      </w:r>
      <w:r w:rsidR="00834B3B" w:rsidRPr="00F93D54">
        <w:rPr>
          <w:szCs w:val="22"/>
        </w:rPr>
        <w:t xml:space="preserve"> </w:t>
      </w:r>
      <w:r w:rsidRPr="00F93D54">
        <w:rPr>
          <w:szCs w:val="22"/>
        </w:rPr>
        <w:t>mg.</w:t>
      </w:r>
    </w:p>
    <w:p w:rsidR="00E11F02" w:rsidRPr="00B76E93" w:rsidRDefault="00E11F02" w:rsidP="00C77FB9">
      <w:pPr>
        <w:spacing w:line="240" w:lineRule="auto"/>
        <w:jc w:val="both"/>
        <w:divId w:val="1728189464"/>
        <w:rPr>
          <w:szCs w:val="22"/>
        </w:rPr>
      </w:pPr>
    </w:p>
    <w:p w:rsidR="00834B3B" w:rsidRPr="00B76E93" w:rsidRDefault="00E11F02" w:rsidP="00C77FB9">
      <w:pPr>
        <w:spacing w:line="240" w:lineRule="auto"/>
        <w:jc w:val="both"/>
        <w:rPr>
          <w:szCs w:val="22"/>
        </w:rPr>
      </w:pPr>
      <w:r w:rsidRPr="00B76E93">
        <w:rPr>
          <w:szCs w:val="22"/>
        </w:rPr>
        <w:t>În cazul pNET, dozele pot fi modificate cu câte 12,5</w:t>
      </w:r>
      <w:r w:rsidR="00834B3B" w:rsidRPr="00B463A2">
        <w:t xml:space="preserve"> </w:t>
      </w:r>
      <w:r w:rsidRPr="00B76E93">
        <w:rPr>
          <w:szCs w:val="22"/>
        </w:rPr>
        <w:t>mg în funcţie de siguranţa şi toleranţa</w:t>
      </w:r>
    </w:p>
    <w:p w:rsidR="00E11F02" w:rsidRPr="00B76E93" w:rsidRDefault="00E11F02" w:rsidP="00C77FB9">
      <w:pPr>
        <w:spacing w:line="240" w:lineRule="auto"/>
        <w:jc w:val="both"/>
        <w:divId w:val="1728189464"/>
        <w:rPr>
          <w:szCs w:val="22"/>
        </w:rPr>
      </w:pPr>
      <w:r w:rsidRPr="00F93D54">
        <w:rPr>
          <w:szCs w:val="22"/>
        </w:rPr>
        <w:t>individuală. Doza maximă administrată în studiul pNET de fază 3 a fost de 50</w:t>
      </w:r>
      <w:r w:rsidR="00834B3B" w:rsidRPr="00F93D54">
        <w:rPr>
          <w:szCs w:val="22"/>
        </w:rPr>
        <w:t xml:space="preserve"> </w:t>
      </w:r>
      <w:r w:rsidRPr="00F93D54">
        <w:rPr>
          <w:szCs w:val="22"/>
        </w:rPr>
        <w:t>mg pe zi.</w:t>
      </w:r>
    </w:p>
    <w:p w:rsidR="00E11F02" w:rsidRPr="00B76E93"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Întreruperea dozelor poate fi necesară în funcţie de siguranţa şi toleranţa individuală.</w:t>
      </w:r>
    </w:p>
    <w:p w:rsidR="00E11F02" w:rsidRPr="00F93D54"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i/>
          <w:szCs w:val="22"/>
        </w:rPr>
      </w:pPr>
      <w:r w:rsidRPr="00B76E93">
        <w:rPr>
          <w:i/>
          <w:szCs w:val="22"/>
        </w:rPr>
        <w:t>Inhibitorii/Inductorii CYP3A4</w:t>
      </w:r>
    </w:p>
    <w:p w:rsidR="00834B3B" w:rsidRPr="00B76E93" w:rsidRDefault="00E11F02" w:rsidP="00C77FB9">
      <w:pPr>
        <w:spacing w:line="240" w:lineRule="auto"/>
        <w:jc w:val="both"/>
        <w:rPr>
          <w:szCs w:val="22"/>
        </w:rPr>
      </w:pPr>
      <w:r w:rsidRPr="00B76E93">
        <w:rPr>
          <w:szCs w:val="22"/>
        </w:rPr>
        <w:t>Trebuie evitată administrarea concomitentă de sunitinib şi inductoare potente ale CYP3A4, precum</w:t>
      </w:r>
    </w:p>
    <w:p w:rsidR="00834B3B" w:rsidRPr="00B76E93" w:rsidRDefault="00E11F02" w:rsidP="00C77FB9">
      <w:pPr>
        <w:spacing w:line="240" w:lineRule="auto"/>
        <w:jc w:val="both"/>
        <w:rPr>
          <w:szCs w:val="22"/>
        </w:rPr>
      </w:pPr>
      <w:r w:rsidRPr="00B76E93">
        <w:rPr>
          <w:szCs w:val="22"/>
        </w:rPr>
        <w:t>rifampicina (vezi pct. 4.4 şi 4.5). Dacă nu este posibil, ar putea fi necesară creşterea dozei de sunitinib</w:t>
      </w:r>
    </w:p>
    <w:p w:rsidR="00834B3B" w:rsidRPr="00B76E93" w:rsidRDefault="00E11F02" w:rsidP="00C77FB9">
      <w:pPr>
        <w:spacing w:line="240" w:lineRule="auto"/>
        <w:jc w:val="both"/>
        <w:rPr>
          <w:szCs w:val="22"/>
        </w:rPr>
      </w:pPr>
      <w:r w:rsidRPr="00B76E93">
        <w:rPr>
          <w:szCs w:val="22"/>
        </w:rPr>
        <w:t>cu câte 12,5 mg (până la 87,5 mg zilnic în cazul G</w:t>
      </w:r>
      <w:r w:rsidRPr="00B463A2">
        <w:t xml:space="preserve">IST </w:t>
      </w:r>
      <w:r w:rsidRPr="00B76E93">
        <w:rPr>
          <w:szCs w:val="22"/>
        </w:rPr>
        <w:t>şi MRCC sau până la 62,5 mg zilnic în cazul</w:t>
      </w:r>
    </w:p>
    <w:p w:rsidR="00E11F02" w:rsidRPr="00B76E93" w:rsidRDefault="00E11F02" w:rsidP="00C77FB9">
      <w:pPr>
        <w:spacing w:line="240" w:lineRule="auto"/>
        <w:jc w:val="both"/>
        <w:divId w:val="1728189464"/>
        <w:rPr>
          <w:szCs w:val="22"/>
        </w:rPr>
      </w:pPr>
      <w:r w:rsidRPr="00F93D54">
        <w:rPr>
          <w:szCs w:val="22"/>
        </w:rPr>
        <w:t>pNET) cu monitorizarea atentă a toleranţei.</w:t>
      </w:r>
    </w:p>
    <w:p w:rsidR="00E11F02" w:rsidRPr="00B76E93" w:rsidRDefault="00E11F02" w:rsidP="00C77FB9">
      <w:pPr>
        <w:spacing w:line="240" w:lineRule="auto"/>
        <w:jc w:val="both"/>
        <w:divId w:val="1728189464"/>
        <w:rPr>
          <w:szCs w:val="22"/>
        </w:rPr>
      </w:pPr>
    </w:p>
    <w:p w:rsidR="00834B3B" w:rsidRPr="00B76E93" w:rsidRDefault="00E11F02" w:rsidP="00C77FB9">
      <w:pPr>
        <w:spacing w:line="240" w:lineRule="auto"/>
        <w:jc w:val="both"/>
        <w:rPr>
          <w:szCs w:val="22"/>
        </w:rPr>
      </w:pPr>
      <w:r w:rsidRPr="00B76E93">
        <w:rPr>
          <w:szCs w:val="22"/>
        </w:rPr>
        <w:t>Trebuie evitată administrarea concomitentă de sunitinib şi inhibitoare potente ale CYP3A4, precum</w:t>
      </w:r>
    </w:p>
    <w:p w:rsidR="00834B3B" w:rsidRPr="00B76E93" w:rsidRDefault="00E11F02" w:rsidP="00C77FB9">
      <w:pPr>
        <w:spacing w:line="240" w:lineRule="auto"/>
        <w:jc w:val="both"/>
        <w:rPr>
          <w:szCs w:val="22"/>
        </w:rPr>
      </w:pPr>
      <w:r w:rsidRPr="00B76E93">
        <w:rPr>
          <w:szCs w:val="22"/>
        </w:rPr>
        <w:t>ketoconazolul (vezi pct. 4.4 şi 4.5). Dacă nu este posibil, ar putea fi necesară scăderea dozei de</w:t>
      </w:r>
    </w:p>
    <w:p w:rsidR="00834B3B" w:rsidRPr="00B76E93" w:rsidRDefault="00E11F02" w:rsidP="00C77FB9">
      <w:pPr>
        <w:spacing w:line="240" w:lineRule="auto"/>
        <w:jc w:val="both"/>
        <w:rPr>
          <w:szCs w:val="22"/>
        </w:rPr>
      </w:pPr>
      <w:r w:rsidRPr="00B76E93">
        <w:rPr>
          <w:szCs w:val="22"/>
        </w:rPr>
        <w:t>sunitinib la minim 37,5 mg zilnic în cazul GIST şi MRCC sau 25 mg zilnic în cazul pNET, cu</w:t>
      </w:r>
    </w:p>
    <w:p w:rsidR="00E11F02" w:rsidRPr="00B76E93" w:rsidRDefault="00E11F02" w:rsidP="00C77FB9">
      <w:pPr>
        <w:spacing w:line="240" w:lineRule="auto"/>
        <w:jc w:val="both"/>
        <w:divId w:val="1728189464"/>
        <w:rPr>
          <w:szCs w:val="22"/>
        </w:rPr>
      </w:pPr>
      <w:r w:rsidRPr="00F93D54">
        <w:rPr>
          <w:szCs w:val="22"/>
        </w:rPr>
        <w:t>monitorizarea atentă a toleranţei.</w:t>
      </w:r>
    </w:p>
    <w:p w:rsidR="00E11F02" w:rsidRPr="00B76E93" w:rsidRDefault="00E11F02" w:rsidP="00C77FB9">
      <w:pPr>
        <w:spacing w:line="240" w:lineRule="auto"/>
        <w:jc w:val="both"/>
        <w:divId w:val="1728189464"/>
        <w:rPr>
          <w:szCs w:val="22"/>
        </w:rPr>
      </w:pPr>
    </w:p>
    <w:p w:rsidR="00834B3B" w:rsidRPr="00B76E93" w:rsidRDefault="00E11F02" w:rsidP="00C77FB9">
      <w:pPr>
        <w:tabs>
          <w:tab w:val="clear" w:pos="567"/>
        </w:tabs>
        <w:spacing w:line="240" w:lineRule="auto"/>
        <w:jc w:val="both"/>
        <w:rPr>
          <w:szCs w:val="22"/>
        </w:rPr>
      </w:pPr>
      <w:r w:rsidRPr="00B76E93">
        <w:rPr>
          <w:szCs w:val="22"/>
        </w:rPr>
        <w:t>Trebuie avută în vedere alegerea unui alt medicament administrat concomitent, c</w:t>
      </w:r>
      <w:r w:rsidRPr="00B463A2">
        <w:t xml:space="preserve">u </w:t>
      </w:r>
      <w:r w:rsidRPr="00B76E93">
        <w:rPr>
          <w:szCs w:val="22"/>
        </w:rPr>
        <w:t>potenţial minim sau</w:t>
      </w:r>
    </w:p>
    <w:p w:rsidR="00E11F02" w:rsidRPr="00F93D54" w:rsidRDefault="00E11F02" w:rsidP="00C77FB9">
      <w:pPr>
        <w:tabs>
          <w:tab w:val="clear" w:pos="567"/>
        </w:tabs>
        <w:spacing w:line="240" w:lineRule="auto"/>
        <w:jc w:val="both"/>
        <w:divId w:val="1728189464"/>
        <w:rPr>
          <w:szCs w:val="22"/>
          <w:u w:val="single"/>
        </w:rPr>
      </w:pPr>
      <w:r w:rsidRPr="00F93D54">
        <w:rPr>
          <w:szCs w:val="22"/>
        </w:rPr>
        <w:t>fără potenţial de inducţie sau inhibiţie a CYP3A4.</w:t>
      </w:r>
    </w:p>
    <w:p w:rsidR="00E11F02" w:rsidRPr="00F93D54" w:rsidRDefault="00E11F02" w:rsidP="00C77FB9">
      <w:pPr>
        <w:tabs>
          <w:tab w:val="clear" w:pos="567"/>
        </w:tabs>
        <w:spacing w:line="240" w:lineRule="auto"/>
        <w:jc w:val="both"/>
        <w:divId w:val="1728189464"/>
        <w:rPr>
          <w:szCs w:val="22"/>
          <w:u w:val="single"/>
        </w:rPr>
      </w:pPr>
    </w:p>
    <w:p w:rsidR="00E11F02" w:rsidRPr="00F93D54" w:rsidRDefault="00E11F02" w:rsidP="00C77FB9">
      <w:pPr>
        <w:spacing w:line="240" w:lineRule="auto"/>
        <w:jc w:val="both"/>
        <w:divId w:val="1728189464"/>
        <w:rPr>
          <w:szCs w:val="22"/>
        </w:rPr>
      </w:pPr>
      <w:r w:rsidRPr="00F93D54">
        <w:rPr>
          <w:i/>
          <w:szCs w:val="22"/>
          <w:u w:val="single" w:color="000000"/>
        </w:rPr>
        <w:t>Grupe speciale de pacienţi</w:t>
      </w:r>
    </w:p>
    <w:p w:rsidR="00884C52" w:rsidRPr="00F93D54" w:rsidRDefault="00884C52" w:rsidP="00C77FB9">
      <w:pPr>
        <w:spacing w:line="240" w:lineRule="auto"/>
        <w:jc w:val="both"/>
        <w:divId w:val="1728189464"/>
        <w:rPr>
          <w:szCs w:val="22"/>
        </w:rPr>
      </w:pPr>
    </w:p>
    <w:p w:rsidR="00E11F02" w:rsidRPr="00B76E93" w:rsidRDefault="00E11F02" w:rsidP="00C77FB9">
      <w:pPr>
        <w:spacing w:line="240" w:lineRule="auto"/>
        <w:jc w:val="both"/>
        <w:divId w:val="1728189464"/>
        <w:rPr>
          <w:i/>
          <w:szCs w:val="22"/>
        </w:rPr>
      </w:pPr>
      <w:r w:rsidRPr="00F93D54">
        <w:rPr>
          <w:i/>
          <w:szCs w:val="22"/>
        </w:rPr>
        <w:t>Copii şi adolescenţi</w:t>
      </w:r>
    </w:p>
    <w:p w:rsidR="005337E4" w:rsidRPr="00B76E93" w:rsidRDefault="00E11F02" w:rsidP="00C77FB9">
      <w:pPr>
        <w:pStyle w:val="NoSpacing"/>
        <w:jc w:val="both"/>
      </w:pPr>
      <w:r w:rsidRPr="00F93D54">
        <w:t xml:space="preserve">Siguranţa şi eficacitatea </w:t>
      </w:r>
      <w:r w:rsidR="003C774C" w:rsidRPr="00F93D54">
        <w:t xml:space="preserve">Sunitinib </w:t>
      </w:r>
      <w:r w:rsidR="00D72B34">
        <w:t>Alkaloid-INT</w:t>
      </w:r>
      <w:r w:rsidRPr="00F93D54">
        <w:t xml:space="preserve"> la pacienţii cu vârsta mai mică de 18 ani nu </w:t>
      </w:r>
      <w:r w:rsidR="00834B3B" w:rsidRPr="00F93D54">
        <w:t>a</w:t>
      </w:r>
      <w:r w:rsidRPr="00F93D54">
        <w:t xml:space="preserve"> fost stabilită.</w:t>
      </w:r>
    </w:p>
    <w:p w:rsidR="005337E4" w:rsidRPr="00F93D54" w:rsidRDefault="005337E4" w:rsidP="00C77FB9">
      <w:pPr>
        <w:spacing w:line="240" w:lineRule="auto"/>
        <w:jc w:val="both"/>
        <w:rPr>
          <w:szCs w:val="22"/>
        </w:rPr>
      </w:pPr>
    </w:p>
    <w:p w:rsidR="00E11F02" w:rsidRPr="00B76E93" w:rsidRDefault="00C921DA" w:rsidP="00C77FB9">
      <w:pPr>
        <w:spacing w:line="240" w:lineRule="auto"/>
        <w:jc w:val="both"/>
        <w:divId w:val="1728189464"/>
        <w:rPr>
          <w:szCs w:val="22"/>
        </w:rPr>
      </w:pPr>
      <w:r w:rsidRPr="00F93D54">
        <w:rPr>
          <w:szCs w:val="22"/>
        </w:rPr>
        <w:t>Datele disponibile în prezent sunt descrise la pct. 4.8, 5.1 şi 5.2, dar nu se poate face nicio recomandare privind dozele.</w:t>
      </w:r>
    </w:p>
    <w:p w:rsidR="00E11F02" w:rsidRPr="006C7FB0" w:rsidRDefault="00E11F02" w:rsidP="00C77FB9">
      <w:pPr>
        <w:spacing w:line="240" w:lineRule="auto"/>
        <w:jc w:val="both"/>
        <w:divId w:val="1728189464"/>
        <w:rPr>
          <w:szCs w:val="22"/>
        </w:rPr>
      </w:pPr>
    </w:p>
    <w:p w:rsidR="00E11F02" w:rsidRPr="00B76E93" w:rsidRDefault="00386E2B" w:rsidP="00C77FB9">
      <w:pPr>
        <w:spacing w:line="240" w:lineRule="auto"/>
        <w:jc w:val="both"/>
        <w:divId w:val="1728189464"/>
        <w:rPr>
          <w:i/>
          <w:szCs w:val="22"/>
        </w:rPr>
      </w:pPr>
      <w:r w:rsidRPr="00F93D54">
        <w:rPr>
          <w:i/>
          <w:szCs w:val="22"/>
        </w:rPr>
        <w:t>V</w:t>
      </w:r>
      <w:r w:rsidR="00E11F02" w:rsidRPr="00F93D54">
        <w:rPr>
          <w:i/>
          <w:szCs w:val="22"/>
        </w:rPr>
        <w:t>ârstnici</w:t>
      </w:r>
    </w:p>
    <w:p w:rsidR="00834B3B" w:rsidRPr="00B76E93" w:rsidRDefault="00E11F02" w:rsidP="00C77FB9">
      <w:pPr>
        <w:spacing w:line="240" w:lineRule="auto"/>
        <w:jc w:val="both"/>
        <w:rPr>
          <w:szCs w:val="22"/>
        </w:rPr>
      </w:pPr>
      <w:r w:rsidRPr="00B76E93">
        <w:rPr>
          <w:szCs w:val="22"/>
        </w:rPr>
        <w:t>Aproximativ o treime dintre pacienţii din studiile clinice care au primit sunitinib au fost în vârstă de</w:t>
      </w:r>
    </w:p>
    <w:p w:rsidR="00834B3B" w:rsidRPr="00F93D54" w:rsidRDefault="00E11F02" w:rsidP="00C77FB9">
      <w:pPr>
        <w:spacing w:line="240" w:lineRule="auto"/>
        <w:jc w:val="both"/>
        <w:rPr>
          <w:szCs w:val="22"/>
        </w:rPr>
      </w:pPr>
      <w:r w:rsidRPr="006C7FB0">
        <w:rPr>
          <w:szCs w:val="22"/>
        </w:rPr>
        <w:t xml:space="preserve">65 de ani sau peste. Nu s-au observat </w:t>
      </w:r>
      <w:r w:rsidRPr="00F93D54">
        <w:rPr>
          <w:szCs w:val="22"/>
        </w:rPr>
        <w:t>diferenţe semnificative între pacienţii vârstnici şi cei tineri în</w:t>
      </w:r>
    </w:p>
    <w:p w:rsidR="00E11F02" w:rsidRPr="00B76E93" w:rsidRDefault="00E11F02" w:rsidP="00C77FB9">
      <w:pPr>
        <w:spacing w:line="240" w:lineRule="auto"/>
        <w:jc w:val="both"/>
        <w:divId w:val="1728189464"/>
        <w:rPr>
          <w:szCs w:val="22"/>
        </w:rPr>
      </w:pPr>
      <w:r w:rsidRPr="00F93D54">
        <w:rPr>
          <w:szCs w:val="22"/>
        </w:rPr>
        <w:t>privinţa siguranţei şi a eficacităţii.</w:t>
      </w:r>
    </w:p>
    <w:p w:rsidR="00E11F02" w:rsidRPr="00B76E93" w:rsidRDefault="00E11F02" w:rsidP="00C77FB9">
      <w:pPr>
        <w:spacing w:line="240" w:lineRule="auto"/>
        <w:jc w:val="both"/>
        <w:divId w:val="1728189464"/>
        <w:rPr>
          <w:szCs w:val="22"/>
        </w:rPr>
      </w:pPr>
    </w:p>
    <w:p w:rsidR="00E11F02" w:rsidRPr="00F93D54" w:rsidRDefault="00B1185E" w:rsidP="00C77FB9">
      <w:pPr>
        <w:autoSpaceDE w:val="0"/>
        <w:autoSpaceDN w:val="0"/>
        <w:adjustRightInd w:val="0"/>
        <w:spacing w:line="240" w:lineRule="auto"/>
        <w:jc w:val="both"/>
        <w:divId w:val="1728189464"/>
        <w:rPr>
          <w:rFonts w:eastAsia="Times New Roman"/>
          <w:i/>
          <w:color w:val="000000"/>
          <w:szCs w:val="22"/>
          <w:lang w:val="ro-RO"/>
        </w:rPr>
      </w:pPr>
      <w:r w:rsidRPr="00840A01">
        <w:rPr>
          <w:i/>
          <w:iCs/>
        </w:rPr>
        <w:t>Insuficiență</w:t>
      </w:r>
      <w:r w:rsidRPr="00DB6240">
        <w:rPr>
          <w:i/>
          <w:spacing w:val="1"/>
        </w:rPr>
        <w:t xml:space="preserve"> </w:t>
      </w:r>
      <w:r w:rsidR="00E11F02" w:rsidRPr="00F93D54">
        <w:rPr>
          <w:i/>
          <w:color w:val="000000"/>
          <w:szCs w:val="22"/>
          <w:lang w:val="ro-RO"/>
        </w:rPr>
        <w:t>hepatică</w:t>
      </w:r>
    </w:p>
    <w:p w:rsidR="00834B3B" w:rsidRPr="00F93D54" w:rsidRDefault="00E11F02" w:rsidP="00C77FB9">
      <w:pPr>
        <w:autoSpaceDE w:val="0"/>
        <w:autoSpaceDN w:val="0"/>
        <w:adjustRightInd w:val="0"/>
        <w:spacing w:line="240" w:lineRule="auto"/>
        <w:jc w:val="both"/>
        <w:rPr>
          <w:color w:val="000000"/>
          <w:szCs w:val="22"/>
          <w:lang w:val="ro-RO"/>
        </w:rPr>
      </w:pPr>
      <w:r w:rsidRPr="00F93D54">
        <w:rPr>
          <w:color w:val="000000"/>
          <w:szCs w:val="22"/>
          <w:lang w:val="ro-RO"/>
        </w:rPr>
        <w:t xml:space="preserve">Nu este recomandată ajustarea dozei de iniţiere </w:t>
      </w:r>
      <w:r w:rsidR="00E41780" w:rsidRPr="00F93D54">
        <w:rPr>
          <w:color w:val="000000"/>
          <w:szCs w:val="22"/>
          <w:lang w:val="ro-RO"/>
        </w:rPr>
        <w:t>î</w:t>
      </w:r>
      <w:r w:rsidRPr="00F93D54">
        <w:rPr>
          <w:color w:val="000000"/>
          <w:szCs w:val="22"/>
          <w:lang w:val="ro-RO"/>
        </w:rPr>
        <w:t>n cazul administrării sunitinib la pacienţii cu</w:t>
      </w:r>
      <w:r w:rsidR="00D146F1" w:rsidRPr="00F93D54">
        <w:rPr>
          <w:color w:val="000000"/>
          <w:szCs w:val="22"/>
          <w:lang w:val="ro-RO"/>
        </w:rPr>
        <w:t xml:space="preserve"> </w:t>
      </w:r>
      <w:r w:rsidR="00B1185E">
        <w:rPr>
          <w:color w:val="000000"/>
          <w:szCs w:val="22"/>
          <w:lang w:val="ro-RO"/>
        </w:rPr>
        <w:t>insuficiență</w:t>
      </w:r>
      <w:r w:rsidR="00B1185E" w:rsidRPr="00F93D54">
        <w:rPr>
          <w:color w:val="000000"/>
          <w:szCs w:val="22"/>
          <w:lang w:val="ro-RO"/>
        </w:rPr>
        <w:t xml:space="preserve"> </w:t>
      </w:r>
      <w:r w:rsidR="009C316C" w:rsidRPr="00F93D54">
        <w:rPr>
          <w:color w:val="000000"/>
          <w:szCs w:val="22"/>
          <w:lang w:val="ro-RO"/>
        </w:rPr>
        <w:t>hepatică uşoară sau moderată (Clasele Child-Pugh A şi B). Sunitinib nu a fost studiat la</w:t>
      </w:r>
      <w:r w:rsidR="00D146F1" w:rsidRPr="00F93D54">
        <w:rPr>
          <w:color w:val="000000"/>
          <w:szCs w:val="22"/>
          <w:lang w:val="ro-RO"/>
        </w:rPr>
        <w:t xml:space="preserve"> </w:t>
      </w:r>
      <w:r w:rsidR="009C316C" w:rsidRPr="00F93D54">
        <w:rPr>
          <w:color w:val="000000"/>
          <w:szCs w:val="22"/>
          <w:lang w:val="ro-RO"/>
        </w:rPr>
        <w:t xml:space="preserve">pacienţi cu </w:t>
      </w:r>
      <w:r w:rsidR="00B1185E">
        <w:rPr>
          <w:color w:val="000000"/>
          <w:szCs w:val="22"/>
          <w:lang w:val="ro-RO"/>
        </w:rPr>
        <w:t xml:space="preserve">insuficiență </w:t>
      </w:r>
      <w:r w:rsidR="009C316C" w:rsidRPr="00F93D54">
        <w:rPr>
          <w:color w:val="000000"/>
          <w:szCs w:val="22"/>
          <w:lang w:val="ro-RO"/>
        </w:rPr>
        <w:t>hepatică severă Clasa Child-Pugh C şi prin urmare nu este recomandată</w:t>
      </w:r>
      <w:r w:rsidR="00D146F1" w:rsidRPr="00F93D54">
        <w:rPr>
          <w:color w:val="000000"/>
          <w:szCs w:val="22"/>
          <w:lang w:val="ro-RO"/>
        </w:rPr>
        <w:t xml:space="preserve"> </w:t>
      </w:r>
      <w:r w:rsidRPr="00F93D54">
        <w:rPr>
          <w:color w:val="000000"/>
          <w:szCs w:val="22"/>
          <w:lang w:val="ro-RO"/>
        </w:rPr>
        <w:t xml:space="preserve">utilizarea sa la pacienţi cu </w:t>
      </w:r>
      <w:r w:rsidR="00B1185E">
        <w:rPr>
          <w:color w:val="000000"/>
          <w:szCs w:val="22"/>
          <w:lang w:val="ro-RO"/>
        </w:rPr>
        <w:t>insuficiență</w:t>
      </w:r>
      <w:r w:rsidRPr="00F93D54">
        <w:rPr>
          <w:color w:val="000000"/>
          <w:szCs w:val="22"/>
          <w:lang w:val="ro-RO"/>
        </w:rPr>
        <w:t xml:space="preserve"> hepatică severă (vezi pct. 5.2).</w:t>
      </w:r>
    </w:p>
    <w:p w:rsidR="00E11F02" w:rsidRPr="00F93D54" w:rsidRDefault="00E11F02" w:rsidP="00C77FB9">
      <w:pPr>
        <w:autoSpaceDE w:val="0"/>
        <w:autoSpaceDN w:val="0"/>
        <w:adjustRightInd w:val="0"/>
        <w:spacing w:line="240" w:lineRule="auto"/>
        <w:jc w:val="both"/>
        <w:divId w:val="1728189464"/>
        <w:rPr>
          <w:color w:val="000000"/>
          <w:szCs w:val="22"/>
          <w:lang w:val="ro-RO"/>
        </w:rPr>
      </w:pPr>
    </w:p>
    <w:p w:rsidR="00E11F02" w:rsidRPr="00F93D54" w:rsidRDefault="00B1185E" w:rsidP="00C77FB9">
      <w:pPr>
        <w:autoSpaceDE w:val="0"/>
        <w:autoSpaceDN w:val="0"/>
        <w:adjustRightInd w:val="0"/>
        <w:spacing w:line="240" w:lineRule="auto"/>
        <w:jc w:val="both"/>
        <w:divId w:val="1728189464"/>
        <w:rPr>
          <w:rFonts w:eastAsia="Times New Roman"/>
          <w:i/>
          <w:color w:val="000000"/>
          <w:szCs w:val="22"/>
          <w:lang w:val="ro-RO"/>
        </w:rPr>
      </w:pPr>
      <w:r w:rsidRPr="00840A01">
        <w:rPr>
          <w:i/>
          <w:iCs/>
        </w:rPr>
        <w:t>Insuficiență</w:t>
      </w:r>
      <w:r w:rsidRPr="00DB6240">
        <w:rPr>
          <w:i/>
          <w:spacing w:val="1"/>
        </w:rPr>
        <w:t xml:space="preserve"> </w:t>
      </w:r>
      <w:r w:rsidR="00E11F02" w:rsidRPr="00F93D54">
        <w:rPr>
          <w:i/>
          <w:color w:val="000000"/>
          <w:szCs w:val="22"/>
          <w:lang w:val="ro-RO"/>
        </w:rPr>
        <w:t>renală</w:t>
      </w:r>
    </w:p>
    <w:p w:rsidR="00834B3B" w:rsidRPr="00F93D54" w:rsidRDefault="00E11F02" w:rsidP="00C77FB9">
      <w:pPr>
        <w:autoSpaceDE w:val="0"/>
        <w:autoSpaceDN w:val="0"/>
        <w:adjustRightInd w:val="0"/>
        <w:spacing w:line="240" w:lineRule="auto"/>
        <w:jc w:val="both"/>
        <w:rPr>
          <w:rFonts w:eastAsia="Times New Roman"/>
          <w:color w:val="000000"/>
          <w:szCs w:val="22"/>
          <w:lang w:val="ro-RO"/>
        </w:rPr>
      </w:pPr>
      <w:r w:rsidRPr="00F93D54">
        <w:rPr>
          <w:color w:val="000000"/>
          <w:szCs w:val="22"/>
          <w:lang w:val="ro-RO"/>
        </w:rPr>
        <w:t xml:space="preserve">Nu este necesară ajustarea dozei iniţiale în cazul administrării de sunitinib la pacienţii cu </w:t>
      </w:r>
      <w:r w:rsidR="00B1185E">
        <w:rPr>
          <w:color w:val="000000"/>
          <w:szCs w:val="22"/>
          <w:lang w:val="ro-RO"/>
        </w:rPr>
        <w:t>insuficiență</w:t>
      </w:r>
      <w:r w:rsidR="00D146F1" w:rsidRPr="00F93D54">
        <w:rPr>
          <w:color w:val="000000"/>
          <w:szCs w:val="22"/>
          <w:lang w:val="ro-RO"/>
        </w:rPr>
        <w:t xml:space="preserve"> </w:t>
      </w:r>
      <w:r w:rsidRPr="00F93D54">
        <w:rPr>
          <w:color w:val="000000"/>
          <w:szCs w:val="22"/>
          <w:lang w:val="ro-RO"/>
        </w:rPr>
        <w:t>renală (uşoară până la severă) sau cu afecţiune renală în stadiu terminal care efectuează hemodializă.</w:t>
      </w:r>
    </w:p>
    <w:p w:rsidR="00E11F02" w:rsidRPr="00F93D54" w:rsidRDefault="00E11F02" w:rsidP="00C77FB9">
      <w:pPr>
        <w:autoSpaceDE w:val="0"/>
        <w:autoSpaceDN w:val="0"/>
        <w:adjustRightInd w:val="0"/>
        <w:spacing w:line="240" w:lineRule="auto"/>
        <w:jc w:val="both"/>
        <w:divId w:val="1728189464"/>
        <w:rPr>
          <w:color w:val="000000"/>
          <w:szCs w:val="22"/>
          <w:lang w:val="ro-RO"/>
        </w:rPr>
      </w:pPr>
      <w:r w:rsidRPr="00F93D54">
        <w:rPr>
          <w:color w:val="000000"/>
          <w:szCs w:val="22"/>
          <w:lang w:val="ro-RO"/>
        </w:rPr>
        <w:t>Ajustările ulterioare ale dozelor trebuie realizate pe baza siguranţei şi tolerabilităţii individuale (vezi</w:t>
      </w:r>
      <w:r w:rsidR="00D146F1" w:rsidRPr="00F93D54">
        <w:rPr>
          <w:color w:val="000000"/>
          <w:szCs w:val="22"/>
          <w:lang w:val="ro-RO"/>
        </w:rPr>
        <w:t xml:space="preserve"> </w:t>
      </w:r>
      <w:r w:rsidR="00834B3B" w:rsidRPr="00F93D54">
        <w:rPr>
          <w:color w:val="000000"/>
          <w:szCs w:val="22"/>
          <w:lang w:val="ro-RO"/>
        </w:rPr>
        <w:t>pct. 5.2).</w:t>
      </w:r>
    </w:p>
    <w:p w:rsidR="00E11F02" w:rsidRPr="00F93D54" w:rsidRDefault="00E11F02" w:rsidP="00C77FB9">
      <w:pPr>
        <w:autoSpaceDE w:val="0"/>
        <w:autoSpaceDN w:val="0"/>
        <w:adjustRightInd w:val="0"/>
        <w:spacing w:line="240" w:lineRule="auto"/>
        <w:jc w:val="both"/>
        <w:divId w:val="1728189464"/>
        <w:rPr>
          <w:color w:val="000000"/>
          <w:szCs w:val="22"/>
          <w:lang w:val="ro-RO"/>
        </w:rPr>
      </w:pPr>
    </w:p>
    <w:p w:rsidR="00E11F02" w:rsidRPr="00F93D54" w:rsidRDefault="00E11F02" w:rsidP="00C77FB9">
      <w:pPr>
        <w:autoSpaceDE w:val="0"/>
        <w:autoSpaceDN w:val="0"/>
        <w:adjustRightInd w:val="0"/>
        <w:spacing w:line="240" w:lineRule="auto"/>
        <w:jc w:val="both"/>
        <w:divId w:val="1728189464"/>
        <w:rPr>
          <w:color w:val="000000"/>
          <w:szCs w:val="22"/>
          <w:u w:val="single"/>
          <w:lang w:val="ro-RO"/>
        </w:rPr>
      </w:pPr>
      <w:r w:rsidRPr="00F93D54">
        <w:rPr>
          <w:color w:val="000000"/>
          <w:szCs w:val="22"/>
          <w:u w:val="single"/>
          <w:lang w:val="ro-RO"/>
        </w:rPr>
        <w:t>Mod de administrare</w:t>
      </w:r>
    </w:p>
    <w:p w:rsidR="00E11F02" w:rsidRPr="00F93D54" w:rsidRDefault="00834B3B" w:rsidP="00C77FB9">
      <w:pPr>
        <w:pStyle w:val="NoSpacing"/>
        <w:jc w:val="both"/>
        <w:divId w:val="1728189464"/>
        <w:rPr>
          <w:lang w:val="ro-RO"/>
        </w:rPr>
      </w:pPr>
      <w:r w:rsidRPr="00F93D54">
        <w:t xml:space="preserve">Sunitinib </w:t>
      </w:r>
      <w:r w:rsidR="00D72B34">
        <w:t>Alkaloid-INT</w:t>
      </w:r>
      <w:r w:rsidR="00E11F02" w:rsidRPr="00F93D54">
        <w:t xml:space="preserve"> se </w:t>
      </w:r>
      <w:r w:rsidR="00E11F02" w:rsidRPr="00F93D54">
        <w:rPr>
          <w:lang w:val="ro-RO"/>
        </w:rPr>
        <w:t>administrează pe cale orală. Poate fi administrat cu sau fără alimente.</w:t>
      </w:r>
    </w:p>
    <w:p w:rsidR="00E11F02" w:rsidRPr="00F93D54" w:rsidRDefault="00E11F02" w:rsidP="00C77FB9">
      <w:pPr>
        <w:autoSpaceDE w:val="0"/>
        <w:autoSpaceDN w:val="0"/>
        <w:adjustRightInd w:val="0"/>
        <w:spacing w:line="240" w:lineRule="auto"/>
        <w:jc w:val="both"/>
        <w:divId w:val="1728189464"/>
        <w:rPr>
          <w:color w:val="000000"/>
          <w:szCs w:val="22"/>
          <w:lang w:val="ro-RO"/>
        </w:rPr>
      </w:pPr>
    </w:p>
    <w:p w:rsidR="00E11F02" w:rsidRPr="00F93D54" w:rsidRDefault="00E11F02" w:rsidP="00C77FB9">
      <w:pPr>
        <w:autoSpaceDE w:val="0"/>
        <w:autoSpaceDN w:val="0"/>
        <w:adjustRightInd w:val="0"/>
        <w:spacing w:line="240" w:lineRule="auto"/>
        <w:jc w:val="both"/>
        <w:divId w:val="1728189464"/>
        <w:rPr>
          <w:color w:val="000000"/>
          <w:szCs w:val="22"/>
          <w:lang w:val="ro-RO"/>
        </w:rPr>
      </w:pPr>
      <w:r w:rsidRPr="00F93D54">
        <w:rPr>
          <w:color w:val="000000"/>
          <w:szCs w:val="22"/>
          <w:lang w:val="ro-RO"/>
        </w:rPr>
        <w:t xml:space="preserve">Nu se administrează o doză suplimentară dacă pacientul uită să ia o doză. </w:t>
      </w:r>
      <w:r w:rsidR="009C316C" w:rsidRPr="00F93D54">
        <w:rPr>
          <w:color w:val="000000"/>
          <w:szCs w:val="22"/>
          <w:lang w:val="ro-RO"/>
        </w:rPr>
        <w:t>În</w:t>
      </w:r>
      <w:r w:rsidRPr="00F93D54">
        <w:rPr>
          <w:color w:val="000000"/>
          <w:szCs w:val="22"/>
          <w:lang w:val="ro-RO"/>
        </w:rPr>
        <w:t xml:space="preserve"> ziua următoare,</w:t>
      </w:r>
      <w:r w:rsidR="009C316C" w:rsidRPr="00F93D54">
        <w:rPr>
          <w:color w:val="000000"/>
          <w:szCs w:val="22"/>
          <w:lang w:val="ro-RO"/>
        </w:rPr>
        <w:t xml:space="preserve"> pacientul</w:t>
      </w:r>
      <w:r w:rsidR="00D146F1" w:rsidRPr="00F93D54">
        <w:rPr>
          <w:color w:val="000000"/>
          <w:szCs w:val="22"/>
          <w:lang w:val="ro-RO"/>
        </w:rPr>
        <w:t xml:space="preserve"> </w:t>
      </w:r>
      <w:r w:rsidR="009C316C" w:rsidRPr="00F93D54">
        <w:rPr>
          <w:color w:val="000000"/>
          <w:szCs w:val="22"/>
          <w:lang w:val="ro-RO"/>
        </w:rPr>
        <w:t>trebuie să ia</w:t>
      </w:r>
      <w:r w:rsidRPr="00F93D54">
        <w:rPr>
          <w:color w:val="000000"/>
          <w:szCs w:val="22"/>
          <w:lang w:val="ro-RO"/>
        </w:rPr>
        <w:t xml:space="preserve"> doza prescrisă în mod obişnuit.</w:t>
      </w:r>
    </w:p>
    <w:p w:rsidR="00E11F02" w:rsidRPr="00F93D54" w:rsidRDefault="00E11F02" w:rsidP="00C77FB9">
      <w:pPr>
        <w:autoSpaceDE w:val="0"/>
        <w:autoSpaceDN w:val="0"/>
        <w:adjustRightInd w:val="0"/>
        <w:spacing w:line="240" w:lineRule="auto"/>
        <w:jc w:val="both"/>
        <w:divId w:val="1728189464"/>
        <w:rPr>
          <w:color w:val="000000"/>
          <w:szCs w:val="22"/>
          <w:lang w:val="ro-RO"/>
        </w:rPr>
      </w:pPr>
    </w:p>
    <w:p w:rsidR="00E11F02" w:rsidRPr="00F93D54" w:rsidRDefault="00E11F02" w:rsidP="00C77FB9">
      <w:pPr>
        <w:autoSpaceDE w:val="0"/>
        <w:autoSpaceDN w:val="0"/>
        <w:adjustRightInd w:val="0"/>
        <w:spacing w:line="240" w:lineRule="auto"/>
        <w:ind w:left="567" w:hanging="567"/>
        <w:jc w:val="both"/>
        <w:divId w:val="1728189464"/>
        <w:rPr>
          <w:color w:val="000000"/>
          <w:szCs w:val="22"/>
          <w:lang w:val="ro-RO"/>
        </w:rPr>
      </w:pPr>
      <w:r w:rsidRPr="00F93D54">
        <w:rPr>
          <w:b/>
          <w:color w:val="000000"/>
          <w:szCs w:val="22"/>
          <w:lang w:val="ro-RO"/>
        </w:rPr>
        <w:t>4.3</w:t>
      </w:r>
      <w:r w:rsidR="00AD5E24" w:rsidRPr="00F93D54">
        <w:rPr>
          <w:b/>
          <w:bCs/>
          <w:noProof/>
          <w:color w:val="000000"/>
          <w:szCs w:val="22"/>
          <w:lang w:val="ro-RO"/>
        </w:rPr>
        <w:t xml:space="preserve"> </w:t>
      </w:r>
      <w:r w:rsidR="00C34C85" w:rsidRPr="00F93D54">
        <w:rPr>
          <w:b/>
          <w:bCs/>
          <w:noProof/>
          <w:color w:val="000000"/>
          <w:szCs w:val="22"/>
          <w:lang w:val="ro-RO"/>
        </w:rPr>
        <w:tab/>
      </w:r>
      <w:r w:rsidR="00AD5E24" w:rsidRPr="00F93D54">
        <w:rPr>
          <w:b/>
          <w:color w:val="000000"/>
          <w:szCs w:val="22"/>
          <w:lang w:val="ro-RO"/>
        </w:rPr>
        <w:t>Contraindicaţii</w:t>
      </w:r>
    </w:p>
    <w:p w:rsidR="00E11F02" w:rsidRPr="00F93D54" w:rsidRDefault="00E11F02" w:rsidP="00C77FB9">
      <w:pPr>
        <w:autoSpaceDE w:val="0"/>
        <w:autoSpaceDN w:val="0"/>
        <w:adjustRightInd w:val="0"/>
        <w:spacing w:line="240" w:lineRule="auto"/>
        <w:jc w:val="both"/>
        <w:divId w:val="1728189464"/>
        <w:rPr>
          <w:color w:val="000000"/>
          <w:szCs w:val="22"/>
          <w:lang w:val="ro-RO"/>
        </w:rPr>
      </w:pPr>
    </w:p>
    <w:p w:rsidR="00E11F02" w:rsidRPr="00F93D54" w:rsidRDefault="00E11F02" w:rsidP="00C77FB9">
      <w:pPr>
        <w:spacing w:line="240" w:lineRule="auto"/>
        <w:ind w:left="567" w:hanging="567"/>
        <w:jc w:val="both"/>
        <w:outlineLvl w:val="0"/>
        <w:divId w:val="1728189464"/>
        <w:rPr>
          <w:szCs w:val="22"/>
          <w:lang w:val="ro-RO"/>
        </w:rPr>
      </w:pPr>
      <w:r w:rsidRPr="00F93D54">
        <w:rPr>
          <w:szCs w:val="22"/>
          <w:lang w:val="ro-RO"/>
        </w:rPr>
        <w:t>Hipersensibilitate la substanţa activă sau la oricare dintre excipienţii enumeraţi la pct. 6.1.</w:t>
      </w:r>
    </w:p>
    <w:p w:rsidR="00E11F02" w:rsidRPr="00F93D54" w:rsidRDefault="00E11F02" w:rsidP="00C77FB9">
      <w:pPr>
        <w:spacing w:line="240" w:lineRule="auto"/>
        <w:ind w:left="567" w:hanging="567"/>
        <w:jc w:val="both"/>
        <w:outlineLvl w:val="0"/>
        <w:divId w:val="1728189464"/>
        <w:rPr>
          <w:szCs w:val="22"/>
          <w:lang w:val="ro-RO"/>
        </w:rPr>
      </w:pPr>
    </w:p>
    <w:p w:rsidR="00E11F02" w:rsidRPr="00F93D54" w:rsidRDefault="00E11F02" w:rsidP="00C77FB9">
      <w:pPr>
        <w:spacing w:line="240" w:lineRule="auto"/>
        <w:ind w:left="567" w:hanging="567"/>
        <w:jc w:val="both"/>
        <w:divId w:val="1728189464"/>
        <w:rPr>
          <w:szCs w:val="22"/>
        </w:rPr>
      </w:pPr>
      <w:r w:rsidRPr="00F93D54">
        <w:rPr>
          <w:b/>
          <w:szCs w:val="22"/>
        </w:rPr>
        <w:t>4.4</w:t>
      </w:r>
      <w:r w:rsidRPr="00F93D54">
        <w:rPr>
          <w:b/>
          <w:szCs w:val="22"/>
        </w:rPr>
        <w:tab/>
        <w:t>Atenţionări şi precauţii speciale pentru utilizare</w:t>
      </w:r>
    </w:p>
    <w:p w:rsidR="00E11F02" w:rsidRPr="00F93D54" w:rsidRDefault="00E11F02" w:rsidP="00C77FB9">
      <w:pPr>
        <w:spacing w:line="240" w:lineRule="auto"/>
        <w:ind w:left="567" w:hanging="567"/>
        <w:jc w:val="both"/>
        <w:divId w:val="1728189464"/>
        <w:rPr>
          <w:szCs w:val="22"/>
        </w:rPr>
      </w:pPr>
    </w:p>
    <w:p w:rsidR="00E11F02" w:rsidRPr="00B76E93" w:rsidRDefault="00E11F02" w:rsidP="00C77FB9">
      <w:pPr>
        <w:spacing w:line="240" w:lineRule="auto"/>
        <w:jc w:val="both"/>
        <w:divId w:val="1728189464"/>
        <w:rPr>
          <w:szCs w:val="22"/>
        </w:rPr>
      </w:pPr>
      <w:r w:rsidRPr="00B76E93">
        <w:rPr>
          <w:szCs w:val="22"/>
        </w:rPr>
        <w:t>Administrarea concomitentă a unor inductori potenţi ai CYP3A4 trebuie evitată deoarece poate scădea</w:t>
      </w:r>
    </w:p>
    <w:p w:rsidR="00BB5D6E" w:rsidRPr="00B76E93" w:rsidRDefault="00567616" w:rsidP="00C77FB9">
      <w:pPr>
        <w:spacing w:line="240" w:lineRule="auto"/>
        <w:jc w:val="both"/>
        <w:rPr>
          <w:szCs w:val="22"/>
        </w:rPr>
      </w:pPr>
      <w:r w:rsidRPr="00F93D54">
        <w:rPr>
          <w:szCs w:val="22"/>
        </w:rPr>
        <w:t xml:space="preserve">concentraţiile plasmatice de sunitinib (vezi pct. </w:t>
      </w:r>
      <w:r w:rsidR="00E11F02" w:rsidRPr="00F93D54">
        <w:rPr>
          <w:szCs w:val="22"/>
        </w:rPr>
        <w:t>4.2 şi 4.5).</w:t>
      </w:r>
    </w:p>
    <w:p w:rsidR="00E11F02" w:rsidRPr="00F93D54" w:rsidRDefault="00E11F02" w:rsidP="00C77FB9">
      <w:pPr>
        <w:jc w:val="both"/>
        <w:divId w:val="1728189464"/>
        <w:rPr>
          <w:szCs w:val="22"/>
          <w:lang w:val="ro-RO"/>
        </w:rPr>
      </w:pPr>
    </w:p>
    <w:p w:rsidR="00E11F02" w:rsidRPr="00F93D54" w:rsidRDefault="00E11F02" w:rsidP="00C77FB9">
      <w:pPr>
        <w:jc w:val="both"/>
        <w:divId w:val="1728189464"/>
        <w:rPr>
          <w:szCs w:val="22"/>
          <w:lang w:val="ro-RO"/>
        </w:rPr>
      </w:pPr>
      <w:r w:rsidRPr="00F93D54">
        <w:rPr>
          <w:szCs w:val="22"/>
          <w:lang w:val="ro-RO"/>
        </w:rPr>
        <w:t>Administrarea concomitentă a unor inhibitori potenţi ai CYP3A4 trebuie evitată , deoarece poate creşte concentraţiile plasmatice de sunitinib (vezi pct. 4.2 şi 4.5).</w:t>
      </w:r>
    </w:p>
    <w:p w:rsidR="00E11F02" w:rsidRPr="00F93D54" w:rsidRDefault="00E11F02" w:rsidP="00C77FB9">
      <w:pPr>
        <w:pStyle w:val="NoSpacing"/>
        <w:jc w:val="both"/>
        <w:divId w:val="1728189464"/>
        <w:rPr>
          <w:lang w:val="ro-RO"/>
        </w:rPr>
      </w:pPr>
    </w:p>
    <w:p w:rsidR="00E11F02" w:rsidRPr="00B76E93" w:rsidRDefault="00E11F02" w:rsidP="00C77FB9">
      <w:pPr>
        <w:pStyle w:val="NoSpacing"/>
        <w:jc w:val="both"/>
        <w:divId w:val="1728189464"/>
      </w:pPr>
      <w:r w:rsidRPr="00F93D54">
        <w:rPr>
          <w:u w:val="single"/>
        </w:rPr>
        <w:t>Afecţiuni cutanate şi ale ţesutului subcutanat</w:t>
      </w:r>
    </w:p>
    <w:p w:rsidR="00567616" w:rsidRPr="00B76E93" w:rsidRDefault="00E11F02" w:rsidP="00C77FB9">
      <w:pPr>
        <w:pStyle w:val="NoSpacing"/>
        <w:jc w:val="both"/>
      </w:pPr>
      <w:r w:rsidRPr="00F93D54">
        <w:t>Pacienţii trebuie informaţi că în cursul tratamentului cu sunitinib este posibilă depigmentarea părului</w:t>
      </w:r>
      <w:r w:rsidR="003C774C" w:rsidRPr="00F93D54">
        <w:t xml:space="preserve"> </w:t>
      </w:r>
      <w:r w:rsidRPr="00F93D54">
        <w:t xml:space="preserve">sau a tegumentelor. </w:t>
      </w:r>
      <w:r w:rsidR="003C774C" w:rsidRPr="00F93D54">
        <w:t>Alte reacţii dermatologice posibile pot include</w:t>
      </w:r>
      <w:r w:rsidR="00B1185E">
        <w:t>uscăciune</w:t>
      </w:r>
      <w:r w:rsidR="003C774C" w:rsidRPr="00F93D54">
        <w:t>, îngroşare sau fisurare a pielii, vezicule sau erupţii cutanate pe palme şi tălpi.</w:t>
      </w:r>
    </w:p>
    <w:p w:rsidR="00E11F02" w:rsidRPr="00B76E93"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 xml:space="preserve">Reacţiile de mai sus nu au fost cumulative, acestea au fost în mod tipic, reversibile şi de obicei nu au necesitat întreruperea tratamentului. Au fost raportate cazuri de pyoderma gangrenosum, în general reversibile după întreruperea </w:t>
      </w:r>
      <w:r w:rsidR="00567616" w:rsidRPr="00F93D54">
        <w:rPr>
          <w:szCs w:val="22"/>
        </w:rPr>
        <w:t>sunitinibului.</w:t>
      </w:r>
      <w:r w:rsidR="00E77B99" w:rsidRPr="00F93D54">
        <w:rPr>
          <w:szCs w:val="22"/>
        </w:rPr>
        <w:t xml:space="preserve"> </w:t>
      </w:r>
      <w:r w:rsidRPr="00F93D54">
        <w:rPr>
          <w:szCs w:val="22"/>
        </w:rPr>
        <w:t>S-au raportat reacţii cutanate severe, incluzând cazuri de eritem polimorf (EP</w:t>
      </w:r>
      <w:r w:rsidR="00567616" w:rsidRPr="00F93D54">
        <w:rPr>
          <w:szCs w:val="22"/>
        </w:rPr>
        <w:t>),</w:t>
      </w:r>
      <w:r w:rsidRPr="00F93D54">
        <w:rPr>
          <w:szCs w:val="22"/>
        </w:rPr>
        <w:t xml:space="preserve"> cazuri sugestive pentru sindrom Stevens-Johnson (SJS) şi necroliză epidermică toxică (NET), dintre care unele au fost letale. Dacă sunt prezente semnele sau simptomele de SJS, NET sau EP (de exemplu</w:t>
      </w:r>
      <w:r w:rsidR="00567616" w:rsidRPr="00F93D54">
        <w:rPr>
          <w:szCs w:val="22"/>
        </w:rPr>
        <w:t>,</w:t>
      </w:r>
      <w:r w:rsidRPr="00F93D54">
        <w:rPr>
          <w:szCs w:val="22"/>
        </w:rPr>
        <w:t xml:space="preserve"> erupţie cutanată progresivă, însoţită adesea de vezicule sau leziuni la nivelul mucoaselor), tratamentul cu sunitinib trebuie întrerupt. Dacă diagnosticul de SJS sau NET se confirmă, tratamentul nu trebuie reînceput. În unele cazuri de eritem polimorf suspectat, pacienţii au tolerat reintroducerea tratamentului cu sunitinib, la o doză mai mică, după încetarea reacţiei; unii dintre aceşti pacienţi au utilizat, de asemenea, tratament concomitent cu corticosteroizi sau antihistaminice</w:t>
      </w:r>
      <w:r w:rsidR="00567616" w:rsidRPr="00F93D54">
        <w:rPr>
          <w:szCs w:val="22"/>
        </w:rPr>
        <w:t xml:space="preserve"> (vezi pct. 4.8).</w:t>
      </w:r>
    </w:p>
    <w:p w:rsidR="00E11F02" w:rsidRPr="006C7FB0"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u w:val="single" w:color="000000"/>
        </w:rPr>
        <w:t xml:space="preserve">Hemoragii şi </w:t>
      </w:r>
      <w:r w:rsidR="00E41780" w:rsidRPr="00F93D54">
        <w:rPr>
          <w:szCs w:val="22"/>
          <w:u w:val="single" w:color="000000"/>
        </w:rPr>
        <w:t>hemoragii tumorale</w:t>
      </w:r>
    </w:p>
    <w:p w:rsidR="00E062A0" w:rsidRPr="00F93D54" w:rsidRDefault="00E11F02" w:rsidP="00C77FB9">
      <w:pPr>
        <w:spacing w:line="240" w:lineRule="auto"/>
        <w:jc w:val="both"/>
        <w:rPr>
          <w:szCs w:val="22"/>
        </w:rPr>
      </w:pPr>
      <w:r w:rsidRPr="006C7FB0">
        <w:rPr>
          <w:szCs w:val="22"/>
        </w:rPr>
        <w:t xml:space="preserve">Evenimentele hemoragice, unele dintre ele letale, raportate </w:t>
      </w:r>
      <w:r w:rsidR="00372C72" w:rsidRPr="006C7FB0">
        <w:rPr>
          <w:szCs w:val="22"/>
        </w:rPr>
        <w:t xml:space="preserve">în </w:t>
      </w:r>
      <w:r w:rsidR="00E062A0" w:rsidRPr="00F93D54">
        <w:rPr>
          <w:szCs w:val="22"/>
        </w:rPr>
        <w:t>studiile clinice cu sunitinib și în timpul</w:t>
      </w:r>
    </w:p>
    <w:p w:rsidR="00E062A0" w:rsidRPr="00F93D54" w:rsidRDefault="00E062A0" w:rsidP="00C77FB9">
      <w:pPr>
        <w:spacing w:line="240" w:lineRule="auto"/>
        <w:jc w:val="both"/>
        <w:rPr>
          <w:szCs w:val="22"/>
        </w:rPr>
      </w:pPr>
      <w:r w:rsidRPr="00F93D54">
        <w:rPr>
          <w:szCs w:val="22"/>
        </w:rPr>
        <w:t>supravegherii</w:t>
      </w:r>
      <w:r w:rsidR="00372C72" w:rsidRPr="00F93D54">
        <w:rPr>
          <w:szCs w:val="22"/>
        </w:rPr>
        <w:t xml:space="preserve"> </w:t>
      </w:r>
      <w:r w:rsidR="00E11F02" w:rsidRPr="00F93D54">
        <w:rPr>
          <w:szCs w:val="22"/>
        </w:rPr>
        <w:t>după punerea pe piaţă, au inclus hemoragii gastro-intestinale, respiratorii, de tract urinar</w:t>
      </w:r>
    </w:p>
    <w:p w:rsidR="00E11F02" w:rsidRPr="00B76E93" w:rsidRDefault="00E11F02" w:rsidP="00C77FB9">
      <w:pPr>
        <w:spacing w:line="240" w:lineRule="auto"/>
        <w:jc w:val="both"/>
        <w:divId w:val="1728189464"/>
        <w:rPr>
          <w:szCs w:val="22"/>
        </w:rPr>
      </w:pPr>
      <w:r w:rsidRPr="00F93D54">
        <w:rPr>
          <w:szCs w:val="22"/>
        </w:rPr>
        <w:t>şi cerebrale</w:t>
      </w:r>
      <w:r w:rsidR="00E062A0" w:rsidRPr="00F93D54">
        <w:rPr>
          <w:szCs w:val="22"/>
        </w:rPr>
        <w:t xml:space="preserve"> (vezi pct. </w:t>
      </w:r>
      <w:r w:rsidR="002A2F19" w:rsidRPr="00F93D54">
        <w:rPr>
          <w:szCs w:val="22"/>
        </w:rPr>
        <w:t>4.8)</w:t>
      </w:r>
      <w:r w:rsidRPr="00F93D54">
        <w:rPr>
          <w:szCs w:val="22"/>
        </w:rPr>
        <w:t>.</w:t>
      </w:r>
    </w:p>
    <w:p w:rsidR="00E11F02" w:rsidRPr="00B76E93" w:rsidRDefault="00E11F02" w:rsidP="00C77FB9">
      <w:pPr>
        <w:spacing w:line="240" w:lineRule="auto"/>
        <w:jc w:val="both"/>
        <w:divId w:val="1728189464"/>
        <w:rPr>
          <w:szCs w:val="22"/>
        </w:rPr>
      </w:pPr>
    </w:p>
    <w:p w:rsidR="00E062A0" w:rsidRPr="00F93D54" w:rsidRDefault="00E062A0" w:rsidP="00C77FB9">
      <w:pPr>
        <w:spacing w:line="240" w:lineRule="auto"/>
        <w:jc w:val="both"/>
        <w:rPr>
          <w:szCs w:val="22"/>
        </w:rPr>
      </w:pPr>
      <w:r w:rsidRPr="006C7FB0">
        <w:rPr>
          <w:szCs w:val="22"/>
        </w:rPr>
        <w:t>Evaluarea</w:t>
      </w:r>
      <w:r w:rsidR="00913064" w:rsidRPr="006C7FB0">
        <w:rPr>
          <w:szCs w:val="22"/>
        </w:rPr>
        <w:t xml:space="preserve"> de rutină</w:t>
      </w:r>
      <w:r w:rsidR="00B72855" w:rsidRPr="00F93D54">
        <w:rPr>
          <w:szCs w:val="22"/>
        </w:rPr>
        <w:t xml:space="preserve"> </w:t>
      </w:r>
      <w:r w:rsidRPr="00F93D54">
        <w:rPr>
          <w:szCs w:val="22"/>
        </w:rPr>
        <w:t xml:space="preserve">a evenimentelor hemoragice </w:t>
      </w:r>
      <w:r w:rsidR="00E11F02" w:rsidRPr="00F93D54">
        <w:rPr>
          <w:szCs w:val="22"/>
        </w:rPr>
        <w:t>trebuie să includă hemoleucogramă completă şi</w:t>
      </w:r>
    </w:p>
    <w:p w:rsidR="00E11F02" w:rsidRPr="00B76E93" w:rsidRDefault="00E11F02" w:rsidP="00C77FB9">
      <w:pPr>
        <w:spacing w:line="240" w:lineRule="auto"/>
        <w:jc w:val="both"/>
        <w:divId w:val="1728189464"/>
        <w:rPr>
          <w:szCs w:val="22"/>
        </w:rPr>
      </w:pPr>
      <w:r w:rsidRPr="00F93D54">
        <w:rPr>
          <w:szCs w:val="22"/>
        </w:rPr>
        <w:t>examenul fizic.</w:t>
      </w:r>
    </w:p>
    <w:p w:rsidR="00E11F02" w:rsidRPr="00B76E93" w:rsidRDefault="00E11F02" w:rsidP="00C77FB9">
      <w:pPr>
        <w:pStyle w:val="Default"/>
        <w:jc w:val="both"/>
        <w:divId w:val="1728189464"/>
        <w:rPr>
          <w:szCs w:val="22"/>
        </w:rPr>
      </w:pPr>
    </w:p>
    <w:p w:rsidR="00E062A0" w:rsidRPr="00F93D54" w:rsidRDefault="00E11F02" w:rsidP="00C77FB9">
      <w:pPr>
        <w:spacing w:line="240" w:lineRule="auto"/>
        <w:jc w:val="both"/>
        <w:rPr>
          <w:szCs w:val="22"/>
        </w:rPr>
      </w:pPr>
      <w:r w:rsidRPr="006C7FB0">
        <w:rPr>
          <w:szCs w:val="22"/>
        </w:rPr>
        <w:t>Cea mai frecventă reacţie adversă hemoragică a fost epistaxisul, fii</w:t>
      </w:r>
      <w:r w:rsidRPr="00F93D54">
        <w:rPr>
          <w:szCs w:val="22"/>
        </w:rPr>
        <w:t>nd raportată la aproximativ</w:t>
      </w:r>
    </w:p>
    <w:p w:rsidR="00E062A0" w:rsidRPr="00F93D54" w:rsidRDefault="00E11F02" w:rsidP="00C77FB9">
      <w:pPr>
        <w:spacing w:line="240" w:lineRule="auto"/>
        <w:jc w:val="both"/>
        <w:rPr>
          <w:szCs w:val="22"/>
        </w:rPr>
      </w:pPr>
      <w:r w:rsidRPr="00F93D54">
        <w:rPr>
          <w:szCs w:val="22"/>
        </w:rPr>
        <w:t>jumătate dintre pacienţii cu tumori solide care au prezentat evenimente hemoragice. Unele dintre</w:t>
      </w:r>
    </w:p>
    <w:p w:rsidR="00E11F02" w:rsidRPr="00B76E93" w:rsidRDefault="00E11F02" w:rsidP="00C77FB9">
      <w:pPr>
        <w:spacing w:line="240" w:lineRule="auto"/>
        <w:jc w:val="both"/>
        <w:divId w:val="1728189464"/>
        <w:rPr>
          <w:szCs w:val="22"/>
        </w:rPr>
      </w:pPr>
      <w:r w:rsidRPr="00F93D54">
        <w:rPr>
          <w:szCs w:val="22"/>
        </w:rPr>
        <w:t>aceste cazuri de epistaxis au fost severe, dar foarte rar au fost letale.</w:t>
      </w:r>
    </w:p>
    <w:p w:rsidR="00E11F02" w:rsidRPr="00B76E93"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Au fost raportate hemoragii tumorale, asociate uneori cu necroză tumorală; unele dintre aceste evenimente hemoragice au fost letale.</w:t>
      </w:r>
    </w:p>
    <w:p w:rsidR="00E11F02" w:rsidRPr="00F93D54" w:rsidRDefault="00E11F02" w:rsidP="00C77FB9">
      <w:pPr>
        <w:pStyle w:val="NoSpacing"/>
        <w:jc w:val="both"/>
        <w:divId w:val="1728189464"/>
        <w:rPr>
          <w:lang w:val="ro-RO"/>
        </w:rPr>
      </w:pPr>
    </w:p>
    <w:p w:rsidR="00E11F02" w:rsidRPr="00F93D54" w:rsidRDefault="00E062A0" w:rsidP="00C77FB9">
      <w:pPr>
        <w:pStyle w:val="NoSpacing"/>
        <w:jc w:val="both"/>
        <w:divId w:val="1728189464"/>
        <w:rPr>
          <w:lang w:val="ro-RO"/>
        </w:rPr>
      </w:pPr>
      <w:r w:rsidRPr="00F93D54">
        <w:rPr>
          <w:lang w:val="ro-RO"/>
        </w:rPr>
        <w:t>Hemoragiile tumorale</w:t>
      </w:r>
      <w:r w:rsidR="00E11F02" w:rsidRPr="00F93D54">
        <w:rPr>
          <w:lang w:val="ro-RO"/>
        </w:rPr>
        <w:t xml:space="preserve"> pot debuta brusc, iar în cazul tumorilor pulmonare, se pot prezenta ca hemoptizii severe, care pun viaţa în pericol sau ca hemoragii pulmonare. Cazuri de hemoragie</w:t>
      </w:r>
      <w:r w:rsidR="00D146F1" w:rsidRPr="00F93D54">
        <w:rPr>
          <w:lang w:val="ro-RO"/>
        </w:rPr>
        <w:t xml:space="preserve"> </w:t>
      </w:r>
      <w:r w:rsidR="00E11F02" w:rsidRPr="00F93D54">
        <w:rPr>
          <w:lang w:val="ro-RO"/>
        </w:rPr>
        <w:t>pulmonară, unele dintre ele letale, au fost observate în cadrul studiilor clinice şi au fost raportate în</w:t>
      </w:r>
      <w:r w:rsidR="00D146F1" w:rsidRPr="00F93D54">
        <w:rPr>
          <w:lang w:val="ro-RO"/>
        </w:rPr>
        <w:t xml:space="preserve"> </w:t>
      </w:r>
      <w:r w:rsidRPr="00F93D54">
        <w:rPr>
          <w:lang w:val="ro-RO"/>
        </w:rPr>
        <w:t>cadrul experienţei după punerea pe piaţă la pacienţi cu MRCC, GIST şi neoplasm pulmonar trataţi cu</w:t>
      </w:r>
      <w:r w:rsidR="00D146F1" w:rsidRPr="00F93D54">
        <w:rPr>
          <w:lang w:val="ro-RO"/>
        </w:rPr>
        <w:t xml:space="preserve"> </w:t>
      </w:r>
      <w:r w:rsidR="009C316C" w:rsidRPr="00F93D54">
        <w:rPr>
          <w:lang w:val="ro-RO"/>
        </w:rPr>
        <w:t xml:space="preserve">sunitinib. </w:t>
      </w:r>
      <w:r w:rsidR="00D21DF5" w:rsidRPr="00F93D54">
        <w:t>Sunitinib</w:t>
      </w:r>
      <w:r w:rsidR="003C774C" w:rsidRPr="00F93D54">
        <w:t xml:space="preserve"> </w:t>
      </w:r>
      <w:r w:rsidR="00D72B34">
        <w:t>Alkaloid-INT</w:t>
      </w:r>
      <w:r w:rsidR="00D21DF5" w:rsidRPr="00F93D54">
        <w:t xml:space="preserve"> </w:t>
      </w:r>
      <w:r w:rsidR="009C316C" w:rsidRPr="00F93D54">
        <w:rPr>
          <w:lang w:val="ro-RO"/>
        </w:rPr>
        <w:t>nu este aprobat pentru utilizarea la pacienţii cu neoplasm pulmonar.</w:t>
      </w:r>
    </w:p>
    <w:p w:rsidR="00E11F02" w:rsidRPr="00F93D54" w:rsidRDefault="00E11F02" w:rsidP="00C77FB9">
      <w:pPr>
        <w:pStyle w:val="Default"/>
        <w:jc w:val="both"/>
        <w:divId w:val="1728189464"/>
        <w:rPr>
          <w:sz w:val="22"/>
          <w:szCs w:val="22"/>
          <w:lang w:val="ro-RO"/>
        </w:rPr>
      </w:pPr>
    </w:p>
    <w:p w:rsidR="00E11F02" w:rsidRPr="00F93D54" w:rsidRDefault="00E11F02" w:rsidP="00C77FB9">
      <w:pPr>
        <w:pStyle w:val="RRNormal"/>
        <w:spacing w:after="0" w:line="240" w:lineRule="auto"/>
        <w:jc w:val="both"/>
        <w:divId w:val="1728189464"/>
        <w:rPr>
          <w:szCs w:val="22"/>
          <w:lang w:val="ro-RO"/>
        </w:rPr>
      </w:pPr>
      <w:r w:rsidRPr="00F93D54">
        <w:rPr>
          <w:sz w:val="22"/>
          <w:szCs w:val="22"/>
          <w:lang w:val="ro-RO"/>
        </w:rPr>
        <w:t>Pacienţii cărora li se administrează tratament concomitent cu anticoagulante (de exemplu warfarina, acenocumarol) trebuie evaluaţi periodic prin hemoleucogramă completă (trombocite), factori ai coagulării (TP/INR) şi examen fizic.</w:t>
      </w:r>
    </w:p>
    <w:p w:rsidR="00E11F02" w:rsidRPr="00F93D54" w:rsidRDefault="00E11F02" w:rsidP="00C77FB9">
      <w:pPr>
        <w:keepNext/>
        <w:spacing w:line="240" w:lineRule="auto"/>
        <w:jc w:val="both"/>
        <w:divId w:val="1728189464"/>
        <w:rPr>
          <w:szCs w:val="22"/>
          <w:u w:val="single"/>
          <w:lang w:val="ro-RO"/>
        </w:rPr>
      </w:pPr>
    </w:p>
    <w:p w:rsidR="00E11F02" w:rsidRPr="00F93D54" w:rsidRDefault="00E11F02" w:rsidP="00C77FB9">
      <w:pPr>
        <w:keepNext/>
        <w:spacing w:line="240" w:lineRule="auto"/>
        <w:jc w:val="both"/>
        <w:divId w:val="1728189464"/>
        <w:rPr>
          <w:szCs w:val="22"/>
          <w:u w:val="single"/>
          <w:lang w:val="ro-RO"/>
        </w:rPr>
      </w:pPr>
      <w:r w:rsidRPr="00F93D54">
        <w:rPr>
          <w:szCs w:val="22"/>
          <w:u w:val="single"/>
          <w:lang w:val="ro-RO"/>
        </w:rPr>
        <w:t xml:space="preserve">Tulburări gastro-intestinale </w:t>
      </w:r>
    </w:p>
    <w:p w:rsidR="00E11F02" w:rsidRPr="00F93D54" w:rsidRDefault="00E11F02" w:rsidP="00C77FB9">
      <w:pPr>
        <w:pStyle w:val="RRNormal"/>
        <w:keepNext/>
        <w:spacing w:after="0" w:line="240" w:lineRule="auto"/>
        <w:jc w:val="both"/>
        <w:divId w:val="1728189464"/>
        <w:rPr>
          <w:szCs w:val="22"/>
          <w:lang w:val="ro-RO"/>
        </w:rPr>
      </w:pPr>
      <w:r w:rsidRPr="00F93D54">
        <w:rPr>
          <w:sz w:val="22"/>
          <w:szCs w:val="22"/>
          <w:lang w:val="ro-RO"/>
        </w:rPr>
        <w:t>Cele mai frecvente reacţii adverse gastro-intestinale raportate au fost diaree, greaţă/vărsături, dureri abdominale, dispepsie şi stomatită/dureri la nivelul cavităţii bucale; de asemenea, au fost raportate cazuri de esofagită (vezi pct 4.8).</w:t>
      </w:r>
    </w:p>
    <w:p w:rsidR="00E11F02" w:rsidRPr="00F93D54" w:rsidRDefault="00E11F02" w:rsidP="00C77FB9">
      <w:pPr>
        <w:pStyle w:val="RRNormal"/>
        <w:keepNext/>
        <w:spacing w:after="0" w:line="240" w:lineRule="auto"/>
        <w:jc w:val="both"/>
        <w:divId w:val="1728189464"/>
        <w:rPr>
          <w:szCs w:val="22"/>
          <w:lang w:val="ro-RO"/>
        </w:rPr>
      </w:pPr>
    </w:p>
    <w:p w:rsidR="00E11F02" w:rsidRPr="00F93D54" w:rsidRDefault="00E11F02" w:rsidP="00C77FB9">
      <w:pPr>
        <w:pStyle w:val="RRNormal"/>
        <w:spacing w:after="0" w:line="240" w:lineRule="auto"/>
        <w:jc w:val="both"/>
        <w:divId w:val="1728189464"/>
        <w:rPr>
          <w:szCs w:val="22"/>
          <w:lang w:val="ro-RO"/>
        </w:rPr>
      </w:pPr>
      <w:r w:rsidRPr="00F93D54">
        <w:rPr>
          <w:sz w:val="22"/>
          <w:szCs w:val="22"/>
          <w:lang w:val="ro-RO"/>
        </w:rPr>
        <w:t>Tratamentul simptomatic al reacţiilor adverse gastro-intestinale care necesită tratament poate include medicamente cu proprietăţi antiemetice, antidiareice sau antiacide.</w:t>
      </w:r>
    </w:p>
    <w:p w:rsidR="00E11F02" w:rsidRPr="00B76E93"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La pacienţii cu tumori maligne intra</w:t>
      </w:r>
      <w:r w:rsidR="00B1185E">
        <w:rPr>
          <w:szCs w:val="22"/>
        </w:rPr>
        <w:t>-</w:t>
      </w:r>
      <w:r w:rsidRPr="00F93D54">
        <w:rPr>
          <w:szCs w:val="22"/>
        </w:rPr>
        <w:t xml:space="preserve">abdominale trataţi cu sunitinib au </w:t>
      </w:r>
      <w:r w:rsidR="00E062A0" w:rsidRPr="00F93D54">
        <w:rPr>
          <w:szCs w:val="22"/>
        </w:rPr>
        <w:t>fost raportate</w:t>
      </w:r>
      <w:r w:rsidRPr="00F93D54">
        <w:rPr>
          <w:szCs w:val="22"/>
        </w:rPr>
        <w:t xml:space="preserve"> complicaţii gastro-intestinale grave, uneori letale, inclusiv perforaţie gastro-intestinală.</w:t>
      </w:r>
    </w:p>
    <w:p w:rsidR="00D24175" w:rsidRPr="00F93D54" w:rsidRDefault="00D24175" w:rsidP="00C77FB9">
      <w:pPr>
        <w:spacing w:line="240" w:lineRule="auto"/>
        <w:jc w:val="both"/>
        <w:rPr>
          <w:szCs w:val="22"/>
          <w:lang w:val="en-US"/>
        </w:rPr>
      </w:pPr>
    </w:p>
    <w:p w:rsidR="00D24175" w:rsidRPr="00B76E93" w:rsidRDefault="00A15742" w:rsidP="00C77FB9">
      <w:pPr>
        <w:spacing w:line="240" w:lineRule="auto"/>
        <w:jc w:val="both"/>
        <w:rPr>
          <w:szCs w:val="22"/>
        </w:rPr>
      </w:pPr>
      <w:r w:rsidRPr="00F93D54">
        <w:rPr>
          <w:szCs w:val="22"/>
          <w:u w:val="single" w:color="000000"/>
        </w:rPr>
        <w:t>Hipertensiune arterială</w:t>
      </w:r>
    </w:p>
    <w:p w:rsidR="00500476" w:rsidRPr="00B76E93" w:rsidRDefault="00500476" w:rsidP="00C77FB9">
      <w:pPr>
        <w:spacing w:line="240" w:lineRule="auto"/>
        <w:jc w:val="both"/>
        <w:rPr>
          <w:szCs w:val="22"/>
        </w:rPr>
      </w:pPr>
      <w:r w:rsidRPr="00B76E93">
        <w:rPr>
          <w:szCs w:val="22"/>
        </w:rPr>
        <w:t>Hipertensiunea arterială a fost raportată în asociere cu sunitinibul, incluzând hipertensiunea</w:t>
      </w:r>
      <w:r w:rsidR="00913064" w:rsidRPr="00B76E93">
        <w:rPr>
          <w:szCs w:val="22"/>
        </w:rPr>
        <w:t xml:space="preserve"> </w:t>
      </w:r>
      <w:r w:rsidR="008065AE" w:rsidRPr="00B76E93">
        <w:rPr>
          <w:szCs w:val="22"/>
        </w:rPr>
        <w:t xml:space="preserve">arterială </w:t>
      </w:r>
      <w:r w:rsidR="00913064" w:rsidRPr="00B76E93">
        <w:rPr>
          <w:szCs w:val="22"/>
        </w:rPr>
        <w:t>severă (sistolică &gt;</w:t>
      </w:r>
      <w:r w:rsidRPr="00B463A2">
        <w:t xml:space="preserve"> </w:t>
      </w:r>
      <w:r w:rsidR="00913064" w:rsidRPr="00B76E93">
        <w:rPr>
          <w:szCs w:val="22"/>
        </w:rPr>
        <w:t xml:space="preserve">200 </w:t>
      </w:r>
      <w:r w:rsidRPr="00B463A2">
        <w:t>mmHg</w:t>
      </w:r>
      <w:r w:rsidR="00913064" w:rsidRPr="00B463A2">
        <w:t xml:space="preserve"> </w:t>
      </w:r>
      <w:r w:rsidR="00913064" w:rsidRPr="00B76E93">
        <w:rPr>
          <w:szCs w:val="22"/>
        </w:rPr>
        <w:t xml:space="preserve">sau </w:t>
      </w:r>
      <w:r w:rsidRPr="00B76E93">
        <w:rPr>
          <w:szCs w:val="22"/>
        </w:rPr>
        <w:t>diastolică</w:t>
      </w:r>
      <w:r w:rsidR="001309DE" w:rsidRPr="00B76E93">
        <w:rPr>
          <w:szCs w:val="22"/>
        </w:rPr>
        <w:t xml:space="preserve"> </w:t>
      </w:r>
      <w:r w:rsidR="00913064" w:rsidRPr="00B76E93">
        <w:rPr>
          <w:szCs w:val="22"/>
        </w:rPr>
        <w:t>&gt; 110 mmHg</w:t>
      </w:r>
      <w:r w:rsidRPr="00B463A2">
        <w:t>).</w:t>
      </w:r>
      <w:r w:rsidR="002A2F19" w:rsidRPr="00B463A2">
        <w:t xml:space="preserve"> </w:t>
      </w:r>
      <w:r w:rsidR="00E11F02" w:rsidRPr="00B76E93">
        <w:rPr>
          <w:szCs w:val="22"/>
        </w:rPr>
        <w:t>Pacienţii trebuie evaluaţi pentru hipertensiune</w:t>
      </w:r>
      <w:r w:rsidR="008065AE" w:rsidRPr="00B76E93">
        <w:rPr>
          <w:szCs w:val="22"/>
        </w:rPr>
        <w:t xml:space="preserve"> </w:t>
      </w:r>
      <w:r w:rsidR="005C322F" w:rsidRPr="00B76E93">
        <w:rPr>
          <w:szCs w:val="22"/>
        </w:rPr>
        <w:t xml:space="preserve">arterială </w:t>
      </w:r>
      <w:r w:rsidR="00E11F02" w:rsidRPr="00B76E93">
        <w:rPr>
          <w:szCs w:val="22"/>
        </w:rPr>
        <w:t>şi aceasta va fi controlată adecvat</w:t>
      </w:r>
      <w:r w:rsidR="00E11F02" w:rsidRPr="00F93D54">
        <w:rPr>
          <w:szCs w:val="22"/>
        </w:rPr>
        <w:t xml:space="preserve">. </w:t>
      </w:r>
    </w:p>
    <w:p w:rsidR="00E11F02" w:rsidRPr="00F93D54" w:rsidRDefault="00E11F02" w:rsidP="00C77FB9">
      <w:pPr>
        <w:spacing w:line="240" w:lineRule="auto"/>
        <w:jc w:val="both"/>
        <w:divId w:val="1728189464"/>
        <w:rPr>
          <w:szCs w:val="22"/>
        </w:rPr>
      </w:pPr>
      <w:r w:rsidRPr="00F93D54">
        <w:rPr>
          <w:szCs w:val="22"/>
        </w:rPr>
        <w:t>Se recomandă întreruperea temporară a terapiei la pacienţii cu hipertensiune</w:t>
      </w:r>
      <w:r w:rsidR="005C322F" w:rsidRPr="00F93D54">
        <w:rPr>
          <w:szCs w:val="22"/>
        </w:rPr>
        <w:t xml:space="preserve"> arterială</w:t>
      </w:r>
      <w:r w:rsidRPr="00F93D54">
        <w:rPr>
          <w:szCs w:val="22"/>
        </w:rPr>
        <w:t xml:space="preserve"> severă care nu este controlată prin măsuri medicale. Tratamentul poate fi reluat atunci când se obţine un control adecvat al hipertensiunii</w:t>
      </w:r>
      <w:r w:rsidR="008065AE" w:rsidRPr="00F93D54">
        <w:rPr>
          <w:szCs w:val="22"/>
        </w:rPr>
        <w:t xml:space="preserve"> </w:t>
      </w:r>
      <w:r w:rsidR="00B1185E">
        <w:rPr>
          <w:szCs w:val="22"/>
        </w:rPr>
        <w:t xml:space="preserve">arteriale </w:t>
      </w:r>
      <w:r w:rsidR="00500476" w:rsidRPr="00F93D54">
        <w:rPr>
          <w:szCs w:val="22"/>
        </w:rPr>
        <w:t>(vezi pct. 4.8).</w:t>
      </w:r>
      <w:r w:rsidR="00500476" w:rsidRPr="00F93D54">
        <w:rPr>
          <w:szCs w:val="22"/>
        </w:rPr>
        <w:cr/>
      </w:r>
    </w:p>
    <w:p w:rsidR="00E11F02" w:rsidRPr="00B76E93" w:rsidRDefault="00E11F02" w:rsidP="00C77FB9">
      <w:pPr>
        <w:spacing w:line="240" w:lineRule="auto"/>
        <w:jc w:val="both"/>
        <w:divId w:val="1728189464"/>
        <w:rPr>
          <w:szCs w:val="22"/>
        </w:rPr>
      </w:pPr>
      <w:r w:rsidRPr="00F93D54">
        <w:rPr>
          <w:szCs w:val="22"/>
          <w:u w:val="single" w:color="000000"/>
        </w:rPr>
        <w:t>Tulburări hematologice</w:t>
      </w:r>
    </w:p>
    <w:p w:rsidR="00E11F02" w:rsidRPr="00B76E93" w:rsidRDefault="00913064" w:rsidP="00C77FB9">
      <w:pPr>
        <w:spacing w:line="240" w:lineRule="auto"/>
        <w:jc w:val="both"/>
        <w:divId w:val="1728189464"/>
        <w:rPr>
          <w:szCs w:val="22"/>
        </w:rPr>
      </w:pPr>
      <w:r w:rsidRPr="00F93D54">
        <w:rPr>
          <w:szCs w:val="22"/>
        </w:rPr>
        <w:t xml:space="preserve">Scăderi absolute ale numărului de neutrofile şi </w:t>
      </w:r>
      <w:r w:rsidR="00500476" w:rsidRPr="00F93D54">
        <w:rPr>
          <w:szCs w:val="22"/>
        </w:rPr>
        <w:t>scăderi</w:t>
      </w:r>
      <w:r w:rsidRPr="00F93D54">
        <w:rPr>
          <w:szCs w:val="22"/>
        </w:rPr>
        <w:t xml:space="preserve"> ale numărului de trombocite </w:t>
      </w:r>
      <w:r w:rsidR="00500476" w:rsidRPr="00F93D54">
        <w:rPr>
          <w:szCs w:val="22"/>
        </w:rPr>
        <w:t>s-au raportat în asociere cu sunitinibul (vezi pct. 4.</w:t>
      </w:r>
      <w:r w:rsidRPr="00F93D54">
        <w:rPr>
          <w:szCs w:val="22"/>
        </w:rPr>
        <w:t>8</w:t>
      </w:r>
      <w:r w:rsidR="00500476" w:rsidRPr="00F93D54">
        <w:rPr>
          <w:szCs w:val="22"/>
        </w:rPr>
        <w:t>).</w:t>
      </w:r>
      <w:r w:rsidR="002239C7" w:rsidRPr="00F93D54">
        <w:rPr>
          <w:szCs w:val="22"/>
        </w:rPr>
        <w:t xml:space="preserve"> </w:t>
      </w:r>
      <w:r w:rsidR="00E11F02" w:rsidRPr="00F93D54">
        <w:rPr>
          <w:szCs w:val="22"/>
        </w:rPr>
        <w:t>Evenimentele de mai sus nu au fost cumulative, acestea au fost</w:t>
      </w:r>
      <w:r w:rsidR="00500476" w:rsidRPr="00F93D54">
        <w:rPr>
          <w:szCs w:val="22"/>
        </w:rPr>
        <w:t>,</w:t>
      </w:r>
      <w:r w:rsidR="00E11F02" w:rsidRPr="00F93D54">
        <w:rPr>
          <w:szCs w:val="22"/>
        </w:rPr>
        <w:t xml:space="preserve"> în mod tipic reversibile şi de obicei nu au </w:t>
      </w:r>
      <w:r w:rsidR="00B1185E">
        <w:rPr>
          <w:szCs w:val="22"/>
        </w:rPr>
        <w:t xml:space="preserve">condus </w:t>
      </w:r>
      <w:r w:rsidR="00E11F02" w:rsidRPr="00F93D54">
        <w:rPr>
          <w:szCs w:val="22"/>
        </w:rPr>
        <w:t xml:space="preserve">la întreruperea tratamentului. Niciunul dintre aceste evenimente din studiile de </w:t>
      </w:r>
      <w:r w:rsidR="00500476" w:rsidRPr="00F93D54">
        <w:rPr>
          <w:szCs w:val="22"/>
        </w:rPr>
        <w:t>Fază</w:t>
      </w:r>
      <w:r w:rsidR="00E11F02" w:rsidRPr="00F93D54">
        <w:rPr>
          <w:szCs w:val="22"/>
        </w:rPr>
        <w:t xml:space="preserve"> 3 nu a fost letal</w:t>
      </w:r>
      <w:r w:rsidR="00500476" w:rsidRPr="00F93D54">
        <w:rPr>
          <w:szCs w:val="22"/>
        </w:rPr>
        <w:t xml:space="preserve"> dar, în timpul supravegherii</w:t>
      </w:r>
      <w:r w:rsidR="002239C7" w:rsidRPr="00F93D54">
        <w:rPr>
          <w:szCs w:val="22"/>
        </w:rPr>
        <w:t xml:space="preserve"> </w:t>
      </w:r>
      <w:r w:rsidR="00E11F02" w:rsidRPr="00F93D54">
        <w:rPr>
          <w:szCs w:val="22"/>
        </w:rPr>
        <w:t>după punerea pe piaţă au fost raportate rare evenimente hematologice letale, inclusiv hemoragie asociată cu trombocitopenie şi infecţii neutropenice.</w:t>
      </w:r>
    </w:p>
    <w:p w:rsidR="00913064" w:rsidRPr="006C7FB0" w:rsidRDefault="00913064" w:rsidP="00C77FB9">
      <w:pPr>
        <w:spacing w:line="240" w:lineRule="auto"/>
        <w:jc w:val="both"/>
        <w:rPr>
          <w:szCs w:val="22"/>
        </w:rPr>
      </w:pPr>
    </w:p>
    <w:p w:rsidR="00E11F02" w:rsidRPr="00B76E93" w:rsidRDefault="00E11F02" w:rsidP="00C77FB9">
      <w:pPr>
        <w:spacing w:line="240" w:lineRule="auto"/>
        <w:jc w:val="both"/>
        <w:divId w:val="1728189464"/>
        <w:rPr>
          <w:szCs w:val="22"/>
        </w:rPr>
      </w:pPr>
      <w:r w:rsidRPr="00F93D54">
        <w:rPr>
          <w:szCs w:val="22"/>
        </w:rPr>
        <w:t xml:space="preserve">S-a observat că anemia apare atât </w:t>
      </w:r>
      <w:r w:rsidR="00500476" w:rsidRPr="00F93D54">
        <w:rPr>
          <w:szCs w:val="22"/>
        </w:rPr>
        <w:t>timpuriu</w:t>
      </w:r>
      <w:r w:rsidR="008065AE" w:rsidRPr="00F93D54">
        <w:rPr>
          <w:szCs w:val="22"/>
        </w:rPr>
        <w:t xml:space="preserve"> </w:t>
      </w:r>
      <w:r w:rsidRPr="00F93D54">
        <w:rPr>
          <w:szCs w:val="22"/>
        </w:rPr>
        <w:t>cât şi tardiv în timpul tratamentului cu sunitinib.</w:t>
      </w:r>
    </w:p>
    <w:p w:rsidR="00913064" w:rsidRPr="006C7FB0" w:rsidRDefault="00913064" w:rsidP="00C77FB9">
      <w:pPr>
        <w:spacing w:line="240" w:lineRule="auto"/>
        <w:jc w:val="both"/>
        <w:rPr>
          <w:szCs w:val="22"/>
        </w:rPr>
      </w:pPr>
    </w:p>
    <w:p w:rsidR="00E11F02" w:rsidRPr="00B76E93" w:rsidRDefault="00E11F02" w:rsidP="00C77FB9">
      <w:pPr>
        <w:spacing w:line="240" w:lineRule="auto"/>
        <w:jc w:val="both"/>
        <w:divId w:val="1728189464"/>
        <w:rPr>
          <w:szCs w:val="22"/>
        </w:rPr>
      </w:pPr>
      <w:r w:rsidRPr="00F93D54">
        <w:rPr>
          <w:szCs w:val="22"/>
        </w:rPr>
        <w:t>La începutul fiecărui ciclu terapeutic trebuie efectuată hemoleucograma completă la pacienţii cărora li se administrează tratament cu sunitinib</w:t>
      </w:r>
      <w:r w:rsidR="00500476" w:rsidRPr="00F93D54">
        <w:rPr>
          <w:szCs w:val="22"/>
        </w:rPr>
        <w:t xml:space="preserve"> (vezi pct. </w:t>
      </w:r>
      <w:r w:rsidR="00C3004C" w:rsidRPr="00F93D54">
        <w:rPr>
          <w:szCs w:val="22"/>
        </w:rPr>
        <w:t>4.8)</w:t>
      </w:r>
      <w:r w:rsidRPr="00F93D54">
        <w:rPr>
          <w:szCs w:val="22"/>
        </w:rPr>
        <w:t>.</w:t>
      </w:r>
    </w:p>
    <w:p w:rsidR="00E11F02" w:rsidRPr="00F93D54" w:rsidRDefault="00E11F02" w:rsidP="00C77FB9">
      <w:pPr>
        <w:pStyle w:val="Default"/>
        <w:jc w:val="both"/>
        <w:divId w:val="1728189464"/>
        <w:rPr>
          <w:b/>
          <w:sz w:val="22"/>
          <w:szCs w:val="22"/>
          <w:lang w:val="ro-RO"/>
        </w:rPr>
      </w:pPr>
    </w:p>
    <w:p w:rsidR="00E11F02" w:rsidRPr="00F93D54" w:rsidRDefault="00E11F02" w:rsidP="00C77FB9">
      <w:pPr>
        <w:pStyle w:val="Default"/>
        <w:jc w:val="both"/>
        <w:divId w:val="1728189464"/>
        <w:rPr>
          <w:szCs w:val="22"/>
          <w:u w:val="single"/>
          <w:lang w:val="ro-RO"/>
        </w:rPr>
      </w:pPr>
      <w:r w:rsidRPr="00F93D54">
        <w:rPr>
          <w:color w:val="auto"/>
          <w:sz w:val="22"/>
          <w:szCs w:val="22"/>
          <w:u w:val="single"/>
          <w:lang w:val="ro-RO"/>
        </w:rPr>
        <w:t xml:space="preserve">Tulburări </w:t>
      </w:r>
      <w:r w:rsidR="00B47528" w:rsidRPr="00F93D54">
        <w:rPr>
          <w:color w:val="auto"/>
          <w:sz w:val="22"/>
          <w:szCs w:val="22"/>
          <w:u w:val="single"/>
          <w:lang w:val="ro-RO"/>
        </w:rPr>
        <w:t>cardiace</w:t>
      </w:r>
    </w:p>
    <w:p w:rsidR="00E11F02" w:rsidRPr="00F93D54" w:rsidRDefault="00E11F02" w:rsidP="00C77FB9">
      <w:pPr>
        <w:spacing w:line="240" w:lineRule="auto"/>
        <w:jc w:val="both"/>
        <w:divId w:val="1728189464"/>
        <w:rPr>
          <w:szCs w:val="22"/>
        </w:rPr>
      </w:pPr>
      <w:r w:rsidRPr="00F93D54">
        <w:rPr>
          <w:szCs w:val="22"/>
          <w:lang w:val="ro-RO"/>
        </w:rPr>
        <w:t>Evenimentele cardiovasculare, inclusiv insuficienţă cardiacă, cardiomiopatie</w:t>
      </w:r>
      <w:r w:rsidR="003F1039" w:rsidRPr="00F93D54">
        <w:rPr>
          <w:szCs w:val="22"/>
        </w:rPr>
        <w:t>, scădere a fracției de ejecție a ventriculului stâng sub limita inferioară a normalului, miocardită</w:t>
      </w:r>
      <w:r w:rsidR="00E92AAD" w:rsidRPr="00F93D54">
        <w:rPr>
          <w:szCs w:val="22"/>
        </w:rPr>
        <w:t xml:space="preserve">, </w:t>
      </w:r>
      <w:r w:rsidR="00EF3A8C" w:rsidRPr="00F93D54">
        <w:rPr>
          <w:szCs w:val="22"/>
          <w:lang w:val="ro-RO"/>
        </w:rPr>
        <w:t>ischemie miocardică şi infarct miocardic</w:t>
      </w:r>
      <w:r w:rsidRPr="00F93D54">
        <w:rPr>
          <w:szCs w:val="22"/>
          <w:lang w:val="ro-RO"/>
        </w:rPr>
        <w:t xml:space="preserve">, unele dintre ele letale, au fost raportate la pacienţii trataţi cu sunitinib. Aceste date sugerează faptul că sunitinib creşte riscul de cardiomiopatie. În afara efectului specific medicamentului, niciun factor specific suplimentar de risc  pentru cardiomiopatia indusă de sunitinib </w:t>
      </w:r>
      <w:r w:rsidRPr="00F93D54">
        <w:rPr>
          <w:szCs w:val="22"/>
        </w:rPr>
        <w:t xml:space="preserve">nu a fost identificat la pacienţii trataţi. </w:t>
      </w:r>
      <w:r w:rsidR="00EF3A8C" w:rsidRPr="00F93D54">
        <w:rPr>
          <w:szCs w:val="22"/>
        </w:rPr>
        <w:t>Utilizarea sunitinib se va face cu prudenţă la pacienţii cu risc de apariţie a acestor evenimente sau care au aceste evenimente în antecedente</w:t>
      </w:r>
      <w:r w:rsidR="003F1039" w:rsidRPr="00F93D54">
        <w:rPr>
          <w:szCs w:val="22"/>
        </w:rPr>
        <w:t xml:space="preserve"> (vezi pct. 4.8).</w:t>
      </w:r>
      <w:r w:rsidR="003F1039" w:rsidRPr="00F93D54">
        <w:rPr>
          <w:szCs w:val="22"/>
        </w:rPr>
        <w:cr/>
      </w:r>
    </w:p>
    <w:p w:rsidR="00E77B99" w:rsidRPr="00B76E93" w:rsidRDefault="00E11F02" w:rsidP="00C77FB9">
      <w:pPr>
        <w:spacing w:line="240" w:lineRule="auto"/>
        <w:jc w:val="both"/>
        <w:divId w:val="1728189464"/>
        <w:rPr>
          <w:szCs w:val="22"/>
        </w:rPr>
      </w:pPr>
      <w:r w:rsidRPr="00F93D54">
        <w:rPr>
          <w:szCs w:val="22"/>
        </w:rPr>
        <w:t>Pacienţii care au prezentat evenimente cardiace în ultimele 12 luni anterior administrării</w:t>
      </w:r>
      <w:r w:rsidR="002653A1" w:rsidRPr="00F93D54">
        <w:rPr>
          <w:szCs w:val="22"/>
        </w:rPr>
        <w:t xml:space="preserve"> de</w:t>
      </w:r>
      <w:r w:rsidRPr="00F93D54">
        <w:rPr>
          <w:szCs w:val="22"/>
        </w:rPr>
        <w:t xml:space="preserve"> sunitinib, precum infarct miocardic (inclusiv angină pectorală severă/instabilă), bypass cu grefă pe artere coronariane/periferice, </w:t>
      </w:r>
      <w:r w:rsidR="00124C33" w:rsidRPr="00F93D54">
        <w:rPr>
          <w:szCs w:val="22"/>
        </w:rPr>
        <w:t>insuficienţă cardiacă congestivă (</w:t>
      </w:r>
      <w:r w:rsidRPr="00F93D54">
        <w:rPr>
          <w:szCs w:val="22"/>
        </w:rPr>
        <w:t>ICC</w:t>
      </w:r>
      <w:r w:rsidR="00124C33" w:rsidRPr="00F93D54">
        <w:rPr>
          <w:szCs w:val="22"/>
        </w:rPr>
        <w:t>)</w:t>
      </w:r>
      <w:r w:rsidRPr="00F93D54">
        <w:rPr>
          <w:szCs w:val="22"/>
        </w:rPr>
        <w:t xml:space="preserve"> simptomatică, accident cerebrovascular sau atac ischemic tranzitor sau embolie pulmonară au fost excluşi din </w:t>
      </w:r>
      <w:r w:rsidR="00124C33" w:rsidRPr="00F93D54">
        <w:rPr>
          <w:szCs w:val="22"/>
        </w:rPr>
        <w:t xml:space="preserve">toate </w:t>
      </w:r>
      <w:r w:rsidRPr="00F93D54">
        <w:rPr>
          <w:szCs w:val="22"/>
        </w:rPr>
        <w:t xml:space="preserve">studiile clinice cu sunitinib. Nu se cunoaşte dacă pacienţii cu aceste afecţiuni concomitente pot prezenta risc crescut de apariţie a disfuncţiei ventriculare stângi legate de </w:t>
      </w:r>
      <w:r w:rsidR="002653A1" w:rsidRPr="00F93D54">
        <w:rPr>
          <w:szCs w:val="22"/>
        </w:rPr>
        <w:t xml:space="preserve">sunitinib. </w:t>
      </w:r>
    </w:p>
    <w:p w:rsidR="00E77B99" w:rsidRPr="00F93D54" w:rsidRDefault="00E77B99" w:rsidP="00C77FB9">
      <w:pPr>
        <w:pStyle w:val="Default"/>
        <w:jc w:val="both"/>
        <w:divId w:val="1728189464"/>
        <w:rPr>
          <w:b/>
          <w:sz w:val="22"/>
          <w:szCs w:val="22"/>
          <w:lang w:val="ro-RO"/>
        </w:rPr>
      </w:pPr>
    </w:p>
    <w:p w:rsidR="00E11F02" w:rsidRPr="00B76E93" w:rsidRDefault="00E11F02" w:rsidP="00C77FB9">
      <w:pPr>
        <w:spacing w:line="240" w:lineRule="auto"/>
        <w:jc w:val="both"/>
        <w:divId w:val="1728189464"/>
        <w:rPr>
          <w:szCs w:val="22"/>
        </w:rPr>
      </w:pPr>
      <w:r w:rsidRPr="00F93D54">
        <w:rPr>
          <w:szCs w:val="22"/>
        </w:rPr>
        <w:t xml:space="preserve">Medicii sunt sfătuiţi să pună în balanţă acest risc cu beneficiile potenţiale ale </w:t>
      </w:r>
      <w:r w:rsidR="00D86391" w:rsidRPr="00F93D54">
        <w:rPr>
          <w:szCs w:val="22"/>
        </w:rPr>
        <w:t>sunitinib</w:t>
      </w:r>
      <w:r w:rsidR="002653A1" w:rsidRPr="00F93D54">
        <w:rPr>
          <w:szCs w:val="22"/>
        </w:rPr>
        <w:t>ului.</w:t>
      </w:r>
      <w:r w:rsidRPr="00F93D54">
        <w:rPr>
          <w:szCs w:val="22"/>
        </w:rPr>
        <w:t xml:space="preserve"> La administrarea </w:t>
      </w:r>
      <w:r w:rsidR="00D86391" w:rsidRPr="00F93D54">
        <w:rPr>
          <w:szCs w:val="22"/>
        </w:rPr>
        <w:t xml:space="preserve">de </w:t>
      </w:r>
      <w:r w:rsidRPr="00F93D54">
        <w:rPr>
          <w:szCs w:val="22"/>
        </w:rPr>
        <w:t>sunitinib la</w:t>
      </w:r>
      <w:r w:rsidR="00913064" w:rsidRPr="00F93D54">
        <w:rPr>
          <w:szCs w:val="22"/>
        </w:rPr>
        <w:t xml:space="preserve"> </w:t>
      </w:r>
      <w:r w:rsidRPr="00F93D54">
        <w:rPr>
          <w:szCs w:val="22"/>
        </w:rPr>
        <w:t>pacienţi trebuie monitorizate atent semnele şi simptomele clinice de ICC</w:t>
      </w:r>
      <w:r w:rsidR="002653A1" w:rsidRPr="00F93D54">
        <w:rPr>
          <w:szCs w:val="22"/>
        </w:rPr>
        <w:t>, în special pacienţii cu factori de risc cardiac şi/sau antecedente de boală arterială coronariană.</w:t>
      </w:r>
      <w:r w:rsidRPr="00F93D54">
        <w:rPr>
          <w:szCs w:val="22"/>
        </w:rPr>
        <w:t xml:space="preserve"> Trebuie avute în vedere evaluări periodice ale FEVS, inclusiv la momentul iniţial, la pacienţii cărora li se administrează sunitinib. La pacienţii fără factori de risc cardiovascular se recomandă o evaluare a fracţiei de ejecţiei la momentul iniţial.</w:t>
      </w:r>
    </w:p>
    <w:p w:rsidR="00E11F02" w:rsidRPr="00F93D54"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Se recomandă întreruperea tratamentului cu sunitinib la apariţia manifestărilor clinice de ICC. Administrarea de sunitinib trebuie întreruptă şi/sau doza redusă la pacienţii fără dovezi clinice de ICC</w:t>
      </w:r>
      <w:r w:rsidR="00D86391" w:rsidRPr="00F93D54">
        <w:rPr>
          <w:szCs w:val="22"/>
        </w:rPr>
        <w:t>,</w:t>
      </w:r>
      <w:r w:rsidRPr="00F93D54">
        <w:rPr>
          <w:szCs w:val="22"/>
        </w:rPr>
        <w:t xml:space="preserve"> dar cu o fracţie de ejecţie &lt;50% şi &gt; 20% sub valoarea de la iniţierea tratamentului.</w:t>
      </w:r>
      <w:r w:rsidR="002653A1" w:rsidRPr="00F93D54">
        <w:rPr>
          <w:szCs w:val="22"/>
        </w:rPr>
        <w:t xml:space="preserve"> </w:t>
      </w:r>
    </w:p>
    <w:p w:rsidR="00E11F02" w:rsidRPr="00B76E93"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u w:val="single" w:color="000000"/>
        </w:rPr>
        <w:t>Prelungirea intervalului QT</w:t>
      </w:r>
    </w:p>
    <w:p w:rsidR="00E37BFC" w:rsidRPr="00F93D54" w:rsidRDefault="00622FE6" w:rsidP="00C77FB9">
      <w:pPr>
        <w:spacing w:line="240" w:lineRule="auto"/>
        <w:jc w:val="both"/>
        <w:divId w:val="1728189464"/>
        <w:rPr>
          <w:szCs w:val="22"/>
          <w:lang w:val="en-US"/>
        </w:rPr>
      </w:pPr>
      <w:r w:rsidRPr="00F93D54">
        <w:rPr>
          <w:color w:val="000000"/>
          <w:szCs w:val="22"/>
          <w:lang w:val="en-US"/>
        </w:rPr>
        <w:t xml:space="preserve">Prelungirea intervalului </w:t>
      </w:r>
      <w:r w:rsidR="00DB4B16" w:rsidRPr="00F93D54">
        <w:rPr>
          <w:szCs w:val="22"/>
          <w:lang w:val="en-US"/>
        </w:rPr>
        <w:t xml:space="preserve">QT și torsada vârfurilor au fost observate la pacienții expuși la sunitinib. </w:t>
      </w:r>
      <w:r w:rsidR="00E11F02" w:rsidRPr="00F93D54">
        <w:rPr>
          <w:szCs w:val="22"/>
          <w:lang w:val="en-US"/>
        </w:rPr>
        <w:t>Prelungirea intervalului QT poate determina un risc crescut al apariţiei aritmiilor ventriculare</w:t>
      </w:r>
      <w:r w:rsidR="00DB4B16" w:rsidRPr="00F93D54">
        <w:rPr>
          <w:szCs w:val="22"/>
          <w:lang w:val="en-US"/>
        </w:rPr>
        <w:t>,</w:t>
      </w:r>
      <w:r w:rsidR="00E11F02" w:rsidRPr="00F93D54">
        <w:rPr>
          <w:szCs w:val="22"/>
          <w:lang w:val="en-US"/>
        </w:rPr>
        <w:t xml:space="preserve"> inclusiv torsada vârfurilor.</w:t>
      </w:r>
    </w:p>
    <w:p w:rsidR="00DB4B16" w:rsidRPr="00F93D54" w:rsidRDefault="00DB4B16" w:rsidP="00C77FB9">
      <w:pPr>
        <w:spacing w:line="240" w:lineRule="auto"/>
        <w:jc w:val="both"/>
        <w:rPr>
          <w:szCs w:val="22"/>
          <w:lang w:val="en-US"/>
        </w:rPr>
      </w:pPr>
    </w:p>
    <w:p w:rsidR="00E11F02" w:rsidRPr="00B76E93" w:rsidRDefault="00DB4B16" w:rsidP="00C77FB9">
      <w:pPr>
        <w:spacing w:line="240" w:lineRule="auto"/>
        <w:jc w:val="both"/>
        <w:divId w:val="1728189464"/>
        <w:rPr>
          <w:szCs w:val="22"/>
        </w:rPr>
      </w:pPr>
      <w:r w:rsidRPr="00F93D54">
        <w:t>Sunitinibul</w:t>
      </w:r>
      <w:r w:rsidR="00E11F02" w:rsidRPr="00F93D54">
        <w:t xml:space="preserve"> trebuie administrat cu precauţie la pacienţii cu antecedente cunoscute de interval QT alungit,</w:t>
      </w:r>
      <w:r w:rsidRPr="00F93D54">
        <w:t xml:space="preserve"> la</w:t>
      </w:r>
      <w:r w:rsidR="00E11F02" w:rsidRPr="00F93D54">
        <w:t xml:space="preserve"> pacienţii cărora li se administrează antiaritmice</w:t>
      </w:r>
      <w:r w:rsidR="00850DF3" w:rsidRPr="00F93D54">
        <w:t xml:space="preserve"> sau medicamente care pot </w:t>
      </w:r>
      <w:r w:rsidR="005C322F" w:rsidRPr="00F93D54">
        <w:t xml:space="preserve">prelungi </w:t>
      </w:r>
      <w:r w:rsidR="00850DF3" w:rsidRPr="00F93D54">
        <w:t>intervalul QT</w:t>
      </w:r>
      <w:r w:rsidR="00E11F02" w:rsidRPr="00F93D54">
        <w:t xml:space="preserve"> sau la cei cu boală cardiacă preexistentă relevantă, bradicardie sau dezechilibre electrolitice.</w:t>
      </w:r>
      <w:r w:rsidR="00E11F02" w:rsidRPr="00F93D54">
        <w:rPr>
          <w:szCs w:val="22"/>
        </w:rPr>
        <w:t xml:space="preserve"> Administrarea concomitentă a </w:t>
      </w:r>
      <w:r w:rsidRPr="00F93D54">
        <w:rPr>
          <w:szCs w:val="22"/>
        </w:rPr>
        <w:t>sunitinibului</w:t>
      </w:r>
      <w:r w:rsidR="00E11F02" w:rsidRPr="00F93D54">
        <w:rPr>
          <w:szCs w:val="22"/>
        </w:rPr>
        <w:t xml:space="preserve"> cu inhibitori potenţi de CYP3A4 ar trebui limitată datorită posibilităţii creşterii concentraţiilor plasmatice de sunitinib (vezi pct. 4.2</w:t>
      </w:r>
      <w:r w:rsidR="009C41FE" w:rsidRPr="00F93D54">
        <w:rPr>
          <w:szCs w:val="22"/>
        </w:rPr>
        <w:t>,</w:t>
      </w:r>
      <w:r w:rsidR="00E11F02" w:rsidRPr="00F93D54">
        <w:rPr>
          <w:szCs w:val="22"/>
        </w:rPr>
        <w:t xml:space="preserve"> 4.5</w:t>
      </w:r>
      <w:r w:rsidR="009C41FE" w:rsidRPr="00F93D54">
        <w:rPr>
          <w:szCs w:val="22"/>
        </w:rPr>
        <w:t xml:space="preserve"> şi 4.8</w:t>
      </w:r>
      <w:r w:rsidR="00E11F02" w:rsidRPr="00F93D54">
        <w:rPr>
          <w:szCs w:val="22"/>
        </w:rPr>
        <w:t>).</w:t>
      </w:r>
    </w:p>
    <w:p w:rsidR="00E11F02" w:rsidRPr="00B76E93" w:rsidRDefault="00E11F02" w:rsidP="00C77FB9">
      <w:pPr>
        <w:spacing w:line="240" w:lineRule="auto"/>
        <w:jc w:val="both"/>
        <w:divId w:val="1728189464"/>
        <w:rPr>
          <w:szCs w:val="22"/>
        </w:rPr>
      </w:pPr>
    </w:p>
    <w:p w:rsidR="00E11F02" w:rsidRPr="00F93D54" w:rsidRDefault="00E11F02" w:rsidP="00C77FB9">
      <w:pPr>
        <w:autoSpaceDE w:val="0"/>
        <w:autoSpaceDN w:val="0"/>
        <w:adjustRightInd w:val="0"/>
        <w:spacing w:line="240" w:lineRule="auto"/>
        <w:jc w:val="both"/>
        <w:divId w:val="1728189464"/>
        <w:rPr>
          <w:color w:val="000000"/>
          <w:szCs w:val="22"/>
          <w:u w:val="single"/>
          <w:lang w:val="ro-RO"/>
        </w:rPr>
      </w:pPr>
      <w:r w:rsidRPr="00F93D54">
        <w:rPr>
          <w:color w:val="000000"/>
          <w:szCs w:val="22"/>
          <w:u w:val="single"/>
          <w:lang w:val="ro-RO"/>
        </w:rPr>
        <w:t>Evenimente tromboembolice venoase</w:t>
      </w:r>
    </w:p>
    <w:p w:rsidR="00E96CBB" w:rsidRPr="00F93D54" w:rsidRDefault="009C316C" w:rsidP="00C77FB9">
      <w:pPr>
        <w:autoSpaceDE w:val="0"/>
        <w:autoSpaceDN w:val="0"/>
        <w:adjustRightInd w:val="0"/>
        <w:spacing w:line="240" w:lineRule="auto"/>
        <w:jc w:val="both"/>
        <w:rPr>
          <w:color w:val="000000"/>
          <w:szCs w:val="22"/>
          <w:lang w:val="ro-RO"/>
        </w:rPr>
      </w:pPr>
      <w:r w:rsidRPr="00F93D54">
        <w:rPr>
          <w:color w:val="000000"/>
          <w:szCs w:val="22"/>
          <w:lang w:val="ro-RO"/>
        </w:rPr>
        <w:t>Evenimentele</w:t>
      </w:r>
      <w:r w:rsidR="00E11F02" w:rsidRPr="00F93D54">
        <w:rPr>
          <w:color w:val="000000"/>
          <w:szCs w:val="22"/>
          <w:lang w:val="ro-RO"/>
        </w:rPr>
        <w:t xml:space="preserve"> tromboembolice venoase legate de tratament </w:t>
      </w:r>
      <w:r w:rsidR="00E96CBB" w:rsidRPr="00F93D54">
        <w:rPr>
          <w:color w:val="000000"/>
          <w:szCs w:val="22"/>
          <w:lang w:val="ro-RO"/>
        </w:rPr>
        <w:t xml:space="preserve">incluzând tromboză venoasă profundă și embolie pulmonară </w:t>
      </w:r>
      <w:r w:rsidR="00E11F02" w:rsidRPr="00F93D54">
        <w:rPr>
          <w:color w:val="000000"/>
          <w:szCs w:val="22"/>
          <w:lang w:val="ro-RO"/>
        </w:rPr>
        <w:t xml:space="preserve">au fost raportate la </w:t>
      </w:r>
      <w:r w:rsidR="00E96CBB" w:rsidRPr="00F93D54">
        <w:rPr>
          <w:color w:val="000000"/>
          <w:szCs w:val="22"/>
          <w:lang w:val="ro-RO"/>
        </w:rPr>
        <w:t>pacienţi care au primit</w:t>
      </w:r>
      <w:r w:rsidR="00E11F02" w:rsidRPr="00F93D54">
        <w:rPr>
          <w:color w:val="000000"/>
          <w:szCs w:val="22"/>
          <w:lang w:val="ro-RO"/>
        </w:rPr>
        <w:t xml:space="preserve"> sunitinib </w:t>
      </w:r>
      <w:r w:rsidR="00E96CBB" w:rsidRPr="00F93D54">
        <w:rPr>
          <w:color w:val="000000"/>
          <w:szCs w:val="22"/>
          <w:lang w:val="ro-RO"/>
        </w:rPr>
        <w:t>(vezi pct. 4.8). Au</w:t>
      </w:r>
      <w:r w:rsidR="00BF0AF5" w:rsidRPr="00F93D54">
        <w:rPr>
          <w:color w:val="000000"/>
          <w:szCs w:val="22"/>
          <w:lang w:val="ro-RO"/>
        </w:rPr>
        <w:t xml:space="preserve"> fost observate </w:t>
      </w:r>
      <w:r w:rsidR="00E96CBB" w:rsidRPr="00F93D54">
        <w:rPr>
          <w:color w:val="000000"/>
          <w:szCs w:val="22"/>
          <w:lang w:val="ro-RO"/>
        </w:rPr>
        <w:t>cazuri letale de embolie pulmonară în timpul supravegherii</w:t>
      </w:r>
      <w:r w:rsidR="00BF0AF5" w:rsidRPr="00F93D54">
        <w:rPr>
          <w:color w:val="000000"/>
          <w:szCs w:val="22"/>
          <w:lang w:val="ro-RO"/>
        </w:rPr>
        <w:t xml:space="preserve"> după punerea pe piaţă</w:t>
      </w:r>
      <w:r w:rsidR="00E96CBB" w:rsidRPr="00F93D54">
        <w:rPr>
          <w:color w:val="000000"/>
          <w:szCs w:val="22"/>
          <w:lang w:val="ro-RO"/>
        </w:rPr>
        <w:t>.</w:t>
      </w:r>
    </w:p>
    <w:p w:rsidR="00E11F02" w:rsidRPr="00F93D54" w:rsidRDefault="00E11F02" w:rsidP="00C77FB9">
      <w:pPr>
        <w:autoSpaceDE w:val="0"/>
        <w:autoSpaceDN w:val="0"/>
        <w:adjustRightInd w:val="0"/>
        <w:spacing w:line="240" w:lineRule="auto"/>
        <w:jc w:val="both"/>
        <w:divId w:val="1728189464"/>
        <w:rPr>
          <w:color w:val="000000"/>
          <w:szCs w:val="22"/>
          <w:lang w:val="ro-RO"/>
        </w:rPr>
      </w:pPr>
    </w:p>
    <w:p w:rsidR="00E11F02" w:rsidRPr="00F93D54" w:rsidRDefault="00E11F02" w:rsidP="00C77FB9">
      <w:pPr>
        <w:autoSpaceDE w:val="0"/>
        <w:autoSpaceDN w:val="0"/>
        <w:adjustRightInd w:val="0"/>
        <w:spacing w:line="240" w:lineRule="auto"/>
        <w:jc w:val="both"/>
        <w:divId w:val="1728189464"/>
        <w:rPr>
          <w:color w:val="000000"/>
          <w:szCs w:val="22"/>
          <w:u w:val="single"/>
          <w:lang w:val="ro-RO"/>
        </w:rPr>
      </w:pPr>
      <w:r w:rsidRPr="00F93D54">
        <w:rPr>
          <w:color w:val="000000"/>
          <w:szCs w:val="22"/>
          <w:u w:val="single"/>
          <w:lang w:val="ro-RO"/>
        </w:rPr>
        <w:t>Evenimente tromboembolice arteriale</w:t>
      </w:r>
    </w:p>
    <w:p w:rsidR="00E11F02" w:rsidRPr="00F93D54" w:rsidRDefault="00E11F02" w:rsidP="00C77FB9">
      <w:pPr>
        <w:autoSpaceDE w:val="0"/>
        <w:autoSpaceDN w:val="0"/>
        <w:adjustRightInd w:val="0"/>
        <w:spacing w:line="240" w:lineRule="auto"/>
        <w:jc w:val="both"/>
        <w:divId w:val="1728189464"/>
        <w:rPr>
          <w:color w:val="000000"/>
          <w:szCs w:val="22"/>
          <w:lang w:val="ro-RO"/>
        </w:rPr>
      </w:pPr>
      <w:r w:rsidRPr="00F93D54">
        <w:rPr>
          <w:color w:val="000000"/>
          <w:szCs w:val="22"/>
          <w:lang w:val="ro-RO"/>
        </w:rPr>
        <w:t xml:space="preserve">Au fost raportate cazuri de evenimente tromboembolice arteriale </w:t>
      </w:r>
      <w:r w:rsidRPr="00F93D54">
        <w:rPr>
          <w:i/>
          <w:color w:val="000000"/>
          <w:szCs w:val="22"/>
          <w:lang w:val="ro-RO"/>
        </w:rPr>
        <w:t>(ATE - arterial thromboembolic events)</w:t>
      </w:r>
      <w:r w:rsidRPr="00F93D54">
        <w:rPr>
          <w:color w:val="000000"/>
          <w:szCs w:val="22"/>
          <w:lang w:val="ro-RO"/>
        </w:rPr>
        <w:t xml:space="preserve">, uneori letale, la pacienţi trataţi cu sunitinib. Cele mai frecvente evenimente au inclus accidente cerebrovasculare, atac ischemic tranzitor şi infarct cerebral. Factorii de risc asociaţi cu ATE, pe lângă boala malignă preexistentă şi vârsta </w:t>
      </w:r>
      <w:r w:rsidR="00A926A9" w:rsidRPr="00F93D54">
        <w:rPr>
          <w:rFonts w:hint="eastAsia"/>
          <w:szCs w:val="22"/>
        </w:rPr>
        <w:t>≥</w:t>
      </w:r>
      <w:r w:rsidRPr="00F93D54">
        <w:rPr>
          <w:color w:val="000000"/>
          <w:szCs w:val="22"/>
          <w:lang w:val="ro-RO"/>
        </w:rPr>
        <w:t>65</w:t>
      </w:r>
      <w:r w:rsidR="000A6D52" w:rsidRPr="00F93D54">
        <w:rPr>
          <w:color w:val="000000"/>
          <w:szCs w:val="22"/>
          <w:lang w:val="ro-RO"/>
        </w:rPr>
        <w:t xml:space="preserve"> ani</w:t>
      </w:r>
      <w:r w:rsidRPr="00F93D54">
        <w:rPr>
          <w:color w:val="000000"/>
          <w:szCs w:val="22"/>
          <w:lang w:val="ro-RO"/>
        </w:rPr>
        <w:t>, au inclus hipertensiune arterială, diabet zaharat şi boală tromboembolică anterioară.</w:t>
      </w:r>
    </w:p>
    <w:p w:rsidR="00053536" w:rsidRPr="00B76E93" w:rsidRDefault="00053536" w:rsidP="00C77FB9">
      <w:pPr>
        <w:spacing w:line="240" w:lineRule="auto"/>
        <w:jc w:val="both"/>
        <w:rPr>
          <w:szCs w:val="22"/>
        </w:rPr>
      </w:pPr>
    </w:p>
    <w:p w:rsidR="00E92B54" w:rsidRPr="00F93D54" w:rsidRDefault="00756E06" w:rsidP="00C77FB9">
      <w:pPr>
        <w:spacing w:line="240" w:lineRule="auto"/>
        <w:jc w:val="both"/>
        <w:rPr>
          <w:szCs w:val="22"/>
          <w:u w:val="single"/>
        </w:rPr>
      </w:pPr>
      <w:r w:rsidRPr="006C7FB0">
        <w:rPr>
          <w:szCs w:val="22"/>
          <w:u w:val="single"/>
        </w:rPr>
        <w:t xml:space="preserve">Anevrisme </w:t>
      </w:r>
      <w:r w:rsidR="009443EA" w:rsidRPr="006C7FB0">
        <w:rPr>
          <w:szCs w:val="22"/>
          <w:u w:val="single"/>
        </w:rPr>
        <w:t>ș</w:t>
      </w:r>
      <w:r w:rsidR="009443EA" w:rsidRPr="00F93D54">
        <w:rPr>
          <w:szCs w:val="22"/>
          <w:u w:val="single"/>
        </w:rPr>
        <w:t xml:space="preserve">i disecții </w:t>
      </w:r>
      <w:r w:rsidR="00B1185E" w:rsidRPr="00840A01">
        <w:rPr>
          <w:u w:val="single"/>
        </w:rPr>
        <w:t>arteriale</w:t>
      </w:r>
      <w:r w:rsidRPr="00F93D54">
        <w:rPr>
          <w:szCs w:val="22"/>
          <w:u w:val="single"/>
        </w:rPr>
        <w:t xml:space="preserve"> </w:t>
      </w:r>
    </w:p>
    <w:p w:rsidR="009443EA" w:rsidRPr="006C7FB0" w:rsidRDefault="009E3DBA" w:rsidP="00C77FB9">
      <w:pPr>
        <w:spacing w:line="240" w:lineRule="auto"/>
        <w:jc w:val="both"/>
        <w:rPr>
          <w:szCs w:val="22"/>
        </w:rPr>
      </w:pPr>
      <w:r w:rsidRPr="00840A01">
        <w:t>Utilizarea</w:t>
      </w:r>
      <w:r w:rsidRPr="00840A01">
        <w:rPr>
          <w:spacing w:val="2"/>
        </w:rPr>
        <w:t xml:space="preserve"> </w:t>
      </w:r>
      <w:r w:rsidRPr="00840A01">
        <w:t>inhibitorilor</w:t>
      </w:r>
      <w:r w:rsidRPr="00840A01">
        <w:rPr>
          <w:spacing w:val="3"/>
        </w:rPr>
        <w:t xml:space="preserve"> </w:t>
      </w:r>
      <w:r w:rsidRPr="00840A01">
        <w:t>căii</w:t>
      </w:r>
      <w:r w:rsidRPr="00840A01">
        <w:rPr>
          <w:spacing w:val="1"/>
        </w:rPr>
        <w:t xml:space="preserve"> </w:t>
      </w:r>
      <w:r w:rsidRPr="00840A01">
        <w:t>factorului</w:t>
      </w:r>
      <w:r w:rsidRPr="00840A01">
        <w:rPr>
          <w:spacing w:val="2"/>
        </w:rPr>
        <w:t xml:space="preserve"> </w:t>
      </w:r>
      <w:r w:rsidRPr="00840A01">
        <w:t>de</w:t>
      </w:r>
      <w:r w:rsidRPr="00840A01">
        <w:rPr>
          <w:spacing w:val="1"/>
        </w:rPr>
        <w:t xml:space="preserve"> </w:t>
      </w:r>
      <w:r w:rsidRPr="00840A01">
        <w:t>creștere</w:t>
      </w:r>
      <w:r w:rsidRPr="00840A01">
        <w:rPr>
          <w:spacing w:val="2"/>
        </w:rPr>
        <w:t xml:space="preserve"> </w:t>
      </w:r>
      <w:r w:rsidRPr="00840A01">
        <w:t>endotelial</w:t>
      </w:r>
      <w:r w:rsidRPr="00840A01">
        <w:rPr>
          <w:spacing w:val="3"/>
        </w:rPr>
        <w:t xml:space="preserve"> </w:t>
      </w:r>
      <w:r w:rsidRPr="00840A01">
        <w:t>vascular</w:t>
      </w:r>
      <w:r w:rsidRPr="00840A01">
        <w:rPr>
          <w:spacing w:val="3"/>
        </w:rPr>
        <w:t xml:space="preserve"> </w:t>
      </w:r>
      <w:r w:rsidRPr="00840A01">
        <w:t>(FCEV)</w:t>
      </w:r>
      <w:r w:rsidRPr="00840A01">
        <w:rPr>
          <w:spacing w:val="3"/>
        </w:rPr>
        <w:t xml:space="preserve"> </w:t>
      </w:r>
      <w:r w:rsidRPr="00840A01">
        <w:t>la</w:t>
      </w:r>
      <w:r w:rsidRPr="00840A01">
        <w:rPr>
          <w:spacing w:val="3"/>
        </w:rPr>
        <w:t xml:space="preserve"> </w:t>
      </w:r>
      <w:r w:rsidRPr="00840A01">
        <w:t>pacienți</w:t>
      </w:r>
      <w:r w:rsidRPr="00840A01">
        <w:rPr>
          <w:spacing w:val="1"/>
        </w:rPr>
        <w:t xml:space="preserve"> </w:t>
      </w:r>
      <w:r w:rsidRPr="00840A01">
        <w:t>cu</w:t>
      </w:r>
      <w:r w:rsidRPr="00840A01">
        <w:rPr>
          <w:spacing w:val="2"/>
        </w:rPr>
        <w:t xml:space="preserve"> </w:t>
      </w:r>
      <w:r w:rsidRPr="00840A01">
        <w:t>sau</w:t>
      </w:r>
      <w:r w:rsidRPr="00840A01">
        <w:rPr>
          <w:spacing w:val="2"/>
        </w:rPr>
        <w:t xml:space="preserve"> </w:t>
      </w:r>
      <w:r w:rsidRPr="00840A01">
        <w:t>fără</w:t>
      </w:r>
      <w:r>
        <w:t xml:space="preserve"> </w:t>
      </w:r>
      <w:r w:rsidRPr="00840A01">
        <w:rPr>
          <w:spacing w:val="-52"/>
        </w:rPr>
        <w:t xml:space="preserve"> </w:t>
      </w:r>
      <w:r w:rsidRPr="00840A01">
        <w:t>hipertensiune</w:t>
      </w:r>
      <w:r w:rsidRPr="00840A01">
        <w:rPr>
          <w:spacing w:val="1"/>
        </w:rPr>
        <w:t xml:space="preserve"> </w:t>
      </w:r>
      <w:r w:rsidRPr="00840A01">
        <w:t>arterială</w:t>
      </w:r>
      <w:r w:rsidRPr="00840A01">
        <w:rPr>
          <w:spacing w:val="1"/>
        </w:rPr>
        <w:t xml:space="preserve"> </w:t>
      </w:r>
      <w:r w:rsidRPr="00840A01">
        <w:t>poate</w:t>
      </w:r>
      <w:r w:rsidRPr="00840A01">
        <w:rPr>
          <w:spacing w:val="1"/>
        </w:rPr>
        <w:t xml:space="preserve"> </w:t>
      </w:r>
      <w:r w:rsidRPr="00840A01">
        <w:t>favoriza</w:t>
      </w:r>
      <w:r w:rsidRPr="00840A01">
        <w:rPr>
          <w:spacing w:val="1"/>
        </w:rPr>
        <w:t xml:space="preserve"> </w:t>
      </w:r>
      <w:r w:rsidRPr="00840A01">
        <w:t>formarea</w:t>
      </w:r>
      <w:r w:rsidRPr="00840A01">
        <w:rPr>
          <w:spacing w:val="1"/>
        </w:rPr>
        <w:t xml:space="preserve"> </w:t>
      </w:r>
      <w:r w:rsidRPr="00840A01">
        <w:t>de</w:t>
      </w:r>
      <w:r w:rsidRPr="00840A01">
        <w:rPr>
          <w:spacing w:val="1"/>
        </w:rPr>
        <w:t xml:space="preserve"> </w:t>
      </w:r>
      <w:r w:rsidRPr="00840A01">
        <w:t>anevrisme</w:t>
      </w:r>
      <w:r w:rsidRPr="00F93D54">
        <w:rPr>
          <w:szCs w:val="22"/>
        </w:rPr>
        <w:t xml:space="preserve"> </w:t>
      </w:r>
      <w:r w:rsidR="00A11811" w:rsidRPr="00F93D54">
        <w:rPr>
          <w:szCs w:val="22"/>
        </w:rPr>
        <w:t xml:space="preserve">și/sau </w:t>
      </w:r>
      <w:r w:rsidRPr="00840A01">
        <w:t>disecții</w:t>
      </w:r>
      <w:r w:rsidRPr="00840A01">
        <w:rPr>
          <w:spacing w:val="3"/>
        </w:rPr>
        <w:t xml:space="preserve"> </w:t>
      </w:r>
      <w:r w:rsidRPr="00840A01">
        <w:t>arteriale</w:t>
      </w:r>
      <w:r w:rsidR="00A11811" w:rsidRPr="00B76E93">
        <w:rPr>
          <w:szCs w:val="22"/>
        </w:rPr>
        <w:t xml:space="preserve">. Înainte de inițierea tratamentului cu sunitinib, acest risc trebuie </w:t>
      </w:r>
      <w:r>
        <w:rPr>
          <w:szCs w:val="22"/>
        </w:rPr>
        <w:t xml:space="preserve">avut </w:t>
      </w:r>
      <w:r w:rsidR="00A11811" w:rsidRPr="00B76E93">
        <w:rPr>
          <w:szCs w:val="22"/>
        </w:rPr>
        <w:t xml:space="preserve">în e </w:t>
      </w:r>
      <w:r>
        <w:rPr>
          <w:szCs w:val="22"/>
        </w:rPr>
        <w:t xml:space="preserve">vedere </w:t>
      </w:r>
      <w:r w:rsidR="00A11811" w:rsidRPr="00B76E93">
        <w:rPr>
          <w:szCs w:val="22"/>
        </w:rPr>
        <w:t xml:space="preserve">la pacienții cu factori de risc cum </w:t>
      </w:r>
      <w:r>
        <w:rPr>
          <w:szCs w:val="22"/>
        </w:rPr>
        <w:t xml:space="preserve">sunt </w:t>
      </w:r>
      <w:r w:rsidR="00A11811" w:rsidRPr="00B76E93">
        <w:rPr>
          <w:szCs w:val="22"/>
        </w:rPr>
        <w:t xml:space="preserve">hipertensiunea arterială sau </w:t>
      </w:r>
      <w:r w:rsidRPr="00840A01">
        <w:t xml:space="preserve">antecedente de </w:t>
      </w:r>
      <w:r w:rsidR="00A11811" w:rsidRPr="00B76E93">
        <w:rPr>
          <w:szCs w:val="22"/>
        </w:rPr>
        <w:t>anevrism.</w:t>
      </w:r>
    </w:p>
    <w:p w:rsidR="00E11F02" w:rsidRPr="006C7FB0" w:rsidRDefault="00E11F02" w:rsidP="00C77FB9">
      <w:pPr>
        <w:spacing w:line="240" w:lineRule="auto"/>
        <w:jc w:val="both"/>
        <w:divId w:val="1728189464"/>
        <w:rPr>
          <w:szCs w:val="22"/>
        </w:rPr>
      </w:pPr>
    </w:p>
    <w:p w:rsidR="002D637B" w:rsidRPr="00F93D54" w:rsidRDefault="002D637B" w:rsidP="00C77FB9">
      <w:pPr>
        <w:pStyle w:val="NoSpacing"/>
        <w:jc w:val="both"/>
        <w:divId w:val="1728189464"/>
        <w:rPr>
          <w:u w:color="000000"/>
        </w:rPr>
      </w:pPr>
      <w:r w:rsidRPr="00F93D54">
        <w:rPr>
          <w:u w:color="000000"/>
        </w:rPr>
        <w:t>Microangiopatie trombotică (MAT)</w:t>
      </w:r>
    </w:p>
    <w:p w:rsidR="002D637B" w:rsidRPr="00B76E93" w:rsidRDefault="00A11811" w:rsidP="00C77FB9">
      <w:pPr>
        <w:pStyle w:val="NoSpacing"/>
        <w:jc w:val="both"/>
        <w:divId w:val="1728189464"/>
      </w:pPr>
      <w:r w:rsidRPr="00F93D54">
        <w:t>Diagnosticul</w:t>
      </w:r>
      <w:r w:rsidR="00510FE9" w:rsidRPr="00F93D54">
        <w:t xml:space="preserve"> de MAT</w:t>
      </w:r>
      <w:r w:rsidR="00971141" w:rsidRPr="00F93D54">
        <w:t xml:space="preserve">, inclusiv purpură </w:t>
      </w:r>
      <w:r w:rsidRPr="00F93D54">
        <w:t xml:space="preserve">trombotică </w:t>
      </w:r>
      <w:r w:rsidR="00C17D64" w:rsidRPr="00F93D54">
        <w:t xml:space="preserve">trombocitopenică </w:t>
      </w:r>
      <w:r w:rsidR="00971141" w:rsidRPr="00F93D54">
        <w:t>(PTT) și sindrom hemolitic</w:t>
      </w:r>
      <w:r w:rsidRPr="00F93D54">
        <w:t xml:space="preserve"> </w:t>
      </w:r>
      <w:r w:rsidR="00971141" w:rsidRPr="00F93D54">
        <w:t xml:space="preserve">uremic (SHU), </w:t>
      </w:r>
      <w:r w:rsidRPr="00F93D54">
        <w:t xml:space="preserve">care au determinat </w:t>
      </w:r>
      <w:r w:rsidR="00971141" w:rsidRPr="00F93D54">
        <w:t>uneori insuficienţă renală sau deces</w:t>
      </w:r>
      <w:r w:rsidRPr="00F93D54">
        <w:t>,</w:t>
      </w:r>
      <w:r w:rsidR="00971141" w:rsidRPr="00F93D54">
        <w:t xml:space="preserve"> </w:t>
      </w:r>
      <w:r w:rsidR="00510FE9" w:rsidRPr="00F93D54">
        <w:t xml:space="preserve">trebuie evaluat în cazul apariţiei anemiei hemolitice, trombocitopeniei, fatigabilităţii, </w:t>
      </w:r>
      <w:r w:rsidR="00F02D57" w:rsidRPr="00F93D54">
        <w:t xml:space="preserve">simptomatologiei </w:t>
      </w:r>
      <w:r w:rsidR="00510FE9" w:rsidRPr="00F93D54">
        <w:t xml:space="preserve">neurologice fluctuante, insuficienţei renale şi febrei. </w:t>
      </w:r>
      <w:r w:rsidR="002D637B" w:rsidRPr="00F93D54">
        <w:t>Tratamentul cu sunitinib trebuie întrerupt la pacienţii care dezvoltă MAT</w:t>
      </w:r>
      <w:r w:rsidR="009A498E" w:rsidRPr="00F93D54">
        <w:t>, iar tratamentul prompt este necesar</w:t>
      </w:r>
      <w:r w:rsidR="002D637B" w:rsidRPr="00F93D54">
        <w:t xml:space="preserve">. S-a observat </w:t>
      </w:r>
      <w:r w:rsidR="008A1AA4" w:rsidRPr="00F93D54">
        <w:t>reversibilitatea</w:t>
      </w:r>
      <w:r w:rsidR="002D637B" w:rsidRPr="00F93D54">
        <w:t xml:space="preserve"> efectelor MAT după întreruperea tratamentului (vezi pct. 4.8).</w:t>
      </w:r>
    </w:p>
    <w:p w:rsidR="00E11F02" w:rsidRPr="00B76E93" w:rsidRDefault="00E11F02" w:rsidP="00C77FB9">
      <w:pPr>
        <w:pStyle w:val="NoSpacing"/>
        <w:jc w:val="both"/>
        <w:divId w:val="1728189464"/>
      </w:pPr>
    </w:p>
    <w:p w:rsidR="00E11F02" w:rsidRPr="00F93D54" w:rsidRDefault="00F02D57" w:rsidP="00C77FB9">
      <w:pPr>
        <w:keepNext/>
        <w:autoSpaceDE w:val="0"/>
        <w:autoSpaceDN w:val="0"/>
        <w:adjustRightInd w:val="0"/>
        <w:spacing w:line="240" w:lineRule="auto"/>
        <w:jc w:val="both"/>
        <w:divId w:val="1728189464"/>
        <w:rPr>
          <w:szCs w:val="22"/>
          <w:u w:val="single"/>
          <w:lang w:val="ro-RO"/>
        </w:rPr>
      </w:pPr>
      <w:r w:rsidRPr="00F93D54">
        <w:rPr>
          <w:szCs w:val="22"/>
          <w:u w:val="single"/>
          <w:lang w:val="ro-RO"/>
        </w:rPr>
        <w:t xml:space="preserve">Disfuncţie </w:t>
      </w:r>
      <w:r w:rsidR="00E11F02" w:rsidRPr="00F93D54">
        <w:rPr>
          <w:szCs w:val="22"/>
          <w:u w:val="single"/>
          <w:lang w:val="ro-RO"/>
        </w:rPr>
        <w:t>tiroidiană</w:t>
      </w:r>
    </w:p>
    <w:p w:rsidR="00E11F02" w:rsidRPr="00F93D54" w:rsidRDefault="00E11F02" w:rsidP="00C77FB9">
      <w:pPr>
        <w:keepNext/>
        <w:autoSpaceDE w:val="0"/>
        <w:autoSpaceDN w:val="0"/>
        <w:adjustRightInd w:val="0"/>
        <w:spacing w:line="240" w:lineRule="auto"/>
        <w:jc w:val="both"/>
        <w:divId w:val="1728189464"/>
        <w:rPr>
          <w:szCs w:val="22"/>
          <w:lang w:val="ro-RO"/>
        </w:rPr>
      </w:pPr>
      <w:r w:rsidRPr="00F93D54">
        <w:rPr>
          <w:szCs w:val="22"/>
          <w:lang w:val="ro-RO"/>
        </w:rPr>
        <w:t>Se recomandă în prealabil investigaţii de laborator ale funcţiei tiroidiene la toţi pacienţii. Pacienţii cu hipotiroidism sau hipertiroidism preexistent trebuie trataţi conform practicii medicale standard înainte de începerea tratamentului cu sunitinib. În timpul tratamentului cu sunitinib se recomandă monitorizarea de rutină a funcţiei tiroidiene la interval de 3 luni. În plus, pacienţii trebuie urmăriţi îndeaproape pentru apariţia semnelor şi simptomelor de disfuncţie tiroidiană în timpul tratamentului iar pacienţii la care apar semne şi/sau simptome sugestive de disfuncţie tiroidiană trebuie evaluaţi prin teste de laborator pentru funcţia tiroidiană, după cum este indicat clinic. Pacienţii la care apare disfuncţie tiroidiană trebuie trataţi conform practicii medicale standard.</w:t>
      </w:r>
    </w:p>
    <w:p w:rsidR="00E11F02" w:rsidRPr="00F93D54" w:rsidRDefault="00E11F02" w:rsidP="00C77FB9">
      <w:pPr>
        <w:autoSpaceDE w:val="0"/>
        <w:autoSpaceDN w:val="0"/>
        <w:adjustRightInd w:val="0"/>
        <w:spacing w:line="240" w:lineRule="auto"/>
        <w:jc w:val="both"/>
        <w:divId w:val="1728189464"/>
        <w:rPr>
          <w:color w:val="000000"/>
          <w:szCs w:val="22"/>
          <w:lang w:val="ro-RO"/>
        </w:rPr>
      </w:pPr>
    </w:p>
    <w:p w:rsidR="00E11F02" w:rsidRPr="00F93D54" w:rsidRDefault="00E11F02" w:rsidP="00C77FB9">
      <w:pPr>
        <w:autoSpaceDE w:val="0"/>
        <w:autoSpaceDN w:val="0"/>
        <w:adjustRightInd w:val="0"/>
        <w:spacing w:line="240" w:lineRule="auto"/>
        <w:jc w:val="both"/>
        <w:divId w:val="1728189464"/>
        <w:rPr>
          <w:rFonts w:eastAsia="Times New Roman"/>
          <w:color w:val="000000"/>
          <w:szCs w:val="22"/>
          <w:lang w:val="ro-RO"/>
        </w:rPr>
      </w:pPr>
      <w:r w:rsidRPr="00F93D54">
        <w:rPr>
          <w:color w:val="000000"/>
          <w:szCs w:val="22"/>
          <w:lang w:val="ro-RO"/>
        </w:rPr>
        <w:t>S-a observat că hipotiroidismul apare atât timpuriu cât şi tardiv în timpul tratamentului cu sunitinib</w:t>
      </w:r>
    </w:p>
    <w:p w:rsidR="009C316C" w:rsidRPr="00F93D54" w:rsidRDefault="009C316C" w:rsidP="00C77FB9">
      <w:pPr>
        <w:autoSpaceDE w:val="0"/>
        <w:autoSpaceDN w:val="0"/>
        <w:adjustRightInd w:val="0"/>
        <w:spacing w:line="240" w:lineRule="auto"/>
        <w:jc w:val="both"/>
        <w:rPr>
          <w:color w:val="000000"/>
          <w:szCs w:val="22"/>
          <w:lang w:val="ro-RO"/>
        </w:rPr>
      </w:pPr>
      <w:r w:rsidRPr="00F93D54">
        <w:rPr>
          <w:color w:val="000000"/>
          <w:szCs w:val="22"/>
          <w:lang w:val="ro-RO"/>
        </w:rPr>
        <w:t xml:space="preserve">(vezi pct. </w:t>
      </w:r>
      <w:r w:rsidR="00A11811" w:rsidRPr="00F93D54">
        <w:rPr>
          <w:color w:val="000000"/>
          <w:szCs w:val="22"/>
          <w:lang w:val="ro-RO"/>
        </w:rPr>
        <w:t>4.8).</w:t>
      </w:r>
    </w:p>
    <w:p w:rsidR="00A926A9" w:rsidRPr="00F93D54" w:rsidRDefault="00A926A9" w:rsidP="00C77FB9">
      <w:pPr>
        <w:autoSpaceDE w:val="0"/>
        <w:autoSpaceDN w:val="0"/>
        <w:adjustRightInd w:val="0"/>
        <w:spacing w:line="240" w:lineRule="auto"/>
        <w:jc w:val="both"/>
        <w:rPr>
          <w:color w:val="000000"/>
          <w:szCs w:val="22"/>
          <w:lang w:val="ro-RO"/>
        </w:rPr>
      </w:pPr>
    </w:p>
    <w:p w:rsidR="009C316C" w:rsidRPr="00F93D54" w:rsidRDefault="009C316C" w:rsidP="00C77FB9">
      <w:pPr>
        <w:keepNext/>
        <w:autoSpaceDE w:val="0"/>
        <w:autoSpaceDN w:val="0"/>
        <w:adjustRightInd w:val="0"/>
        <w:spacing w:line="240" w:lineRule="auto"/>
        <w:jc w:val="both"/>
        <w:rPr>
          <w:color w:val="000000"/>
          <w:szCs w:val="22"/>
          <w:u w:val="single"/>
          <w:lang w:val="ro-RO"/>
        </w:rPr>
      </w:pPr>
      <w:r w:rsidRPr="00F93D54">
        <w:rPr>
          <w:color w:val="000000"/>
          <w:szCs w:val="22"/>
          <w:u w:val="single"/>
          <w:lang w:val="ro-RO"/>
        </w:rPr>
        <w:t>Pancreatita</w:t>
      </w:r>
    </w:p>
    <w:p w:rsidR="005C37C8" w:rsidRPr="00F93D54" w:rsidRDefault="00E11F02" w:rsidP="00C77FB9">
      <w:pPr>
        <w:keepNext/>
        <w:autoSpaceDE w:val="0"/>
        <w:autoSpaceDN w:val="0"/>
        <w:adjustRightInd w:val="0"/>
        <w:spacing w:line="240" w:lineRule="auto"/>
        <w:jc w:val="both"/>
        <w:divId w:val="1728189464"/>
        <w:rPr>
          <w:color w:val="000000"/>
          <w:szCs w:val="22"/>
          <w:lang w:val="ro-RO"/>
        </w:rPr>
      </w:pPr>
      <w:r w:rsidRPr="00F93D54">
        <w:rPr>
          <w:color w:val="000000"/>
          <w:szCs w:val="22"/>
          <w:lang w:val="ro-RO"/>
        </w:rPr>
        <w:t>Creşteri ale activităţii plasmatice a lipazei şi amilazei s-au observat la pacienţii cu diferite tumori solide cărora li s-a administrat sunitinib. Creşterile activităţii lipazei au fost tranzitorii şi, în general, nu au fost însoţite de semne şi simptome de pancreatită la pacienţii cu diferite tumori solide</w:t>
      </w:r>
      <w:r w:rsidR="00322968" w:rsidRPr="00F93D54">
        <w:rPr>
          <w:color w:val="000000"/>
          <w:szCs w:val="22"/>
          <w:lang w:val="ro-RO"/>
        </w:rPr>
        <w:t xml:space="preserve"> (vezi pct. 4.8).</w:t>
      </w:r>
    </w:p>
    <w:p w:rsidR="00913064" w:rsidRPr="00B76E93" w:rsidRDefault="00913064" w:rsidP="00C77FB9">
      <w:pPr>
        <w:spacing w:line="240" w:lineRule="auto"/>
        <w:jc w:val="both"/>
        <w:rPr>
          <w:szCs w:val="22"/>
        </w:rPr>
      </w:pPr>
    </w:p>
    <w:p w:rsidR="00E11F02" w:rsidRPr="00F93D54" w:rsidRDefault="00E11F02" w:rsidP="00C77FB9">
      <w:pPr>
        <w:spacing w:line="240" w:lineRule="auto"/>
        <w:jc w:val="both"/>
        <w:divId w:val="1728189464"/>
        <w:rPr>
          <w:szCs w:val="22"/>
        </w:rPr>
      </w:pPr>
      <w:r w:rsidRPr="00F93D54">
        <w:rPr>
          <w:color w:val="000000"/>
          <w:szCs w:val="22"/>
          <w:lang w:val="it-IT"/>
        </w:rPr>
        <w:t>Au fost raportate cazuri de evenimente pancreatice grave, unele cu evoluţie letală.</w:t>
      </w:r>
      <w:r w:rsidR="00322968" w:rsidRPr="00F93D54">
        <w:rPr>
          <w:szCs w:val="22"/>
        </w:rPr>
        <w:t xml:space="preserve"> </w:t>
      </w:r>
      <w:r w:rsidRPr="00F93D54">
        <w:rPr>
          <w:szCs w:val="22"/>
        </w:rPr>
        <w:t>Dacă sunt prezente simptome de pancreatită, tratamentul cu sunitinib trebuie întrerupt la aceşti pacienţi şi va fi asigurat tratament de susţinere.</w:t>
      </w:r>
    </w:p>
    <w:p w:rsidR="00B156DD" w:rsidRPr="00F93D54" w:rsidRDefault="00B156DD" w:rsidP="00C77FB9">
      <w:pPr>
        <w:spacing w:line="240" w:lineRule="auto"/>
        <w:jc w:val="both"/>
        <w:rPr>
          <w:szCs w:val="22"/>
        </w:rPr>
      </w:pPr>
    </w:p>
    <w:p w:rsidR="00E11F02" w:rsidRPr="00B76E93" w:rsidRDefault="00E11F02" w:rsidP="00C77FB9">
      <w:pPr>
        <w:spacing w:line="240" w:lineRule="auto"/>
        <w:jc w:val="both"/>
        <w:divId w:val="1728189464"/>
        <w:rPr>
          <w:szCs w:val="22"/>
        </w:rPr>
      </w:pPr>
      <w:r w:rsidRPr="00F93D54">
        <w:rPr>
          <w:szCs w:val="22"/>
          <w:u w:val="single" w:color="000000"/>
        </w:rPr>
        <w:t>Hepatotoxicitate</w:t>
      </w:r>
    </w:p>
    <w:p w:rsidR="00E11F02" w:rsidRPr="00B76E93" w:rsidRDefault="00E11F02" w:rsidP="00C77FB9">
      <w:pPr>
        <w:spacing w:line="240" w:lineRule="auto"/>
        <w:jc w:val="both"/>
        <w:divId w:val="1728189464"/>
        <w:rPr>
          <w:szCs w:val="22"/>
        </w:rPr>
      </w:pPr>
      <w:r w:rsidRPr="00F93D54">
        <w:rPr>
          <w:szCs w:val="22"/>
        </w:rPr>
        <w:t xml:space="preserve">S-a raportat hepatotoxicitate la pacienţii trataţi cu sunitinib. Au fost raportate cazuri de insuficienţă hepatică, unele cu evoluţie letală, la mai puţin de 1% dintre pacienţii cu tumori solide trataţi cu sunitinib. Se monitorizează testele funcţionale hepatice (alanin transaminază [ALT], </w:t>
      </w:r>
      <w:r w:rsidR="00BB5D6E" w:rsidRPr="00F93D54">
        <w:rPr>
          <w:szCs w:val="22"/>
        </w:rPr>
        <w:t>aspartat</w:t>
      </w:r>
      <w:r w:rsidRPr="00F93D54">
        <w:rPr>
          <w:szCs w:val="22"/>
        </w:rPr>
        <w:t xml:space="preserve"> transaminază [AST], valorile </w:t>
      </w:r>
      <w:r w:rsidR="00F02D57" w:rsidRPr="00F93D54">
        <w:rPr>
          <w:szCs w:val="22"/>
        </w:rPr>
        <w:t>bilirubinemiei</w:t>
      </w:r>
      <w:r w:rsidRPr="00F93D54">
        <w:rPr>
          <w:szCs w:val="22"/>
        </w:rPr>
        <w:t>) înaintea iniţierii tratamentului, în timpul fiecărui ciclu de tratament şi când este indicat clinic.</w:t>
      </w:r>
      <w:r w:rsidR="00F13229" w:rsidRPr="00F93D54">
        <w:rPr>
          <w:szCs w:val="22"/>
        </w:rPr>
        <w:t xml:space="preserve"> </w:t>
      </w:r>
      <w:r w:rsidRPr="00F93D54">
        <w:rPr>
          <w:szCs w:val="22"/>
        </w:rPr>
        <w:t>Dacă sunt prezente semne sau simptome de insuficienţă hepatică, tratamentul cu sunitinib trebuie întrerupt şi trebuie asigurată terapie de suţinere corespunzătoare</w:t>
      </w:r>
      <w:r w:rsidR="00322968" w:rsidRPr="00F93D54">
        <w:rPr>
          <w:szCs w:val="22"/>
        </w:rPr>
        <w:t xml:space="preserve"> (vezi pct. 4.8).</w:t>
      </w:r>
    </w:p>
    <w:p w:rsidR="00E11F02" w:rsidRPr="00F93D54" w:rsidRDefault="00E11F02" w:rsidP="00C77FB9">
      <w:pPr>
        <w:spacing w:line="240" w:lineRule="auto"/>
        <w:jc w:val="both"/>
        <w:divId w:val="1728189464"/>
        <w:rPr>
          <w:szCs w:val="22"/>
        </w:rPr>
      </w:pPr>
    </w:p>
    <w:p w:rsidR="00E11F02" w:rsidRPr="00B76E93" w:rsidRDefault="00F02D57" w:rsidP="00C77FB9">
      <w:pPr>
        <w:spacing w:line="240" w:lineRule="auto"/>
        <w:jc w:val="both"/>
        <w:divId w:val="1728189464"/>
        <w:rPr>
          <w:szCs w:val="22"/>
        </w:rPr>
      </w:pPr>
      <w:r w:rsidRPr="00F93D54">
        <w:rPr>
          <w:szCs w:val="22"/>
          <w:u w:val="single" w:color="000000"/>
        </w:rPr>
        <w:t xml:space="preserve">Funcţie </w:t>
      </w:r>
      <w:r w:rsidR="00E11F02" w:rsidRPr="00F93D54">
        <w:rPr>
          <w:szCs w:val="22"/>
          <w:u w:val="single" w:color="000000"/>
        </w:rPr>
        <w:t>renală</w:t>
      </w:r>
    </w:p>
    <w:p w:rsidR="00E11F02" w:rsidRPr="00B76E93" w:rsidRDefault="00E11F02" w:rsidP="00C77FB9">
      <w:pPr>
        <w:spacing w:line="240" w:lineRule="auto"/>
        <w:jc w:val="both"/>
        <w:divId w:val="1728189464"/>
        <w:rPr>
          <w:szCs w:val="22"/>
        </w:rPr>
      </w:pPr>
      <w:r w:rsidRPr="00F93D54">
        <w:rPr>
          <w:szCs w:val="22"/>
        </w:rPr>
        <w:t>Au fost raportate cazuri de afectare renală, insuficienţă renală şi/sau insuficienţă renală acută, în unele cazuri cu evoluţie letală</w:t>
      </w:r>
      <w:r w:rsidR="00322968" w:rsidRPr="00F93D54">
        <w:rPr>
          <w:szCs w:val="22"/>
        </w:rPr>
        <w:t xml:space="preserve"> (vezi pct. 4.8). </w:t>
      </w:r>
    </w:p>
    <w:p w:rsidR="00E11F02" w:rsidRPr="00B76E93"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 xml:space="preserve">Factorii de risc asociaţi cu afectare/insuficienţă renală la pacienţi trataţi cu sunitinib au inclus, pe lângă </w:t>
      </w:r>
      <w:r w:rsidR="00322968" w:rsidRPr="00F93D54">
        <w:rPr>
          <w:szCs w:val="22"/>
        </w:rPr>
        <w:t>RCC</w:t>
      </w:r>
      <w:r w:rsidRPr="00F93D54">
        <w:rPr>
          <w:szCs w:val="22"/>
        </w:rPr>
        <w:t xml:space="preserve"> existent, vârsta înaintată, diabet zaharat, disfuncţie renală preexistentă, </w:t>
      </w:r>
      <w:r w:rsidR="00322968" w:rsidRPr="00F93D54">
        <w:rPr>
          <w:szCs w:val="22"/>
        </w:rPr>
        <w:t>insuficienţă</w:t>
      </w:r>
      <w:r w:rsidRPr="00F93D54">
        <w:rPr>
          <w:szCs w:val="22"/>
        </w:rPr>
        <w:t xml:space="preserve"> cardiacă, hipertensiune arterială, sepsis, deshidratare/hipovolemie şi rabdomioliză.</w:t>
      </w:r>
      <w:r w:rsidR="00322968" w:rsidRPr="00F93D54">
        <w:rPr>
          <w:szCs w:val="22"/>
        </w:rPr>
        <w:t xml:space="preserve"> </w:t>
      </w:r>
    </w:p>
    <w:p w:rsidR="00E11F02" w:rsidRPr="00B76E93"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 xml:space="preserve">Siguranţa continuării tratamentului cu sunitinib la pacienţii cu proteinurie moderată până la severă nu a fost evaluată sistematic. </w:t>
      </w:r>
    </w:p>
    <w:p w:rsidR="00E11F02" w:rsidRPr="00B76E93"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Au fost raportate cazuri de proteinurie şi cazuri rare de sindrom nefrotic. Se recomandă efectuarea unei analize urinare la iniţierea tratamentului, iar pacienţii trebuie monitorizaţi pentru depistarea apariţiei sau agravării proteinuriei. Tratamentul cu sunitinib trebuie întrerupt la pacienţii cu sindrom nefrotic.</w:t>
      </w:r>
    </w:p>
    <w:p w:rsidR="00E11F02" w:rsidRPr="00B76E93"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u w:val="single" w:color="000000"/>
        </w:rPr>
        <w:t>Fistule</w:t>
      </w:r>
    </w:p>
    <w:p w:rsidR="00E11F02" w:rsidRPr="00B76E93" w:rsidRDefault="00E11F02" w:rsidP="00C77FB9">
      <w:pPr>
        <w:spacing w:line="240" w:lineRule="auto"/>
        <w:jc w:val="both"/>
        <w:divId w:val="1728189464"/>
        <w:rPr>
          <w:szCs w:val="22"/>
        </w:rPr>
      </w:pPr>
      <w:r w:rsidRPr="00F93D54">
        <w:rPr>
          <w:szCs w:val="22"/>
        </w:rPr>
        <w:t>Dacă apare formarea unei fistule, tratamentul cu sunitinib trebuie întrerupt. Sunt disponibile informaţii limitate cu privire la continuarea utilizării de sunitinib la pacienţii cu fistule</w:t>
      </w:r>
      <w:r w:rsidR="00854EAD" w:rsidRPr="00F93D54">
        <w:rPr>
          <w:szCs w:val="22"/>
        </w:rPr>
        <w:t xml:space="preserve"> (vezi pct. 4.8).</w:t>
      </w:r>
    </w:p>
    <w:p w:rsidR="00E11F02" w:rsidRPr="00F93D54" w:rsidRDefault="00E11F02" w:rsidP="00C77FB9">
      <w:pPr>
        <w:spacing w:line="240" w:lineRule="auto"/>
        <w:jc w:val="both"/>
        <w:divId w:val="1728189464"/>
        <w:rPr>
          <w:rFonts w:eastAsia="Times New Roman"/>
          <w:szCs w:val="22"/>
          <w:lang w:val="en-US"/>
        </w:rPr>
      </w:pPr>
    </w:p>
    <w:p w:rsidR="00E11F02" w:rsidRPr="00B76E93" w:rsidRDefault="00E11F02" w:rsidP="00C77FB9">
      <w:pPr>
        <w:spacing w:line="240" w:lineRule="auto"/>
        <w:jc w:val="both"/>
        <w:divId w:val="1728189464"/>
        <w:rPr>
          <w:szCs w:val="22"/>
        </w:rPr>
      </w:pPr>
      <w:r w:rsidRPr="00F93D54">
        <w:rPr>
          <w:szCs w:val="22"/>
          <w:u w:val="single" w:color="000000"/>
        </w:rPr>
        <w:t>Întârzierea vindecării rănilor</w:t>
      </w:r>
    </w:p>
    <w:p w:rsidR="00E11F02" w:rsidRPr="00B76E93" w:rsidRDefault="00E11F02" w:rsidP="00C77FB9">
      <w:pPr>
        <w:spacing w:line="240" w:lineRule="auto"/>
        <w:jc w:val="both"/>
        <w:divId w:val="1728189464"/>
        <w:rPr>
          <w:szCs w:val="22"/>
        </w:rPr>
      </w:pPr>
      <w:r w:rsidRPr="00F93D54">
        <w:rPr>
          <w:szCs w:val="22"/>
        </w:rPr>
        <w:t>Au fost raportate cazuri de întârziere a vindecării rănilor în timpul tratamentului cu sunitinib.</w:t>
      </w:r>
      <w:r w:rsidR="00854EAD" w:rsidRPr="00F93D54">
        <w:rPr>
          <w:szCs w:val="22"/>
        </w:rPr>
        <w:t xml:space="preserve"> </w:t>
      </w:r>
    </w:p>
    <w:p w:rsidR="00E11F02" w:rsidRPr="00F93D54"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 xml:space="preserve">Nu au fost efectuate studii clinice specifice referitoare la efectul </w:t>
      </w:r>
      <w:r w:rsidR="00913064" w:rsidRPr="00F93D54">
        <w:rPr>
          <w:szCs w:val="22"/>
        </w:rPr>
        <w:t>sunitinibului</w:t>
      </w:r>
      <w:r w:rsidRPr="00F93D54">
        <w:rPr>
          <w:szCs w:val="22"/>
        </w:rPr>
        <w:t xml:space="preserve"> asupra vindecării rănilor.</w:t>
      </w:r>
      <w:r w:rsidR="005C37C8" w:rsidRPr="00F93D54">
        <w:rPr>
          <w:szCs w:val="22"/>
        </w:rPr>
        <w:t xml:space="preserve"> </w:t>
      </w:r>
      <w:r w:rsidRPr="00F93D54">
        <w:rPr>
          <w:szCs w:val="22"/>
        </w:rPr>
        <w:t>Se recomandă întreruperea temporară a tratamentului cu sunitinib ca precauţie la pacienţii care vor fi supuşi unor intervenţii chirurgicale majore. Experienţa clinică este limitată în ceea ce priveşte momentul potrivit de reluare a terapiei după o intervenţie chirurgicală majoră. Prin urmare, decizia privind reluarea tratamentului cu sunitinib după o intervenţie chirurgicală majoră trebuie luată pe baza evaluării clinice a recuperării după operaţie.</w:t>
      </w:r>
    </w:p>
    <w:p w:rsidR="00E11F02" w:rsidRPr="00F93D54"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u w:val="single" w:color="000000"/>
        </w:rPr>
        <w:t>Osteonecroz</w:t>
      </w:r>
      <w:r w:rsidR="00F02D57" w:rsidRPr="00F93D54">
        <w:rPr>
          <w:szCs w:val="22"/>
          <w:u w:val="single" w:color="000000"/>
        </w:rPr>
        <w:t xml:space="preserve">ă </w:t>
      </w:r>
      <w:r w:rsidRPr="00F93D54">
        <w:rPr>
          <w:szCs w:val="22"/>
          <w:u w:val="single" w:color="000000"/>
        </w:rPr>
        <w:t>a maxilarului (ONM)</w:t>
      </w:r>
    </w:p>
    <w:p w:rsidR="00E11F02" w:rsidRPr="00B76E93" w:rsidRDefault="00E11F02" w:rsidP="00C77FB9">
      <w:pPr>
        <w:spacing w:line="240" w:lineRule="auto"/>
        <w:jc w:val="both"/>
        <w:divId w:val="1728189464"/>
        <w:rPr>
          <w:szCs w:val="22"/>
        </w:rPr>
      </w:pPr>
      <w:r w:rsidRPr="00F93D54">
        <w:rPr>
          <w:szCs w:val="22"/>
        </w:rPr>
        <w:t xml:space="preserve">La pacienţii trataţi cu </w:t>
      </w:r>
      <w:r w:rsidR="002465EB" w:rsidRPr="00F93D54">
        <w:rPr>
          <w:szCs w:val="22"/>
        </w:rPr>
        <w:t>sunitinib</w:t>
      </w:r>
      <w:r w:rsidRPr="00F93D54">
        <w:rPr>
          <w:szCs w:val="22"/>
        </w:rPr>
        <w:t xml:space="preserve"> au fost raportate cazuri de ONM. Majoritatea cazurilor au </w:t>
      </w:r>
      <w:r w:rsidR="0095105C" w:rsidRPr="00F93D54">
        <w:rPr>
          <w:szCs w:val="22"/>
        </w:rPr>
        <w:t>fost raportate</w:t>
      </w:r>
      <w:r w:rsidRPr="00F93D54">
        <w:rPr>
          <w:szCs w:val="22"/>
        </w:rPr>
        <w:t xml:space="preserve"> la pacienţii care fost trataţi anterior sau concomitent cu bifosfonaţi administraţi pe cale intravenoasă, pentru care ONM este un risc identificat. În consecinţă, este necesară o atenţie deosebită atunci când </w:t>
      </w:r>
      <w:r w:rsidR="0095105C" w:rsidRPr="00F93D54">
        <w:rPr>
          <w:szCs w:val="22"/>
        </w:rPr>
        <w:t>sunitinibul</w:t>
      </w:r>
      <w:r w:rsidRPr="00F93D54">
        <w:rPr>
          <w:szCs w:val="22"/>
        </w:rPr>
        <w:t xml:space="preserve"> şi bifosfonaţii administraţi pe cale intravenoasă sunt administraţi fie simultan, fie secvenţial.</w:t>
      </w:r>
    </w:p>
    <w:p w:rsidR="00E11F02" w:rsidRPr="00F93D54"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 xml:space="preserve">Intervenţiile stomatologice invazive sunt un alt factor de risc indentificat. Înaintea începerii tratamentului cu </w:t>
      </w:r>
      <w:r w:rsidR="00B156DD" w:rsidRPr="00F93D54">
        <w:rPr>
          <w:szCs w:val="22"/>
        </w:rPr>
        <w:t>sunitinib</w:t>
      </w:r>
      <w:r w:rsidRPr="00F93D54">
        <w:rPr>
          <w:szCs w:val="22"/>
        </w:rPr>
        <w:t>, trebuie luate în considerare examinarea stomatologică şi profilaxia stomatologică adecvată. La pacienţii care au fost trataţi anterior sau care sunt trataţi în prezent cu bifosfonaţi administraţi pe cale intravenoasă, intervenţiile stomatologice invazive trebuie evitate, dacă este posibil (vezi pct. 4.8).</w:t>
      </w:r>
    </w:p>
    <w:p w:rsidR="00E11F02" w:rsidRPr="00B76E93"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u w:val="single" w:color="000000"/>
        </w:rPr>
        <w:t>Hipersensibilitate/</w:t>
      </w:r>
      <w:r w:rsidR="00F02D57" w:rsidRPr="00F93D54">
        <w:rPr>
          <w:szCs w:val="22"/>
          <w:u w:val="single" w:color="000000"/>
        </w:rPr>
        <w:t>angio</w:t>
      </w:r>
      <w:r w:rsidRPr="00F93D54">
        <w:rPr>
          <w:szCs w:val="22"/>
          <w:u w:val="single" w:color="000000"/>
        </w:rPr>
        <w:t xml:space="preserve">edem </w:t>
      </w:r>
    </w:p>
    <w:p w:rsidR="00E11F02" w:rsidRPr="00B76E93" w:rsidRDefault="00E11F02" w:rsidP="00C77FB9">
      <w:pPr>
        <w:autoSpaceDE w:val="0"/>
        <w:autoSpaceDN w:val="0"/>
        <w:adjustRightInd w:val="0"/>
        <w:spacing w:line="240" w:lineRule="auto"/>
        <w:jc w:val="both"/>
        <w:divId w:val="1728189464"/>
        <w:rPr>
          <w:szCs w:val="22"/>
        </w:rPr>
      </w:pPr>
      <w:r w:rsidRPr="00F93D54">
        <w:rPr>
          <w:szCs w:val="22"/>
        </w:rPr>
        <w:t xml:space="preserve">Dacă apare </w:t>
      </w:r>
      <w:r w:rsidR="00F02D57" w:rsidRPr="00F93D54">
        <w:rPr>
          <w:szCs w:val="22"/>
        </w:rPr>
        <w:t>angio</w:t>
      </w:r>
      <w:r w:rsidRPr="00F93D54">
        <w:rPr>
          <w:szCs w:val="22"/>
        </w:rPr>
        <w:t xml:space="preserve">edem determinat de hipersensibilitate, tratamentul cu sunitinib trebuie întrerupt şi </w:t>
      </w:r>
      <w:r w:rsidR="009C316C" w:rsidRPr="00F93D54">
        <w:rPr>
          <w:color w:val="000000"/>
          <w:szCs w:val="22"/>
          <w:lang w:val="ro-RO"/>
        </w:rPr>
        <w:t>se instituie</w:t>
      </w:r>
      <w:r w:rsidRPr="00F93D54">
        <w:rPr>
          <w:color w:val="000000"/>
          <w:szCs w:val="22"/>
          <w:lang w:val="ro-RO"/>
        </w:rPr>
        <w:t xml:space="preserve"> tratamentul medical standard</w:t>
      </w:r>
      <w:r w:rsidR="0095105C" w:rsidRPr="00F93D54">
        <w:rPr>
          <w:color w:val="000000"/>
          <w:szCs w:val="22"/>
          <w:lang w:val="ro-RO"/>
        </w:rPr>
        <w:t xml:space="preserve"> </w:t>
      </w:r>
      <w:r w:rsidR="0095105C" w:rsidRPr="00F93D54">
        <w:rPr>
          <w:szCs w:val="22"/>
        </w:rPr>
        <w:t>(vezi pct. 4.8).</w:t>
      </w:r>
    </w:p>
    <w:p w:rsidR="00E11F02" w:rsidRPr="00B76E93" w:rsidRDefault="00E11F02" w:rsidP="00C77FB9">
      <w:pPr>
        <w:spacing w:line="240" w:lineRule="auto"/>
        <w:jc w:val="both"/>
        <w:divId w:val="1728189464"/>
        <w:rPr>
          <w:szCs w:val="22"/>
        </w:rPr>
      </w:pPr>
    </w:p>
    <w:p w:rsidR="00E11F02" w:rsidRPr="00F93D54" w:rsidRDefault="00E11F02" w:rsidP="00C77FB9">
      <w:pPr>
        <w:pStyle w:val="Default"/>
        <w:jc w:val="both"/>
        <w:divId w:val="1728189464"/>
        <w:rPr>
          <w:szCs w:val="22"/>
          <w:u w:val="single" w:color="000000"/>
        </w:rPr>
      </w:pPr>
      <w:r w:rsidRPr="00F93D54">
        <w:rPr>
          <w:sz w:val="22"/>
          <w:szCs w:val="22"/>
          <w:u w:val="single" w:color="000000"/>
        </w:rPr>
        <w:t>Convulsii</w:t>
      </w:r>
    </w:p>
    <w:p w:rsidR="00E11F02" w:rsidRPr="00F93D54" w:rsidRDefault="00E11F02" w:rsidP="00C77FB9">
      <w:pPr>
        <w:spacing w:line="240" w:lineRule="auto"/>
        <w:jc w:val="both"/>
        <w:divId w:val="1728189464"/>
        <w:rPr>
          <w:szCs w:val="22"/>
          <w:u w:val="single" w:color="000000"/>
        </w:rPr>
      </w:pPr>
      <w:r w:rsidRPr="00F93D54">
        <w:rPr>
          <w:szCs w:val="22"/>
        </w:rPr>
        <w:t xml:space="preserve">În studiile clinice cu sunitinib şi în </w:t>
      </w:r>
      <w:r w:rsidR="0095105C" w:rsidRPr="00F93D54">
        <w:rPr>
          <w:szCs w:val="22"/>
        </w:rPr>
        <w:t>supravegherea</w:t>
      </w:r>
      <w:r w:rsidRPr="00F93D54">
        <w:rPr>
          <w:szCs w:val="22"/>
        </w:rPr>
        <w:t xml:space="preserve"> după punerea pe piaţă s-au </w:t>
      </w:r>
      <w:r w:rsidR="0095105C" w:rsidRPr="00F93D54">
        <w:rPr>
          <w:szCs w:val="22"/>
        </w:rPr>
        <w:t>raportat</w:t>
      </w:r>
      <w:r w:rsidRPr="00F93D54">
        <w:rPr>
          <w:szCs w:val="22"/>
        </w:rPr>
        <w:t xml:space="preserve"> convulsii</w:t>
      </w:r>
      <w:r w:rsidR="0095105C" w:rsidRPr="00F93D54">
        <w:rPr>
          <w:szCs w:val="22"/>
        </w:rPr>
        <w:t>.</w:t>
      </w:r>
      <w:r w:rsidRPr="00F93D54">
        <w:rPr>
          <w:szCs w:val="22"/>
        </w:rPr>
        <w:t xml:space="preserve"> Pacienţii având convulsii şi semne/simptome sugestive pentru </w:t>
      </w:r>
      <w:r w:rsidR="0095105C" w:rsidRPr="00F93D54">
        <w:rPr>
          <w:szCs w:val="22"/>
        </w:rPr>
        <w:t>sindrom de leucoencefalopatie posterioară reversibilă (SLPR),</w:t>
      </w:r>
      <w:r w:rsidRPr="00F93D54">
        <w:rPr>
          <w:szCs w:val="22"/>
        </w:rPr>
        <w:t xml:space="preserve"> precum hipertensiune</w:t>
      </w:r>
      <w:r w:rsidR="0095105C" w:rsidRPr="00F93D54">
        <w:rPr>
          <w:szCs w:val="22"/>
        </w:rPr>
        <w:t xml:space="preserve"> arterială</w:t>
      </w:r>
      <w:r w:rsidRPr="00F93D54">
        <w:rPr>
          <w:szCs w:val="22"/>
        </w:rPr>
        <w:t xml:space="preserve">, cefalee, </w:t>
      </w:r>
      <w:r w:rsidR="0095105C" w:rsidRPr="00F93D54">
        <w:rPr>
          <w:szCs w:val="22"/>
        </w:rPr>
        <w:t>scădere a</w:t>
      </w:r>
      <w:r w:rsidRPr="00F93D54">
        <w:rPr>
          <w:szCs w:val="22"/>
        </w:rPr>
        <w:t xml:space="preserve"> atenţiei, </w:t>
      </w:r>
      <w:r w:rsidR="0095105C" w:rsidRPr="00F93D54">
        <w:rPr>
          <w:szCs w:val="22"/>
        </w:rPr>
        <w:t>deteriorare a</w:t>
      </w:r>
      <w:r w:rsidRPr="00F93D54">
        <w:rPr>
          <w:szCs w:val="22"/>
        </w:rPr>
        <w:t xml:space="preserve"> funcţiei cognitive şi tulburări de vedere, inclusiv orbire corticală, trebuie menţinuţi sub tratament medical, inclusiv pentru controlul hipertensiunii</w:t>
      </w:r>
      <w:r w:rsidR="009E3DBA">
        <w:rPr>
          <w:szCs w:val="22"/>
        </w:rPr>
        <w:t xml:space="preserve"> arteriale</w:t>
      </w:r>
      <w:r w:rsidRPr="00F93D54">
        <w:rPr>
          <w:szCs w:val="22"/>
        </w:rPr>
        <w:t xml:space="preserve">. Se recomandă întreruperea temporară a administrării de sunitinib; tratamentul poate fi reluat după vindecare, </w:t>
      </w:r>
      <w:r w:rsidR="00770724" w:rsidRPr="00F93D54">
        <w:rPr>
          <w:szCs w:val="22"/>
        </w:rPr>
        <w:t xml:space="preserve">în </w:t>
      </w:r>
      <w:r w:rsidRPr="00F93D54">
        <w:rPr>
          <w:szCs w:val="22"/>
        </w:rPr>
        <w:t>funcţie de decizia medicului curant</w:t>
      </w:r>
      <w:r w:rsidR="0095105C" w:rsidRPr="00F93D54">
        <w:rPr>
          <w:szCs w:val="22"/>
        </w:rPr>
        <w:t xml:space="preserve"> (vezi pct. 4.8).</w:t>
      </w:r>
    </w:p>
    <w:p w:rsidR="00E11F02" w:rsidRPr="00F93D54" w:rsidRDefault="00E11F02" w:rsidP="00C77FB9">
      <w:pPr>
        <w:spacing w:line="240" w:lineRule="auto"/>
        <w:jc w:val="both"/>
        <w:divId w:val="1728189464"/>
        <w:rPr>
          <w:szCs w:val="22"/>
          <w:u w:val="single" w:color="000000"/>
        </w:rPr>
      </w:pPr>
    </w:p>
    <w:p w:rsidR="00E11F02" w:rsidRPr="00B76E93" w:rsidRDefault="00E11F02" w:rsidP="00C77FB9">
      <w:pPr>
        <w:spacing w:line="240" w:lineRule="auto"/>
        <w:jc w:val="both"/>
        <w:divId w:val="1728189464"/>
        <w:rPr>
          <w:szCs w:val="22"/>
        </w:rPr>
      </w:pPr>
      <w:r w:rsidRPr="00F93D54">
        <w:rPr>
          <w:szCs w:val="22"/>
          <w:u w:val="single" w:color="000000"/>
        </w:rPr>
        <w:t>Sindrom de liză tumorală (SLT)</w:t>
      </w:r>
    </w:p>
    <w:p w:rsidR="00E11F02" w:rsidRPr="00B76E93" w:rsidRDefault="00E11F02" w:rsidP="00C77FB9">
      <w:pPr>
        <w:spacing w:line="240" w:lineRule="auto"/>
        <w:jc w:val="both"/>
        <w:divId w:val="1728189464"/>
        <w:rPr>
          <w:szCs w:val="22"/>
        </w:rPr>
      </w:pPr>
      <w:r w:rsidRPr="00F93D54">
        <w:rPr>
          <w:szCs w:val="22"/>
        </w:rPr>
        <w:t xml:space="preserve">Cazuri de sindrom de liză tumorală, unele dintre ele letale, au fost observate rar în cadrul studiilor clinice şi au fost raportate în cadrul </w:t>
      </w:r>
      <w:r w:rsidR="0095105C" w:rsidRPr="00F93D54">
        <w:rPr>
          <w:szCs w:val="22"/>
        </w:rPr>
        <w:t>supravegherii</w:t>
      </w:r>
      <w:r w:rsidRPr="00F93D54">
        <w:rPr>
          <w:szCs w:val="22"/>
        </w:rPr>
        <w:t xml:space="preserve"> după punerea pe piaţă la pacienţii trataţi cu sunitinib. Factorii de risc pentru SLT includ încărcare tumorală mare, insuficienţă renală cronică preexistentă, oligurie, deshidratare, hipotensiune arterială şi urină acidă. Se recomandă monitorizarea atentă a acestor pacienţi şi instituirea tratamentului atunci când este indicat din punct de vedere clinic</w:t>
      </w:r>
      <w:r w:rsidR="00133303" w:rsidRPr="00F93D54">
        <w:rPr>
          <w:szCs w:val="22"/>
        </w:rPr>
        <w:t>,</w:t>
      </w:r>
      <w:r w:rsidRPr="00F93D54">
        <w:rPr>
          <w:szCs w:val="22"/>
        </w:rPr>
        <w:t xml:space="preserve"> iar hidratarea profilactică trebuie, de asemenea, luată în considerare.</w:t>
      </w:r>
    </w:p>
    <w:p w:rsidR="00E11F02" w:rsidRDefault="00E11F02" w:rsidP="00C77FB9">
      <w:pPr>
        <w:pStyle w:val="Default"/>
        <w:jc w:val="both"/>
        <w:divId w:val="1728189464"/>
        <w:rPr>
          <w:sz w:val="22"/>
          <w:szCs w:val="22"/>
        </w:rPr>
      </w:pPr>
    </w:p>
    <w:p w:rsidR="007E1BF3" w:rsidRPr="00F93D54" w:rsidRDefault="007E1BF3" w:rsidP="00C77FB9">
      <w:pPr>
        <w:pStyle w:val="Default"/>
        <w:jc w:val="both"/>
        <w:divId w:val="1728189464"/>
        <w:rPr>
          <w:sz w:val="22"/>
          <w:szCs w:val="22"/>
        </w:rPr>
      </w:pPr>
    </w:p>
    <w:p w:rsidR="00E11F02" w:rsidRPr="00B76E93" w:rsidRDefault="00E11F02" w:rsidP="00C77FB9">
      <w:pPr>
        <w:spacing w:line="240" w:lineRule="auto"/>
        <w:jc w:val="both"/>
        <w:divId w:val="1728189464"/>
        <w:rPr>
          <w:szCs w:val="22"/>
        </w:rPr>
      </w:pPr>
      <w:r w:rsidRPr="00F93D54">
        <w:rPr>
          <w:szCs w:val="22"/>
          <w:u w:val="single" w:color="000000"/>
        </w:rPr>
        <w:t>Infecţii</w:t>
      </w:r>
    </w:p>
    <w:p w:rsidR="00E11F02" w:rsidRPr="00B463A2" w:rsidRDefault="00E11F02" w:rsidP="00C77FB9">
      <w:pPr>
        <w:pStyle w:val="NoSpacing"/>
        <w:jc w:val="both"/>
        <w:divId w:val="1728189464"/>
      </w:pPr>
      <w:r w:rsidRPr="00B463A2">
        <w:t>Au fost raportate infecţii grave, însoţite sau nu de neutropenie, unele dintre ele letale.</w:t>
      </w:r>
      <w:r w:rsidR="00913064" w:rsidRPr="00B463A2">
        <w:t xml:space="preserve"> </w:t>
      </w:r>
      <w:r w:rsidR="003254A6" w:rsidRPr="00B463A2">
        <w:t xml:space="preserve">Au fost raportate cazuri mai puțin frecvente de fasceită necrozantă, inclusiv de perineu, uneori letale (vezi pct. 4.8). </w:t>
      </w:r>
    </w:p>
    <w:p w:rsidR="00913064" w:rsidRPr="00F93D54" w:rsidRDefault="00913064" w:rsidP="00C77FB9">
      <w:pPr>
        <w:spacing w:line="240" w:lineRule="auto"/>
        <w:jc w:val="both"/>
        <w:rPr>
          <w:szCs w:val="22"/>
          <w:lang w:val="en-US"/>
        </w:rPr>
      </w:pPr>
    </w:p>
    <w:p w:rsidR="00E11F02" w:rsidRPr="00B76E93" w:rsidRDefault="00E11F02" w:rsidP="00C77FB9">
      <w:pPr>
        <w:spacing w:line="240" w:lineRule="auto"/>
        <w:jc w:val="both"/>
        <w:divId w:val="1728189464"/>
        <w:rPr>
          <w:szCs w:val="22"/>
        </w:rPr>
      </w:pPr>
      <w:r w:rsidRPr="00F93D54">
        <w:rPr>
          <w:szCs w:val="22"/>
        </w:rPr>
        <w:t>Tratamentul cu sunitinib trebuie întrerupt la pacienţii la care apare fasceita necrozantă şi trebuie iniţiat imediat tratamentul adecvat.</w:t>
      </w:r>
    </w:p>
    <w:p w:rsidR="00E11F02" w:rsidRPr="00B76E93"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u w:val="single" w:color="000000"/>
        </w:rPr>
        <w:t>Hipoglicemie</w:t>
      </w:r>
    </w:p>
    <w:p w:rsidR="00E11F02" w:rsidRPr="00B76E93" w:rsidRDefault="00E11F02" w:rsidP="00C77FB9">
      <w:pPr>
        <w:spacing w:line="240" w:lineRule="auto"/>
        <w:jc w:val="both"/>
        <w:divId w:val="1728189464"/>
        <w:rPr>
          <w:szCs w:val="22"/>
        </w:rPr>
      </w:pPr>
      <w:r w:rsidRPr="00F93D54">
        <w:rPr>
          <w:szCs w:val="22"/>
        </w:rPr>
        <w:t>În timpul tratamentului cu sunitinib a fost raportată scăderea glicemiei, în anumite cazuri simptomatică clinic</w:t>
      </w:r>
      <w:r w:rsidR="00721B2F" w:rsidRPr="00F93D54">
        <w:rPr>
          <w:szCs w:val="22"/>
        </w:rPr>
        <w:t xml:space="preserve"> şi necesitând spitalizare </w:t>
      </w:r>
      <w:r w:rsidR="006A2B23" w:rsidRPr="00F93D54">
        <w:rPr>
          <w:szCs w:val="22"/>
        </w:rPr>
        <w:t xml:space="preserve">din cauza </w:t>
      </w:r>
      <w:r w:rsidR="00721B2F" w:rsidRPr="00F93D54">
        <w:rPr>
          <w:szCs w:val="22"/>
        </w:rPr>
        <w:t>pierderii conşti</w:t>
      </w:r>
      <w:r w:rsidR="006A2B23" w:rsidRPr="00F93D54">
        <w:rPr>
          <w:szCs w:val="22"/>
        </w:rPr>
        <w:t>e</w:t>
      </w:r>
      <w:r w:rsidR="00721B2F" w:rsidRPr="00F93D54">
        <w:rPr>
          <w:szCs w:val="22"/>
        </w:rPr>
        <w:t>nţei</w:t>
      </w:r>
      <w:r w:rsidRPr="00F93D54">
        <w:rPr>
          <w:szCs w:val="22"/>
        </w:rPr>
        <w:t xml:space="preserve">. </w:t>
      </w:r>
      <w:r w:rsidR="00721B2F" w:rsidRPr="00F93D54">
        <w:rPr>
          <w:szCs w:val="22"/>
        </w:rPr>
        <w:t xml:space="preserve">Tratamentul cu sunitinib trebuie </w:t>
      </w:r>
      <w:r w:rsidR="00FF3DBA" w:rsidRPr="00F93D54">
        <w:rPr>
          <w:szCs w:val="22"/>
        </w:rPr>
        <w:t>î</w:t>
      </w:r>
      <w:r w:rsidR="00721B2F" w:rsidRPr="00F93D54">
        <w:rPr>
          <w:szCs w:val="22"/>
        </w:rPr>
        <w:t>nt</w:t>
      </w:r>
      <w:r w:rsidR="00FF3DBA" w:rsidRPr="00F93D54">
        <w:rPr>
          <w:szCs w:val="22"/>
        </w:rPr>
        <w:t>re</w:t>
      </w:r>
      <w:r w:rsidR="00721B2F" w:rsidRPr="00F93D54">
        <w:rPr>
          <w:szCs w:val="22"/>
        </w:rPr>
        <w:t xml:space="preserve">rupt </w:t>
      </w:r>
      <w:r w:rsidR="008706EB" w:rsidRPr="00F93D54">
        <w:rPr>
          <w:szCs w:val="22"/>
        </w:rPr>
        <w:t>temporar</w:t>
      </w:r>
      <w:r w:rsidR="00D300B0" w:rsidRPr="00F93D54">
        <w:rPr>
          <w:szCs w:val="22"/>
        </w:rPr>
        <w:t xml:space="preserve"> </w:t>
      </w:r>
      <w:r w:rsidR="00721B2F" w:rsidRPr="00F93D54">
        <w:rPr>
          <w:szCs w:val="22"/>
        </w:rPr>
        <w:t>în cazu</w:t>
      </w:r>
      <w:r w:rsidR="008706EB" w:rsidRPr="00F93D54">
        <w:rPr>
          <w:szCs w:val="22"/>
        </w:rPr>
        <w:t xml:space="preserve">l apariţiei </w:t>
      </w:r>
      <w:r w:rsidR="00721B2F" w:rsidRPr="00F93D54">
        <w:rPr>
          <w:szCs w:val="22"/>
        </w:rPr>
        <w:t>hipoglicemie</w:t>
      </w:r>
      <w:r w:rsidR="008706EB" w:rsidRPr="00F93D54">
        <w:rPr>
          <w:szCs w:val="22"/>
        </w:rPr>
        <w:t>i</w:t>
      </w:r>
      <w:r w:rsidR="00721B2F" w:rsidRPr="00F93D54">
        <w:rPr>
          <w:szCs w:val="22"/>
        </w:rPr>
        <w:t xml:space="preserve">. </w:t>
      </w:r>
      <w:r w:rsidRPr="00F93D54">
        <w:rPr>
          <w:szCs w:val="22"/>
        </w:rPr>
        <w:t>Valoarea glicemiei la pacienţii diabetici trebuie monitorizată în mod regulat</w:t>
      </w:r>
      <w:r w:rsidR="008706EB" w:rsidRPr="00F93D54">
        <w:rPr>
          <w:szCs w:val="22"/>
        </w:rPr>
        <w:t>,</w:t>
      </w:r>
      <w:r w:rsidRPr="00F93D54">
        <w:rPr>
          <w:szCs w:val="22"/>
        </w:rPr>
        <w:t xml:space="preserve"> pentru a evalua dacă este necesară ajustarea dozei de medicamente antidiabetice, </w:t>
      </w:r>
      <w:r w:rsidR="008706EB" w:rsidRPr="00F93D54">
        <w:rPr>
          <w:szCs w:val="22"/>
        </w:rPr>
        <w:t xml:space="preserve">în scopul </w:t>
      </w:r>
      <w:r w:rsidRPr="00F93D54">
        <w:rPr>
          <w:szCs w:val="22"/>
        </w:rPr>
        <w:t>reduce</w:t>
      </w:r>
      <w:r w:rsidR="008706EB" w:rsidRPr="00F93D54">
        <w:rPr>
          <w:szCs w:val="22"/>
        </w:rPr>
        <w:t>rii</w:t>
      </w:r>
      <w:r w:rsidRPr="00F93D54">
        <w:rPr>
          <w:szCs w:val="22"/>
        </w:rPr>
        <w:t xml:space="preserve"> la minim </w:t>
      </w:r>
      <w:r w:rsidR="008706EB" w:rsidRPr="00F93D54">
        <w:rPr>
          <w:szCs w:val="22"/>
        </w:rPr>
        <w:t xml:space="preserve">a </w:t>
      </w:r>
      <w:r w:rsidRPr="00F93D54">
        <w:rPr>
          <w:szCs w:val="22"/>
        </w:rPr>
        <w:t>riscul</w:t>
      </w:r>
      <w:r w:rsidR="008706EB" w:rsidRPr="00F93D54">
        <w:rPr>
          <w:szCs w:val="22"/>
        </w:rPr>
        <w:t>ui</w:t>
      </w:r>
      <w:r w:rsidRPr="00F93D54">
        <w:rPr>
          <w:szCs w:val="22"/>
        </w:rPr>
        <w:t xml:space="preserve"> de hipoglicemie</w:t>
      </w:r>
      <w:r w:rsidR="0071462A" w:rsidRPr="00F93D54">
        <w:rPr>
          <w:szCs w:val="22"/>
        </w:rPr>
        <w:t xml:space="preserve"> (vezi pct. 4.8).</w:t>
      </w:r>
    </w:p>
    <w:p w:rsidR="00E11F02" w:rsidRPr="00F93D54" w:rsidRDefault="00E11F02" w:rsidP="00C77FB9">
      <w:pPr>
        <w:autoSpaceDE w:val="0"/>
        <w:autoSpaceDN w:val="0"/>
        <w:adjustRightInd w:val="0"/>
        <w:spacing w:line="240" w:lineRule="auto"/>
        <w:jc w:val="both"/>
        <w:divId w:val="1728189464"/>
        <w:rPr>
          <w:b/>
          <w:color w:val="000000"/>
          <w:szCs w:val="22"/>
          <w:lang w:val="ro-RO"/>
        </w:rPr>
      </w:pPr>
    </w:p>
    <w:p w:rsidR="00F1430D" w:rsidRPr="00F1430D" w:rsidRDefault="00F1430D" w:rsidP="00C77FB9">
      <w:pPr>
        <w:autoSpaceDE w:val="0"/>
        <w:autoSpaceDN w:val="0"/>
        <w:adjustRightInd w:val="0"/>
        <w:spacing w:line="240" w:lineRule="auto"/>
        <w:jc w:val="both"/>
        <w:rPr>
          <w:iCs/>
          <w:color w:val="000000"/>
          <w:szCs w:val="22"/>
          <w:u w:val="single"/>
          <w:lang w:val="ro-RO"/>
        </w:rPr>
      </w:pPr>
      <w:r w:rsidRPr="00F1430D">
        <w:rPr>
          <w:iCs/>
          <w:color w:val="000000"/>
          <w:szCs w:val="22"/>
          <w:u w:val="single"/>
          <w:lang w:val="ro-RO"/>
        </w:rPr>
        <w:t>Excipienți</w:t>
      </w:r>
    </w:p>
    <w:p w:rsidR="001862A3" w:rsidRPr="00C77FB9" w:rsidRDefault="0071462A" w:rsidP="00C77FB9">
      <w:pPr>
        <w:autoSpaceDE w:val="0"/>
        <w:autoSpaceDN w:val="0"/>
        <w:adjustRightInd w:val="0"/>
        <w:spacing w:line="240" w:lineRule="auto"/>
        <w:jc w:val="both"/>
        <w:rPr>
          <w:rFonts w:eastAsia="Times New Roman"/>
          <w:i/>
          <w:color w:val="000000"/>
          <w:szCs w:val="22"/>
          <w:lang w:val="ro-RO"/>
        </w:rPr>
      </w:pPr>
      <w:r w:rsidRPr="00C77FB9">
        <w:rPr>
          <w:i/>
          <w:color w:val="000000"/>
          <w:szCs w:val="22"/>
          <w:lang w:val="ro-RO"/>
        </w:rPr>
        <w:t>Sodiu</w:t>
      </w:r>
    </w:p>
    <w:p w:rsidR="0071462A" w:rsidRPr="00F93D54" w:rsidRDefault="0071462A" w:rsidP="00C77FB9">
      <w:pPr>
        <w:autoSpaceDE w:val="0"/>
        <w:autoSpaceDN w:val="0"/>
        <w:adjustRightInd w:val="0"/>
        <w:spacing w:line="240" w:lineRule="auto"/>
        <w:jc w:val="both"/>
        <w:rPr>
          <w:rFonts w:eastAsia="Times New Roman"/>
          <w:color w:val="000000"/>
          <w:szCs w:val="22"/>
          <w:lang w:val="ro-RO"/>
        </w:rPr>
      </w:pPr>
      <w:r w:rsidRPr="00F93D54">
        <w:rPr>
          <w:color w:val="000000"/>
          <w:szCs w:val="22"/>
          <w:lang w:val="ro-RO"/>
        </w:rPr>
        <w:t xml:space="preserve">Acest medicament </w:t>
      </w:r>
      <w:r w:rsidR="00F30389" w:rsidRPr="00F93D54">
        <w:rPr>
          <w:color w:val="000000"/>
          <w:szCs w:val="22"/>
          <w:lang w:val="ro-RO"/>
        </w:rPr>
        <w:t>con</w:t>
      </w:r>
      <w:bookmarkStart w:id="5" w:name="_Hlk90292120"/>
      <w:r w:rsidR="00F30389" w:rsidRPr="00F93D54">
        <w:rPr>
          <w:color w:val="000000"/>
          <w:szCs w:val="22"/>
          <w:lang w:val="ro-RO"/>
        </w:rPr>
        <w:t>ț</w:t>
      </w:r>
      <w:bookmarkEnd w:id="5"/>
      <w:r w:rsidR="00F30389" w:rsidRPr="00F93D54">
        <w:rPr>
          <w:color w:val="000000"/>
          <w:szCs w:val="22"/>
          <w:lang w:val="ro-RO"/>
        </w:rPr>
        <w:t>ine</w:t>
      </w:r>
      <w:r w:rsidRPr="00F93D54">
        <w:rPr>
          <w:color w:val="000000"/>
          <w:lang w:val="ro-RO"/>
        </w:rPr>
        <w:t xml:space="preserve"> </w:t>
      </w:r>
      <w:r w:rsidRPr="00B76E93">
        <w:rPr>
          <w:color w:val="000000"/>
          <w:szCs w:val="22"/>
          <w:lang w:val="ro-RO"/>
        </w:rPr>
        <w:t xml:space="preserve">sodiu </w:t>
      </w:r>
      <w:r w:rsidRPr="00F93D54">
        <w:rPr>
          <w:color w:val="000000"/>
          <w:lang w:val="ro-RO"/>
        </w:rPr>
        <w:t xml:space="preserve">mai </w:t>
      </w:r>
      <w:r w:rsidR="00F30389" w:rsidRPr="00F93D54">
        <w:rPr>
          <w:color w:val="000000"/>
          <w:lang w:val="ro-RO"/>
        </w:rPr>
        <w:t>puțin</w:t>
      </w:r>
      <w:r w:rsidRPr="00F93D54">
        <w:rPr>
          <w:color w:val="000000"/>
          <w:lang w:val="ro-RO"/>
        </w:rPr>
        <w:t xml:space="preserve"> de 1 mmol (23 mg) </w:t>
      </w:r>
      <w:r w:rsidRPr="00B463A2">
        <w:rPr>
          <w:color w:val="000000"/>
          <w:lang w:val="ro-RO"/>
        </w:rPr>
        <w:t>per doză</w:t>
      </w:r>
      <w:r w:rsidRPr="00F93D54">
        <w:rPr>
          <w:color w:val="000000"/>
          <w:lang w:val="ro-RO"/>
        </w:rPr>
        <w:t xml:space="preserve">, adică </w:t>
      </w:r>
      <w:r w:rsidRPr="00B463A2">
        <w:rPr>
          <w:color w:val="000000"/>
          <w:lang w:val="ro-RO"/>
        </w:rPr>
        <w:t>practic</w:t>
      </w:r>
      <w:r w:rsidR="00F30389" w:rsidRPr="00B463A2">
        <w:rPr>
          <w:bCs/>
          <w:noProof/>
          <w:color w:val="000000"/>
          <w:lang w:val="ro-RO"/>
        </w:rPr>
        <w:t>‚</w:t>
      </w:r>
      <w:r w:rsidR="007E1BF3">
        <w:rPr>
          <w:bCs/>
          <w:noProof/>
          <w:color w:val="000000"/>
          <w:lang w:val="ro-RO"/>
        </w:rPr>
        <w:t xml:space="preserve"> </w:t>
      </w:r>
      <w:r w:rsidR="007E1BF3" w:rsidRPr="004F012C">
        <w:t>‘</w:t>
      </w:r>
      <w:r w:rsidRPr="00B76E93">
        <w:rPr>
          <w:color w:val="000000"/>
          <w:szCs w:val="22"/>
          <w:lang w:val="ro-RO"/>
        </w:rPr>
        <w:t xml:space="preserve">nu </w:t>
      </w:r>
      <w:r w:rsidR="00F30389" w:rsidRPr="00B463A2">
        <w:rPr>
          <w:bCs/>
          <w:noProof/>
          <w:color w:val="000000"/>
          <w:lang w:val="ro-RO"/>
        </w:rPr>
        <w:t>conține sodiu’.</w:t>
      </w:r>
    </w:p>
    <w:p w:rsidR="009F0C1F" w:rsidRPr="00F93D54" w:rsidRDefault="009F0C1F" w:rsidP="00C77FB9">
      <w:pPr>
        <w:spacing w:line="240" w:lineRule="auto"/>
        <w:ind w:left="567" w:hanging="567"/>
        <w:jc w:val="both"/>
        <w:rPr>
          <w:b/>
          <w:szCs w:val="22"/>
        </w:rPr>
      </w:pPr>
    </w:p>
    <w:p w:rsidR="00E11F02" w:rsidRPr="00F93D54" w:rsidRDefault="00E11F02" w:rsidP="00C77FB9">
      <w:pPr>
        <w:pStyle w:val="Default"/>
        <w:tabs>
          <w:tab w:val="left" w:pos="567"/>
        </w:tabs>
        <w:jc w:val="both"/>
        <w:divId w:val="1728189464"/>
        <w:rPr>
          <w:b/>
          <w:sz w:val="22"/>
          <w:szCs w:val="22"/>
          <w:lang w:val="ro-RO"/>
        </w:rPr>
      </w:pPr>
      <w:r w:rsidRPr="00F93D54">
        <w:rPr>
          <w:b/>
          <w:color w:val="auto"/>
          <w:sz w:val="22"/>
          <w:szCs w:val="22"/>
          <w:lang w:val="ro-RO"/>
        </w:rPr>
        <w:t>4.5</w:t>
      </w:r>
      <w:r w:rsidR="002C4B99" w:rsidRPr="00F93D54">
        <w:rPr>
          <w:b/>
          <w:sz w:val="22"/>
          <w:szCs w:val="22"/>
          <w:lang w:val="ro-RO"/>
        </w:rPr>
        <w:t xml:space="preserve"> </w:t>
      </w:r>
      <w:r w:rsidRPr="00F93D54">
        <w:rPr>
          <w:b/>
          <w:color w:val="auto"/>
          <w:sz w:val="22"/>
          <w:szCs w:val="22"/>
          <w:lang w:val="ro-RO"/>
        </w:rPr>
        <w:tab/>
        <w:t xml:space="preserve">Interacţiuni cu alte medicamente </w:t>
      </w:r>
      <w:r w:rsidR="002C4B99" w:rsidRPr="00F93D54">
        <w:rPr>
          <w:b/>
          <w:sz w:val="22"/>
          <w:szCs w:val="22"/>
          <w:lang w:val="ro-RO"/>
        </w:rPr>
        <w:t>şi</w:t>
      </w:r>
      <w:r w:rsidRPr="00F93D54">
        <w:rPr>
          <w:b/>
          <w:color w:val="auto"/>
          <w:sz w:val="22"/>
          <w:szCs w:val="22"/>
          <w:lang w:val="ro-RO"/>
        </w:rPr>
        <w:t xml:space="preserve"> alte forme de interacţiune</w:t>
      </w:r>
      <w:r w:rsidR="002C4B99" w:rsidRPr="00F93D54">
        <w:rPr>
          <w:b/>
          <w:sz w:val="22"/>
          <w:szCs w:val="22"/>
          <w:lang w:val="ro-RO"/>
        </w:rPr>
        <w:t xml:space="preserve"> </w:t>
      </w:r>
    </w:p>
    <w:p w:rsidR="00E11F02" w:rsidRPr="00F93D54" w:rsidRDefault="00E11F02" w:rsidP="00C77FB9">
      <w:pPr>
        <w:pStyle w:val="Default"/>
        <w:tabs>
          <w:tab w:val="left" w:pos="567"/>
        </w:tabs>
        <w:jc w:val="both"/>
        <w:divId w:val="1728189464"/>
        <w:rPr>
          <w:sz w:val="22"/>
          <w:szCs w:val="22"/>
          <w:lang w:val="ro-RO"/>
        </w:rPr>
      </w:pPr>
    </w:p>
    <w:p w:rsidR="00E11F02" w:rsidRPr="00F93D54" w:rsidRDefault="00E11F02" w:rsidP="00C77FB9">
      <w:pPr>
        <w:pStyle w:val="Default"/>
        <w:jc w:val="both"/>
        <w:divId w:val="1728189464"/>
        <w:rPr>
          <w:sz w:val="22"/>
          <w:szCs w:val="22"/>
          <w:lang w:val="ro-RO"/>
        </w:rPr>
      </w:pPr>
      <w:r w:rsidRPr="00F93D54">
        <w:rPr>
          <w:color w:val="auto"/>
          <w:sz w:val="22"/>
          <w:szCs w:val="22"/>
          <w:lang w:val="ro-RO"/>
        </w:rPr>
        <w:t>Au fost efectuate studii privind interacţiunile numai la adulţi.</w:t>
      </w:r>
      <w:r w:rsidR="0079369D" w:rsidRPr="00F93D54">
        <w:rPr>
          <w:sz w:val="22"/>
          <w:szCs w:val="22"/>
          <w:lang w:val="ro-RO"/>
        </w:rPr>
        <w:t xml:space="preserve"> </w:t>
      </w:r>
    </w:p>
    <w:p w:rsidR="00E11F02" w:rsidRPr="00F93D54" w:rsidRDefault="00E11F02" w:rsidP="00C77FB9">
      <w:pPr>
        <w:pStyle w:val="Default"/>
        <w:jc w:val="both"/>
        <w:divId w:val="1728189464"/>
        <w:rPr>
          <w:sz w:val="22"/>
          <w:szCs w:val="22"/>
          <w:lang w:val="ro-RO"/>
        </w:rPr>
      </w:pPr>
    </w:p>
    <w:p w:rsidR="00E11F02" w:rsidRPr="00F93D54" w:rsidRDefault="00E11F02" w:rsidP="00C77FB9">
      <w:pPr>
        <w:pStyle w:val="Default"/>
        <w:jc w:val="both"/>
        <w:divId w:val="1728189464"/>
        <w:rPr>
          <w:sz w:val="22"/>
          <w:szCs w:val="22"/>
          <w:u w:val="single"/>
          <w:lang w:val="ro-RO"/>
        </w:rPr>
      </w:pPr>
      <w:r w:rsidRPr="00F93D54">
        <w:rPr>
          <w:color w:val="auto"/>
          <w:sz w:val="22"/>
          <w:szCs w:val="22"/>
          <w:u w:val="single"/>
          <w:lang w:val="ro-RO"/>
        </w:rPr>
        <w:t xml:space="preserve">Medicamente care pot </w:t>
      </w:r>
      <w:r w:rsidRPr="00C77FB9">
        <w:rPr>
          <w:color w:val="auto"/>
          <w:sz w:val="22"/>
          <w:szCs w:val="22"/>
          <w:u w:val="single"/>
          <w:lang w:val="ro-RO"/>
        </w:rPr>
        <w:t>creşte</w:t>
      </w:r>
      <w:r w:rsidRPr="00F93D54">
        <w:rPr>
          <w:color w:val="auto"/>
          <w:sz w:val="22"/>
          <w:szCs w:val="22"/>
          <w:u w:val="single"/>
          <w:lang w:val="ro-RO"/>
        </w:rPr>
        <w:t xml:space="preserve"> concentraţiile plasmatice de sunitinib</w:t>
      </w:r>
    </w:p>
    <w:p w:rsidR="008A4262" w:rsidRPr="00F93D54" w:rsidRDefault="0071462A" w:rsidP="00C77FB9">
      <w:pPr>
        <w:widowControl w:val="0"/>
        <w:autoSpaceDE w:val="0"/>
        <w:autoSpaceDN w:val="0"/>
        <w:adjustRightInd w:val="0"/>
        <w:spacing w:before="7" w:line="240" w:lineRule="auto"/>
        <w:ind w:right="-20"/>
        <w:jc w:val="both"/>
        <w:rPr>
          <w:szCs w:val="22"/>
          <w:lang w:val="en-US"/>
        </w:rPr>
      </w:pPr>
      <w:r w:rsidRPr="00F93D54">
        <w:rPr>
          <w:i/>
          <w:szCs w:val="22"/>
          <w:lang w:val="en-US"/>
        </w:rPr>
        <w:t>Efectul inhibitorilor CYP3A4</w:t>
      </w:r>
    </w:p>
    <w:p w:rsidR="00E11F02" w:rsidRPr="00F93D54" w:rsidRDefault="00E11F02" w:rsidP="00C77FB9">
      <w:pPr>
        <w:spacing w:line="240" w:lineRule="auto"/>
        <w:jc w:val="both"/>
        <w:divId w:val="1728189464"/>
        <w:rPr>
          <w:szCs w:val="22"/>
        </w:rPr>
      </w:pPr>
      <w:r w:rsidRPr="00F93D54">
        <w:rPr>
          <w:color w:val="000000"/>
          <w:szCs w:val="22"/>
          <w:lang w:val="it-IT"/>
        </w:rPr>
        <w:t>La voluntarii sănătoşi administrarea concomitentă a unei singure doze de sunitinib cu ketoconazol -</w:t>
      </w:r>
      <w:r w:rsidR="00D60AF0" w:rsidRPr="00F93D54">
        <w:rPr>
          <w:szCs w:val="22"/>
        </w:rPr>
        <w:t xml:space="preserve"> </w:t>
      </w:r>
      <w:r w:rsidRPr="00F93D54">
        <w:rPr>
          <w:szCs w:val="22"/>
        </w:rPr>
        <w:t xml:space="preserve">un inhibitor potent al CYP3A4, a determinat creşteri ale valorilor </w:t>
      </w:r>
      <w:r w:rsidR="00D60AF0" w:rsidRPr="00F93D54">
        <w:rPr>
          <w:szCs w:val="22"/>
        </w:rPr>
        <w:t>concentraţiei</w:t>
      </w:r>
      <w:r w:rsidR="00F02D57" w:rsidRPr="00F93D54">
        <w:rPr>
          <w:szCs w:val="22"/>
        </w:rPr>
        <w:t xml:space="preserve"> plasmatice</w:t>
      </w:r>
      <w:r w:rsidR="00D60AF0" w:rsidRPr="00F93D54">
        <w:rPr>
          <w:szCs w:val="22"/>
        </w:rPr>
        <w:t xml:space="preserve"> maxime (</w:t>
      </w:r>
      <w:r w:rsidRPr="00F93D54">
        <w:rPr>
          <w:szCs w:val="22"/>
        </w:rPr>
        <w:t>C</w:t>
      </w:r>
      <w:r w:rsidRPr="00F93D54">
        <w:rPr>
          <w:szCs w:val="22"/>
          <w:vertAlign w:val="subscript"/>
        </w:rPr>
        <w:t>max</w:t>
      </w:r>
      <w:r w:rsidR="00D60AF0" w:rsidRPr="00F93D54">
        <w:rPr>
          <w:szCs w:val="22"/>
        </w:rPr>
        <w:t>)</w:t>
      </w:r>
      <w:r w:rsidRPr="00F93D54">
        <w:rPr>
          <w:szCs w:val="22"/>
        </w:rPr>
        <w:t xml:space="preserve"> şi respectiv, a </w:t>
      </w:r>
      <w:r w:rsidR="00D60AF0" w:rsidRPr="00F93D54">
        <w:rPr>
          <w:szCs w:val="22"/>
        </w:rPr>
        <w:t xml:space="preserve">ariei de sub </w:t>
      </w:r>
      <w:r w:rsidR="00F02D57" w:rsidRPr="00F93D54">
        <w:rPr>
          <w:szCs w:val="22"/>
        </w:rPr>
        <w:t xml:space="preserve">curba concentrației plasmatice în funcție de timp </w:t>
      </w:r>
      <w:r w:rsidR="00D60AF0" w:rsidRPr="00F93D54">
        <w:rPr>
          <w:szCs w:val="22"/>
        </w:rPr>
        <w:t>(</w:t>
      </w:r>
      <w:r w:rsidRPr="00F93D54">
        <w:rPr>
          <w:szCs w:val="22"/>
        </w:rPr>
        <w:t>ASC0</w:t>
      </w:r>
      <w:r w:rsidR="00D60AF0" w:rsidRPr="00F93D54">
        <w:rPr>
          <w:szCs w:val="22"/>
          <w:vertAlign w:val="subscript"/>
        </w:rPr>
        <w:t>-</w:t>
      </w:r>
      <w:r w:rsidR="00FB19C4" w:rsidRPr="00F93D54">
        <w:rPr>
          <w:rFonts w:hint="eastAsia"/>
          <w:szCs w:val="22"/>
          <w:vertAlign w:val="subscript"/>
        </w:rPr>
        <w:t>∞</w:t>
      </w:r>
      <w:r w:rsidR="00D60AF0" w:rsidRPr="00F93D54">
        <w:rPr>
          <w:szCs w:val="22"/>
        </w:rPr>
        <w:t>)</w:t>
      </w:r>
      <w:r w:rsidRPr="00F93D54">
        <w:rPr>
          <w:szCs w:val="22"/>
        </w:rPr>
        <w:t xml:space="preserve"> ale combinaţiei [sunitinib + metabolit primar] de 49% şi, respectiv, 51%.</w:t>
      </w:r>
      <w:r w:rsidR="00D60AF0" w:rsidRPr="00F93D54">
        <w:rPr>
          <w:szCs w:val="22"/>
        </w:rPr>
        <w:t xml:space="preserve"> </w:t>
      </w:r>
    </w:p>
    <w:p w:rsidR="00E11F02" w:rsidRPr="00F93D54" w:rsidRDefault="00E11F02" w:rsidP="00C77FB9">
      <w:pPr>
        <w:spacing w:line="240" w:lineRule="auto"/>
        <w:jc w:val="both"/>
        <w:divId w:val="1728189464"/>
        <w:rPr>
          <w:szCs w:val="22"/>
        </w:rPr>
      </w:pPr>
    </w:p>
    <w:p w:rsidR="00E11F02" w:rsidRPr="00F93D54" w:rsidRDefault="00E11F02" w:rsidP="00C77FB9">
      <w:pPr>
        <w:pStyle w:val="NoSpacing"/>
        <w:jc w:val="both"/>
        <w:divId w:val="1728189464"/>
        <w:rPr>
          <w:lang w:val="ro-RO"/>
        </w:rPr>
      </w:pPr>
      <w:r w:rsidRPr="00F93D54">
        <w:rPr>
          <w:lang w:val="ro-RO"/>
        </w:rPr>
        <w:t>Administrarea</w:t>
      </w:r>
      <w:r w:rsidR="0079369D" w:rsidRPr="00F93D54">
        <w:rPr>
          <w:lang w:val="ro-RO"/>
        </w:rPr>
        <w:t xml:space="preserve"> </w:t>
      </w:r>
      <w:r w:rsidR="009C316C" w:rsidRPr="00F93D54">
        <w:rPr>
          <w:lang w:val="ro-RO"/>
        </w:rPr>
        <w:t>sunitinib</w:t>
      </w:r>
      <w:r w:rsidRPr="00F93D54">
        <w:rPr>
          <w:lang w:val="ro-RO"/>
        </w:rPr>
        <w:t xml:space="preserve"> concomitent cu inhibitori potenţi ai enzimelor CYP3A4 (de exemplu ritonavir, itraconazol, eritromicină, claritromicină, suc </w:t>
      </w:r>
      <w:r w:rsidRPr="00F93D54">
        <w:t xml:space="preserve">de </w:t>
      </w:r>
      <w:r w:rsidR="003C774C" w:rsidRPr="00F93D54">
        <w:t>grapefruit</w:t>
      </w:r>
      <w:r w:rsidRPr="00F93D54">
        <w:rPr>
          <w:lang w:val="ro-RO"/>
        </w:rPr>
        <w:t>) poate determina creşterea concentraţiei de sunitinib.</w:t>
      </w:r>
    </w:p>
    <w:p w:rsidR="00E11F02" w:rsidRPr="00B76E93" w:rsidRDefault="00E11F02" w:rsidP="00C77FB9">
      <w:pPr>
        <w:spacing w:line="240" w:lineRule="auto"/>
        <w:jc w:val="both"/>
        <w:divId w:val="1728189464"/>
        <w:rPr>
          <w:szCs w:val="22"/>
        </w:rPr>
      </w:pPr>
      <w:r w:rsidRPr="00F93D54">
        <w:rPr>
          <w:szCs w:val="22"/>
        </w:rPr>
        <w:t xml:space="preserve">De aceea trebuie evitată asocierea unor astfel de inhibitori sau se va alege un medicament fără </w:t>
      </w:r>
      <w:r w:rsidR="00AF21A4" w:rsidRPr="00F93D54">
        <w:rPr>
          <w:szCs w:val="22"/>
        </w:rPr>
        <w:t xml:space="preserve">sau cu </w:t>
      </w:r>
      <w:r w:rsidRPr="00F93D54">
        <w:rPr>
          <w:szCs w:val="22"/>
        </w:rPr>
        <w:t xml:space="preserve">potenţial minim de </w:t>
      </w:r>
      <w:r w:rsidR="00F02D57" w:rsidRPr="00F93D54">
        <w:rPr>
          <w:szCs w:val="22"/>
        </w:rPr>
        <w:t xml:space="preserve">inhibare </w:t>
      </w:r>
      <w:r w:rsidRPr="00F93D54">
        <w:rPr>
          <w:szCs w:val="22"/>
        </w:rPr>
        <w:t>a CYP3A4.</w:t>
      </w:r>
    </w:p>
    <w:p w:rsidR="00FB19C4" w:rsidRPr="00B76E93" w:rsidRDefault="00FB19C4" w:rsidP="00C77FB9">
      <w:pPr>
        <w:spacing w:line="240" w:lineRule="auto"/>
        <w:jc w:val="both"/>
        <w:rPr>
          <w:szCs w:val="22"/>
        </w:rPr>
      </w:pPr>
    </w:p>
    <w:p w:rsidR="006B0857" w:rsidRPr="00F93D54" w:rsidRDefault="00E11F02" w:rsidP="00C77FB9">
      <w:pPr>
        <w:autoSpaceDE w:val="0"/>
        <w:autoSpaceDN w:val="0"/>
        <w:adjustRightInd w:val="0"/>
        <w:spacing w:line="240" w:lineRule="auto"/>
        <w:jc w:val="both"/>
        <w:divId w:val="1728189464"/>
        <w:rPr>
          <w:rFonts w:eastAsia="Times New Roman"/>
          <w:szCs w:val="22"/>
          <w:lang w:val="en-US"/>
        </w:rPr>
      </w:pPr>
      <w:r w:rsidRPr="00F93D54">
        <w:rPr>
          <w:color w:val="000000"/>
          <w:szCs w:val="22"/>
          <w:lang w:val="ro-RO"/>
        </w:rPr>
        <w:t xml:space="preserve">Dacă nu este posibil, ar putea fi necesară scăderea dozei de </w:t>
      </w:r>
      <w:r w:rsidR="00FB19C4" w:rsidRPr="00F93D54">
        <w:rPr>
          <w:szCs w:val="22"/>
          <w:lang w:val="ro-RO"/>
        </w:rPr>
        <w:t xml:space="preserve">Sunitinib </w:t>
      </w:r>
      <w:r w:rsidR="00D72B34">
        <w:rPr>
          <w:szCs w:val="22"/>
        </w:rPr>
        <w:t>Alkaloid-INT</w:t>
      </w:r>
      <w:r w:rsidR="00FB19C4" w:rsidRPr="00F93D54">
        <w:rPr>
          <w:color w:val="000000"/>
          <w:szCs w:val="22"/>
          <w:lang w:val="ro-RO"/>
        </w:rPr>
        <w:t xml:space="preserve"> </w:t>
      </w:r>
      <w:r w:rsidRPr="00F93D54">
        <w:rPr>
          <w:color w:val="000000"/>
          <w:szCs w:val="22"/>
          <w:lang w:val="ro-RO"/>
        </w:rPr>
        <w:t xml:space="preserve">la minim 37,5 mg zilnic în </w:t>
      </w:r>
      <w:r w:rsidRPr="00F93D54">
        <w:rPr>
          <w:color w:val="000000"/>
          <w:lang w:val="ro-RO"/>
        </w:rPr>
        <w:t>cazul</w:t>
      </w:r>
      <w:r w:rsidR="00FB19C4" w:rsidRPr="00F93D54">
        <w:rPr>
          <w:color w:val="000000"/>
          <w:lang w:val="ro-RO"/>
        </w:rPr>
        <w:t xml:space="preserve"> </w:t>
      </w:r>
      <w:r w:rsidR="0079369D" w:rsidRPr="00F93D54">
        <w:rPr>
          <w:color w:val="000000"/>
          <w:szCs w:val="22"/>
          <w:lang w:val="ro-RO"/>
        </w:rPr>
        <w:t>GIST şi MRCC sau</w:t>
      </w:r>
      <w:r w:rsidR="00F02D57" w:rsidRPr="00F93D54">
        <w:rPr>
          <w:color w:val="000000"/>
          <w:lang w:val="ro-RO"/>
        </w:rPr>
        <w:t xml:space="preserve"> </w:t>
      </w:r>
      <w:r w:rsidR="0079369D" w:rsidRPr="00F93D54">
        <w:rPr>
          <w:color w:val="000000"/>
          <w:szCs w:val="22"/>
          <w:lang w:val="ro-RO"/>
        </w:rPr>
        <w:t>25 mg zilnic</w:t>
      </w:r>
      <w:r w:rsidR="006B0857" w:rsidRPr="00F93D54">
        <w:rPr>
          <w:color w:val="000000"/>
          <w:lang w:val="ro-RO"/>
        </w:rPr>
        <w:t xml:space="preserve"> </w:t>
      </w:r>
      <w:r w:rsidR="00A136AC" w:rsidRPr="00F93D54">
        <w:rPr>
          <w:color w:val="000000"/>
          <w:szCs w:val="22"/>
          <w:lang w:val="ro-RO"/>
        </w:rPr>
        <w:t>în cazul</w:t>
      </w:r>
      <w:r w:rsidR="006B0857" w:rsidRPr="00F93D54">
        <w:rPr>
          <w:color w:val="000000"/>
          <w:lang w:val="ro-RO"/>
        </w:rPr>
        <w:t xml:space="preserve"> </w:t>
      </w:r>
      <w:r w:rsidR="0079369D" w:rsidRPr="00F93D54">
        <w:rPr>
          <w:color w:val="000000"/>
          <w:szCs w:val="22"/>
          <w:lang w:val="ro-RO"/>
        </w:rPr>
        <w:t>pNET, cu monitorizarea atentă a toleranţei</w:t>
      </w:r>
      <w:r w:rsidR="006B0857" w:rsidRPr="00F93D54">
        <w:rPr>
          <w:color w:val="000000"/>
          <w:lang w:val="ro-RO"/>
        </w:rPr>
        <w:t xml:space="preserve"> </w:t>
      </w:r>
      <w:r w:rsidR="006B0857" w:rsidRPr="00B76E93">
        <w:rPr>
          <w:szCs w:val="22"/>
        </w:rPr>
        <w:t xml:space="preserve">(vezi pct. </w:t>
      </w:r>
      <w:r w:rsidR="0079369D" w:rsidRPr="00B463A2">
        <w:t>4</w:t>
      </w:r>
      <w:r w:rsidR="006B0857" w:rsidRPr="00B76E93">
        <w:rPr>
          <w:szCs w:val="22"/>
        </w:rPr>
        <w:t>.2).</w:t>
      </w:r>
    </w:p>
    <w:p w:rsidR="00E11F02" w:rsidRPr="00B76E93" w:rsidRDefault="00E11F02" w:rsidP="00C77FB9">
      <w:pPr>
        <w:spacing w:line="240" w:lineRule="auto"/>
        <w:jc w:val="both"/>
        <w:divId w:val="1728189464"/>
        <w:rPr>
          <w:szCs w:val="22"/>
        </w:rPr>
      </w:pPr>
    </w:p>
    <w:p w:rsidR="001367AA" w:rsidRPr="00F93D54" w:rsidRDefault="00FB19C4" w:rsidP="00C77FB9">
      <w:pPr>
        <w:widowControl w:val="0"/>
        <w:autoSpaceDE w:val="0"/>
        <w:autoSpaceDN w:val="0"/>
        <w:adjustRightInd w:val="0"/>
        <w:spacing w:before="71" w:line="240" w:lineRule="auto"/>
        <w:ind w:right="-20"/>
        <w:jc w:val="both"/>
        <w:rPr>
          <w:szCs w:val="22"/>
          <w:lang w:val="en-US"/>
        </w:rPr>
      </w:pPr>
      <w:r w:rsidRPr="00F93D54">
        <w:rPr>
          <w:i/>
          <w:szCs w:val="22"/>
          <w:lang w:val="en-US"/>
        </w:rPr>
        <w:t>Efectul inhibitorilor proteinei de rezistență în cazul neoplasmului mamar (BCRP)</w:t>
      </w:r>
    </w:p>
    <w:p w:rsidR="00FB19C4" w:rsidRPr="00F93D54" w:rsidRDefault="00FB19C4" w:rsidP="00C77FB9">
      <w:pPr>
        <w:widowControl w:val="0"/>
        <w:autoSpaceDE w:val="0"/>
        <w:autoSpaceDN w:val="0"/>
        <w:adjustRightInd w:val="0"/>
        <w:spacing w:before="7" w:line="247" w:lineRule="auto"/>
        <w:ind w:right="346"/>
        <w:jc w:val="both"/>
        <w:rPr>
          <w:szCs w:val="22"/>
          <w:lang w:val="en-US"/>
        </w:rPr>
      </w:pPr>
      <w:r w:rsidRPr="00F93D54">
        <w:rPr>
          <w:szCs w:val="22"/>
          <w:lang w:val="en-US"/>
        </w:rPr>
        <w:t xml:space="preserve">Sunt disponibile date clinice limitate privind interacțiunea dintre sunitinib și inhibitorii BCRP și nu poate fi exclusă posibilitatea unei interacțiuni între sunitinib și alți inhibitori BCRP (vezi pct. </w:t>
      </w:r>
      <w:r w:rsidR="00E11F02" w:rsidRPr="00F93D54">
        <w:rPr>
          <w:szCs w:val="22"/>
          <w:lang w:val="en-US"/>
        </w:rPr>
        <w:t>5.2).</w:t>
      </w:r>
    </w:p>
    <w:p w:rsidR="00FB19C4" w:rsidRPr="00F93D54" w:rsidRDefault="00FB19C4" w:rsidP="00C77FB9">
      <w:pPr>
        <w:spacing w:line="240" w:lineRule="auto"/>
        <w:jc w:val="both"/>
        <w:rPr>
          <w:szCs w:val="22"/>
          <w:u w:val="single" w:color="000000"/>
          <w:lang w:val="en-US"/>
        </w:rPr>
      </w:pPr>
    </w:p>
    <w:p w:rsidR="00E11F02" w:rsidRPr="00F93D54" w:rsidRDefault="00E11F02" w:rsidP="00C77FB9">
      <w:pPr>
        <w:autoSpaceDE w:val="0"/>
        <w:autoSpaceDN w:val="0"/>
        <w:adjustRightInd w:val="0"/>
        <w:spacing w:line="240" w:lineRule="auto"/>
        <w:jc w:val="both"/>
        <w:divId w:val="1728189464"/>
        <w:rPr>
          <w:color w:val="000000"/>
          <w:szCs w:val="22"/>
          <w:u w:val="single"/>
          <w:lang w:val="ro-RO"/>
        </w:rPr>
      </w:pPr>
      <w:r w:rsidRPr="00F93D54">
        <w:rPr>
          <w:color w:val="000000"/>
          <w:szCs w:val="22"/>
          <w:u w:val="single"/>
          <w:lang w:val="ro-RO"/>
        </w:rPr>
        <w:t xml:space="preserve">Medicamente care pot reduce concentraţiile plasmatice </w:t>
      </w:r>
      <w:r w:rsidR="00FB19C4" w:rsidRPr="00F93D54">
        <w:rPr>
          <w:color w:val="000000"/>
          <w:szCs w:val="22"/>
          <w:u w:val="single"/>
          <w:lang w:val="ro-RO"/>
        </w:rPr>
        <w:t xml:space="preserve">ale </w:t>
      </w:r>
      <w:r w:rsidR="009C316C" w:rsidRPr="00F93D54">
        <w:rPr>
          <w:color w:val="000000"/>
          <w:szCs w:val="22"/>
          <w:u w:val="single"/>
          <w:lang w:val="ro-RO"/>
        </w:rPr>
        <w:t>sunitinib</w:t>
      </w:r>
    </w:p>
    <w:p w:rsidR="001367AA" w:rsidRPr="00F93D54" w:rsidRDefault="00FB19C4" w:rsidP="00C77FB9">
      <w:pPr>
        <w:widowControl w:val="0"/>
        <w:autoSpaceDE w:val="0"/>
        <w:autoSpaceDN w:val="0"/>
        <w:adjustRightInd w:val="0"/>
        <w:spacing w:before="9" w:line="240" w:lineRule="auto"/>
        <w:ind w:right="-20"/>
        <w:jc w:val="both"/>
        <w:rPr>
          <w:szCs w:val="22"/>
          <w:lang w:val="en-US"/>
        </w:rPr>
      </w:pPr>
      <w:r w:rsidRPr="00F93D54">
        <w:rPr>
          <w:i/>
          <w:szCs w:val="22"/>
          <w:lang w:val="en-US"/>
        </w:rPr>
        <w:t>Efectul inductorilor CYP3A4</w:t>
      </w:r>
    </w:p>
    <w:p w:rsidR="00E11F02" w:rsidRPr="00B76E93" w:rsidRDefault="00E11F02" w:rsidP="00C77FB9">
      <w:pPr>
        <w:spacing w:line="240" w:lineRule="auto"/>
        <w:jc w:val="both"/>
        <w:divId w:val="1728189464"/>
        <w:rPr>
          <w:szCs w:val="22"/>
        </w:rPr>
      </w:pPr>
      <w:r w:rsidRPr="00F93D54">
        <w:rPr>
          <w:szCs w:val="22"/>
        </w:rPr>
        <w:t xml:space="preserve">La voluntarii sănătoşi, administrarea concomitentă a unei singure doze de sunitinib cu </w:t>
      </w:r>
      <w:r w:rsidR="00FB19C4" w:rsidRPr="00F93D54">
        <w:rPr>
          <w:szCs w:val="22"/>
        </w:rPr>
        <w:t>rifampicină</w:t>
      </w:r>
      <w:r w:rsidRPr="00F93D54">
        <w:rPr>
          <w:szCs w:val="22"/>
        </w:rPr>
        <w:t xml:space="preserve"> - un inductor potent al CYP3A4, a determinat scăderi ale valorilor C</w:t>
      </w:r>
      <w:r w:rsidRPr="00F93D54">
        <w:rPr>
          <w:szCs w:val="22"/>
          <w:vertAlign w:val="subscript"/>
        </w:rPr>
        <w:t>max</w:t>
      </w:r>
      <w:r w:rsidRPr="00F93D54">
        <w:rPr>
          <w:szCs w:val="22"/>
        </w:rPr>
        <w:t xml:space="preserve"> şi respectiv, a ASC</w:t>
      </w:r>
      <w:r w:rsidRPr="00F93D54">
        <w:rPr>
          <w:szCs w:val="22"/>
          <w:vertAlign w:val="subscript"/>
        </w:rPr>
        <w:t>0</w:t>
      </w:r>
      <w:r w:rsidR="00FB19C4" w:rsidRPr="00F93D54">
        <w:rPr>
          <w:rFonts w:hint="eastAsia"/>
          <w:szCs w:val="22"/>
          <w:vertAlign w:val="subscript"/>
        </w:rPr>
        <w:t>-</w:t>
      </w:r>
      <w:r w:rsidR="00FB19C4" w:rsidRPr="00F93D54">
        <w:rPr>
          <w:rFonts w:hint="eastAsia"/>
          <w:szCs w:val="22"/>
          <w:vertAlign w:val="subscript"/>
        </w:rPr>
        <w:t>∞</w:t>
      </w:r>
      <w:r w:rsidRPr="00F93D54">
        <w:rPr>
          <w:szCs w:val="22"/>
        </w:rPr>
        <w:t xml:space="preserve"> ale combinaţiei [sunitinib + metabolit primar] de 23% şi 46</w:t>
      </w:r>
      <w:r w:rsidR="00FB19C4" w:rsidRPr="00F93D54">
        <w:rPr>
          <w:szCs w:val="22"/>
        </w:rPr>
        <w:t>%.</w:t>
      </w:r>
    </w:p>
    <w:p w:rsidR="00E11F02" w:rsidRPr="00F93D54" w:rsidRDefault="00E11F02" w:rsidP="00C77FB9">
      <w:pPr>
        <w:spacing w:line="240" w:lineRule="auto"/>
        <w:jc w:val="both"/>
        <w:divId w:val="1728189464"/>
        <w:rPr>
          <w:szCs w:val="22"/>
        </w:rPr>
      </w:pPr>
    </w:p>
    <w:p w:rsidR="00E11F02" w:rsidRPr="00B76E93" w:rsidRDefault="00E11F02" w:rsidP="00C77FB9">
      <w:pPr>
        <w:autoSpaceDE w:val="0"/>
        <w:autoSpaceDN w:val="0"/>
        <w:adjustRightInd w:val="0"/>
        <w:spacing w:line="240" w:lineRule="auto"/>
        <w:jc w:val="both"/>
        <w:divId w:val="1728189464"/>
        <w:rPr>
          <w:szCs w:val="22"/>
        </w:rPr>
      </w:pPr>
      <w:r w:rsidRPr="00F93D54">
        <w:rPr>
          <w:szCs w:val="22"/>
        </w:rPr>
        <w:t xml:space="preserve">Administrarea concomitentă a </w:t>
      </w:r>
      <w:r w:rsidR="00FB19C4" w:rsidRPr="00F93D54">
        <w:rPr>
          <w:szCs w:val="22"/>
        </w:rPr>
        <w:t>sunitinibului</w:t>
      </w:r>
      <w:r w:rsidRPr="00F93D54">
        <w:rPr>
          <w:szCs w:val="22"/>
        </w:rPr>
        <w:t xml:space="preserve"> cu inductori potenţi ai CYP3A4 (de exemplu</w:t>
      </w:r>
      <w:r w:rsidR="00FB19C4" w:rsidRPr="00F93D54">
        <w:rPr>
          <w:szCs w:val="22"/>
        </w:rPr>
        <w:t>,</w:t>
      </w:r>
      <w:r w:rsidRPr="00F93D54">
        <w:rPr>
          <w:szCs w:val="22"/>
        </w:rPr>
        <w:t xml:space="preserve"> dexametazonă, fenitoină, carbamazepină, rifampicină, fenobarbital sau preparatelor din plante </w:t>
      </w:r>
      <w:r w:rsidRPr="00F93D54">
        <w:rPr>
          <w:i/>
          <w:szCs w:val="22"/>
        </w:rPr>
        <w:t>Hypericum perforatum</w:t>
      </w:r>
      <w:r w:rsidRPr="00F93D54">
        <w:rPr>
          <w:szCs w:val="22"/>
        </w:rPr>
        <w:t xml:space="preserve">/sunătoare) poate duce la scăderea concentraţiilor </w:t>
      </w:r>
      <w:r w:rsidR="009D36F6" w:rsidRPr="00F93D54">
        <w:rPr>
          <w:szCs w:val="22"/>
        </w:rPr>
        <w:t xml:space="preserve">plasmatice </w:t>
      </w:r>
      <w:r w:rsidRPr="00F93D54">
        <w:rPr>
          <w:szCs w:val="22"/>
        </w:rPr>
        <w:t xml:space="preserve">de sunitinib. De aceea trebuie evitată </w:t>
      </w:r>
      <w:r w:rsidR="009D36F6" w:rsidRPr="00F93D54">
        <w:rPr>
          <w:szCs w:val="22"/>
        </w:rPr>
        <w:t>administrarea concomitentă cu</w:t>
      </w:r>
      <w:r w:rsidRPr="00F93D54">
        <w:rPr>
          <w:szCs w:val="22"/>
        </w:rPr>
        <w:t xml:space="preserve"> astfel de inductori ai CYP3A4, sau se va alege un medicament </w:t>
      </w:r>
      <w:r w:rsidR="00F866BA" w:rsidRPr="00F93D54">
        <w:rPr>
          <w:szCs w:val="22"/>
        </w:rPr>
        <w:t xml:space="preserve">fără </w:t>
      </w:r>
      <w:r w:rsidRPr="00F93D54">
        <w:rPr>
          <w:szCs w:val="22"/>
        </w:rPr>
        <w:t xml:space="preserve">sau </w:t>
      </w:r>
      <w:r w:rsidR="00F866BA" w:rsidRPr="00F93D54">
        <w:rPr>
          <w:szCs w:val="22"/>
        </w:rPr>
        <w:t>cu</w:t>
      </w:r>
      <w:r w:rsidRPr="00F93D54">
        <w:rPr>
          <w:szCs w:val="22"/>
        </w:rPr>
        <w:t xml:space="preserve"> </w:t>
      </w:r>
      <w:r w:rsidR="00FB19C4" w:rsidRPr="00F93D54">
        <w:rPr>
          <w:szCs w:val="22"/>
        </w:rPr>
        <w:t>potential</w:t>
      </w:r>
      <w:r w:rsidRPr="00F93D54">
        <w:rPr>
          <w:szCs w:val="22"/>
        </w:rPr>
        <w:t xml:space="preserve"> minim de </w:t>
      </w:r>
      <w:r w:rsidR="009D36F6" w:rsidRPr="00F93D54">
        <w:rPr>
          <w:szCs w:val="22"/>
        </w:rPr>
        <w:t xml:space="preserve">inducere </w:t>
      </w:r>
      <w:r w:rsidRPr="00F93D54">
        <w:rPr>
          <w:szCs w:val="22"/>
        </w:rPr>
        <w:t xml:space="preserve">a CYP3A4. Dacă nu este posibil, ar putea fi necesară creşterea dozei de </w:t>
      </w:r>
      <w:r w:rsidR="00FB19C4" w:rsidRPr="00F93D54">
        <w:rPr>
          <w:szCs w:val="22"/>
          <w:lang w:val="ro-RO"/>
        </w:rPr>
        <w:t>Sunitinib</w:t>
      </w:r>
      <w:r w:rsidR="00B76E93">
        <w:rPr>
          <w:noProof/>
          <w:szCs w:val="22"/>
          <w:lang w:val="ro-RO"/>
        </w:rPr>
        <w:t xml:space="preserve"> </w:t>
      </w:r>
      <w:r w:rsidR="00D72B34">
        <w:rPr>
          <w:noProof/>
          <w:szCs w:val="22"/>
          <w:lang w:val="ro-RO"/>
        </w:rPr>
        <w:t>Alkaloid-INT</w:t>
      </w:r>
      <w:r w:rsidRPr="00F93D54">
        <w:rPr>
          <w:color w:val="000000"/>
          <w:szCs w:val="22"/>
          <w:lang w:val="ro-RO"/>
        </w:rPr>
        <w:t xml:space="preserve"> </w:t>
      </w:r>
      <w:r w:rsidRPr="00F93D54">
        <w:rPr>
          <w:szCs w:val="22"/>
        </w:rPr>
        <w:t>cu câte 12,5 mg (până la 87,5 mg zilnic în cazul GIST şi MRCC sau 62,5 mg zilnic în cazul pNET) cu monitorizarea atentă a toleranţei (vezi pct. 4.2).</w:t>
      </w:r>
    </w:p>
    <w:p w:rsidR="00E11F02" w:rsidRPr="00F93D54" w:rsidRDefault="00E11F02" w:rsidP="00C77FB9">
      <w:pPr>
        <w:spacing w:line="240" w:lineRule="auto"/>
        <w:jc w:val="both"/>
        <w:divId w:val="1728189464"/>
        <w:rPr>
          <w:szCs w:val="22"/>
          <w:lang w:val="en-US"/>
        </w:rPr>
      </w:pPr>
    </w:p>
    <w:p w:rsidR="00E11F02" w:rsidRPr="00F93D54" w:rsidRDefault="00E11F02" w:rsidP="00C77FB9">
      <w:pPr>
        <w:spacing w:line="240" w:lineRule="auto"/>
        <w:ind w:left="567" w:hanging="567"/>
        <w:jc w:val="both"/>
        <w:divId w:val="1728189464"/>
        <w:rPr>
          <w:szCs w:val="22"/>
        </w:rPr>
      </w:pPr>
      <w:r w:rsidRPr="00F93D54">
        <w:rPr>
          <w:b/>
          <w:szCs w:val="22"/>
        </w:rPr>
        <w:t>4.6</w:t>
      </w:r>
      <w:r w:rsidRPr="00F93D54">
        <w:rPr>
          <w:b/>
          <w:szCs w:val="22"/>
        </w:rPr>
        <w:tab/>
        <w:t>Fertilitatea, sarcina şi alăptarea</w:t>
      </w:r>
    </w:p>
    <w:p w:rsidR="00E11F02" w:rsidRPr="00F93D54" w:rsidRDefault="00E11F02" w:rsidP="00C77FB9">
      <w:pPr>
        <w:spacing w:line="240" w:lineRule="auto"/>
        <w:jc w:val="both"/>
        <w:divId w:val="1728189464"/>
        <w:rPr>
          <w:szCs w:val="22"/>
        </w:rPr>
      </w:pPr>
    </w:p>
    <w:p w:rsidR="000600E8" w:rsidRPr="00B76E93" w:rsidRDefault="000600E8" w:rsidP="00C77FB9">
      <w:pPr>
        <w:spacing w:line="240" w:lineRule="auto"/>
        <w:jc w:val="both"/>
        <w:divId w:val="1728189464"/>
        <w:rPr>
          <w:szCs w:val="22"/>
        </w:rPr>
      </w:pPr>
      <w:r w:rsidRPr="00F93D54">
        <w:rPr>
          <w:szCs w:val="22"/>
          <w:u w:val="single" w:color="000000"/>
        </w:rPr>
        <w:t>Contracepţia la bărbaţi şi femei</w:t>
      </w:r>
    </w:p>
    <w:p w:rsidR="000600E8" w:rsidRPr="00B76E93" w:rsidRDefault="000600E8" w:rsidP="00C77FB9">
      <w:pPr>
        <w:spacing w:line="240" w:lineRule="auto"/>
        <w:jc w:val="both"/>
        <w:divId w:val="1728189464"/>
        <w:rPr>
          <w:szCs w:val="22"/>
        </w:rPr>
      </w:pPr>
      <w:r w:rsidRPr="00F93D54">
        <w:rPr>
          <w:szCs w:val="22"/>
        </w:rPr>
        <w:t xml:space="preserve">Femeile de vârstă fertilă trebuie sfătuite să folosească metode contraceptive eficiente şi să evite o sarcină pe parcursul tratamentului cu </w:t>
      </w:r>
      <w:r w:rsidR="00FB19C4" w:rsidRPr="00F93D54">
        <w:rPr>
          <w:szCs w:val="22"/>
        </w:rPr>
        <w:t>sunitinib</w:t>
      </w:r>
      <w:r w:rsidRPr="00F93D54">
        <w:rPr>
          <w:szCs w:val="22"/>
        </w:rPr>
        <w:t>.</w:t>
      </w:r>
    </w:p>
    <w:p w:rsidR="000600E8" w:rsidRPr="00B76E93" w:rsidRDefault="000600E8"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u w:val="single" w:color="000000"/>
        </w:rPr>
        <w:t>Sarcina</w:t>
      </w:r>
    </w:p>
    <w:p w:rsidR="00E11F02" w:rsidRPr="00B76E93" w:rsidRDefault="00E11F02" w:rsidP="00C77FB9">
      <w:pPr>
        <w:autoSpaceDE w:val="0"/>
        <w:autoSpaceDN w:val="0"/>
        <w:adjustRightInd w:val="0"/>
        <w:spacing w:line="240" w:lineRule="auto"/>
        <w:jc w:val="both"/>
        <w:divId w:val="1728189464"/>
        <w:rPr>
          <w:szCs w:val="22"/>
        </w:rPr>
      </w:pPr>
      <w:r w:rsidRPr="00B76E93">
        <w:rPr>
          <w:szCs w:val="22"/>
        </w:rPr>
        <w:t xml:space="preserve">Nu s-au efectuat studii cu sunitinib la femei gravide. Studiile la animale au arătat toxicitate asupra funcţiei de reproducere inclusiv malformaţii fetale (vezi pct. 5.3). </w:t>
      </w:r>
      <w:r w:rsidR="00276DF2" w:rsidRPr="00F93D54">
        <w:rPr>
          <w:lang w:val="ro-RO"/>
        </w:rPr>
        <w:t xml:space="preserve">Sunitinib </w:t>
      </w:r>
      <w:r w:rsidRPr="00B76E93">
        <w:rPr>
          <w:szCs w:val="22"/>
        </w:rPr>
        <w:t>nu trebuie utilizat în sarcină sau la femei care nu folosesc măsuri contrace</w:t>
      </w:r>
      <w:r w:rsidRPr="00B463A2">
        <w:t xml:space="preserve">ptive </w:t>
      </w:r>
      <w:r w:rsidRPr="00B76E93">
        <w:rPr>
          <w:szCs w:val="22"/>
        </w:rPr>
        <w:t xml:space="preserve">eficace, cu excepţia cazului în care beneficiile potenţiale justifică riscul potenţial asupra fătului. Dacă </w:t>
      </w:r>
      <w:r w:rsidR="00A714CB" w:rsidRPr="00B76E93">
        <w:rPr>
          <w:szCs w:val="22"/>
        </w:rPr>
        <w:t>s</w:t>
      </w:r>
      <w:r w:rsidR="00FB19C4" w:rsidRPr="00B76E93">
        <w:rPr>
          <w:szCs w:val="22"/>
        </w:rPr>
        <w:t>unitinib</w:t>
      </w:r>
      <w:r w:rsidR="00A714CB" w:rsidRPr="00B463A2">
        <w:t>ul</w:t>
      </w:r>
      <w:r w:rsidRPr="00B76E93">
        <w:rPr>
          <w:szCs w:val="22"/>
        </w:rPr>
        <w:t xml:space="preserve"> este administrat în sarcină sau dacă pacienta devine gravidă în cursul tratamentului cu </w:t>
      </w:r>
      <w:r w:rsidR="00A714CB" w:rsidRPr="00B463A2">
        <w:t>s</w:t>
      </w:r>
      <w:r w:rsidR="00FB19C4" w:rsidRPr="00B76E93">
        <w:rPr>
          <w:szCs w:val="22"/>
        </w:rPr>
        <w:t>unitinib</w:t>
      </w:r>
      <w:r w:rsidRPr="00B463A2">
        <w:t xml:space="preserve">, </w:t>
      </w:r>
      <w:r w:rsidRPr="00B76E93">
        <w:rPr>
          <w:szCs w:val="22"/>
        </w:rPr>
        <w:t>aceasta trebuie informată asupra riscului potenţial asupra fătului.</w:t>
      </w:r>
    </w:p>
    <w:p w:rsidR="00E11F02" w:rsidRPr="00B76E93"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u w:val="single" w:color="000000"/>
        </w:rPr>
        <w:t>Alăptarea</w:t>
      </w:r>
    </w:p>
    <w:p w:rsidR="00E11F02" w:rsidRPr="00B76E93" w:rsidRDefault="00E11F02" w:rsidP="00C77FB9">
      <w:pPr>
        <w:spacing w:line="240" w:lineRule="auto"/>
        <w:jc w:val="both"/>
        <w:divId w:val="1728189464"/>
        <w:rPr>
          <w:szCs w:val="22"/>
        </w:rPr>
      </w:pPr>
      <w:r w:rsidRPr="00F93D54">
        <w:rPr>
          <w:szCs w:val="22"/>
        </w:rPr>
        <w:t xml:space="preserve">Sunitinib şi/sau metaboliţii săi sunt excretaţi în lapte, la şobolan. Nu se cunoaşte dacă </w:t>
      </w:r>
      <w:r w:rsidR="00A714CB" w:rsidRPr="00F93D54">
        <w:rPr>
          <w:szCs w:val="22"/>
        </w:rPr>
        <w:t>sunitinibul</w:t>
      </w:r>
      <w:r w:rsidRPr="00F93D54">
        <w:rPr>
          <w:szCs w:val="22"/>
        </w:rPr>
        <w:t xml:space="preserve"> sau principalul său metabolit activ este excretat în laptele uman. Deoarece substanţele active sunt de obicei excretate în laptele uman şi datorită probabilităţii unor reacţii adverse grave la sugarii alăptaţi, femeile nu trebuie să alăpteze în timpul tratamentului cu </w:t>
      </w:r>
      <w:r w:rsidR="00A714CB" w:rsidRPr="00F93D54">
        <w:rPr>
          <w:szCs w:val="22"/>
        </w:rPr>
        <w:t>sunitinib</w:t>
      </w:r>
      <w:r w:rsidRPr="00F93D54">
        <w:rPr>
          <w:szCs w:val="22"/>
        </w:rPr>
        <w:t>.</w:t>
      </w:r>
    </w:p>
    <w:p w:rsidR="00E11F02" w:rsidRPr="00B76E93"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u w:val="single" w:color="000000"/>
        </w:rPr>
        <w:t>Fertilitatea</w:t>
      </w:r>
    </w:p>
    <w:p w:rsidR="00E11F02" w:rsidRPr="00B76E93" w:rsidRDefault="00E11F02" w:rsidP="00C77FB9">
      <w:pPr>
        <w:spacing w:line="240" w:lineRule="auto"/>
        <w:jc w:val="both"/>
        <w:divId w:val="1728189464"/>
        <w:rPr>
          <w:szCs w:val="22"/>
        </w:rPr>
      </w:pPr>
      <w:r w:rsidRPr="00F93D54">
        <w:rPr>
          <w:szCs w:val="22"/>
        </w:rPr>
        <w:t>Din date non-clinice, reiese că este posibil ca fertilitatea masculină şi feminină să fie afectată prin tratamentul cu sunitinib (vezi pct. 5.3</w:t>
      </w:r>
      <w:r w:rsidR="00276DF2" w:rsidRPr="00F93D54">
        <w:rPr>
          <w:szCs w:val="22"/>
        </w:rPr>
        <w:t>)</w:t>
      </w:r>
      <w:r w:rsidR="00342A29" w:rsidRPr="00F93D54">
        <w:rPr>
          <w:szCs w:val="22"/>
        </w:rPr>
        <w:t>.</w:t>
      </w:r>
    </w:p>
    <w:p w:rsidR="00E11F02" w:rsidRPr="00F93D54" w:rsidRDefault="00E11F02" w:rsidP="00C77FB9">
      <w:pPr>
        <w:spacing w:line="240" w:lineRule="auto"/>
        <w:ind w:hanging="567"/>
        <w:jc w:val="both"/>
        <w:divId w:val="1728189464"/>
        <w:rPr>
          <w:b/>
          <w:szCs w:val="22"/>
        </w:rPr>
      </w:pPr>
    </w:p>
    <w:p w:rsidR="00E11F02" w:rsidRPr="00F93D54" w:rsidRDefault="00E11F02" w:rsidP="00C77FB9">
      <w:pPr>
        <w:autoSpaceDE w:val="0"/>
        <w:autoSpaceDN w:val="0"/>
        <w:adjustRightInd w:val="0"/>
        <w:spacing w:line="240" w:lineRule="auto"/>
        <w:ind w:left="567" w:hanging="567"/>
        <w:jc w:val="both"/>
        <w:divId w:val="1728189464"/>
        <w:rPr>
          <w:color w:val="000000"/>
          <w:szCs w:val="22"/>
          <w:lang w:val="ro-RO"/>
        </w:rPr>
      </w:pPr>
      <w:r w:rsidRPr="00F93D54">
        <w:rPr>
          <w:b/>
          <w:color w:val="000000"/>
          <w:szCs w:val="22"/>
          <w:lang w:val="ro-RO"/>
        </w:rPr>
        <w:t>4.7</w:t>
      </w:r>
      <w:r w:rsidR="00AD5E24" w:rsidRPr="00F93D54">
        <w:rPr>
          <w:b/>
          <w:bCs/>
          <w:noProof/>
          <w:color w:val="000000"/>
          <w:szCs w:val="22"/>
          <w:lang w:val="ro-RO"/>
        </w:rPr>
        <w:t xml:space="preserve"> </w:t>
      </w:r>
      <w:r w:rsidRPr="00F93D54">
        <w:rPr>
          <w:b/>
          <w:color w:val="000000"/>
          <w:szCs w:val="22"/>
          <w:lang w:val="ro-RO"/>
        </w:rPr>
        <w:tab/>
        <w:t>Efecte asupra capacităţii de a conduce vehicule şi de a folosi utilaje</w:t>
      </w:r>
    </w:p>
    <w:p w:rsidR="00E11F02" w:rsidRPr="00F93D54" w:rsidRDefault="00E11F02" w:rsidP="00C77FB9">
      <w:pPr>
        <w:autoSpaceDE w:val="0"/>
        <w:autoSpaceDN w:val="0"/>
        <w:adjustRightInd w:val="0"/>
        <w:spacing w:line="240" w:lineRule="auto"/>
        <w:jc w:val="both"/>
        <w:divId w:val="1728189464"/>
        <w:rPr>
          <w:color w:val="000000"/>
          <w:szCs w:val="22"/>
          <w:lang w:val="ro-RO"/>
        </w:rPr>
      </w:pPr>
    </w:p>
    <w:p w:rsidR="00E11F02" w:rsidRPr="00F93D54" w:rsidRDefault="00342A29" w:rsidP="00C77FB9">
      <w:pPr>
        <w:pStyle w:val="NoSpacing"/>
        <w:jc w:val="both"/>
        <w:divId w:val="1728189464"/>
        <w:rPr>
          <w:lang w:val="ro-RO"/>
        </w:rPr>
      </w:pPr>
      <w:r w:rsidRPr="00F93D54">
        <w:t>Sunitinib</w:t>
      </w:r>
      <w:r w:rsidR="00A714CB" w:rsidRPr="00F93D54">
        <w:t xml:space="preserve"> </w:t>
      </w:r>
      <w:r w:rsidR="00D72B34">
        <w:t>Alkaloid-INT</w:t>
      </w:r>
      <w:r w:rsidR="007E17FC" w:rsidRPr="00F93D54">
        <w:t xml:space="preserve"> </w:t>
      </w:r>
      <w:r w:rsidR="007E17FC" w:rsidRPr="00F93D54">
        <w:rPr>
          <w:lang w:val="ro-RO"/>
        </w:rPr>
        <w:t>are o influenţă minoră</w:t>
      </w:r>
      <w:r w:rsidR="00E11F02" w:rsidRPr="00F93D54">
        <w:rPr>
          <w:lang w:val="ro-RO"/>
        </w:rPr>
        <w:t xml:space="preserve"> asupra capacităţii de a conduce vehicule şi de a folosi utilaje. Pacienţii trebuie informaţi că pot prezenta ameţeli în cursul tratamentului cu sunitinib.</w:t>
      </w:r>
    </w:p>
    <w:p w:rsidR="00E11F02" w:rsidRPr="00F93D54" w:rsidRDefault="00E11F02" w:rsidP="00C77FB9">
      <w:pPr>
        <w:autoSpaceDE w:val="0"/>
        <w:autoSpaceDN w:val="0"/>
        <w:adjustRightInd w:val="0"/>
        <w:spacing w:line="240" w:lineRule="auto"/>
        <w:jc w:val="both"/>
        <w:divId w:val="1728189464"/>
        <w:rPr>
          <w:b/>
          <w:color w:val="000000"/>
          <w:szCs w:val="22"/>
          <w:lang w:val="ro-RO"/>
        </w:rPr>
      </w:pPr>
    </w:p>
    <w:p w:rsidR="00E11F02" w:rsidRPr="00F93D54" w:rsidRDefault="00AD5E24" w:rsidP="00C77FB9">
      <w:pPr>
        <w:autoSpaceDE w:val="0"/>
        <w:autoSpaceDN w:val="0"/>
        <w:adjustRightInd w:val="0"/>
        <w:spacing w:line="240" w:lineRule="auto"/>
        <w:ind w:left="567" w:hanging="567"/>
        <w:jc w:val="both"/>
        <w:divId w:val="1728189464"/>
        <w:rPr>
          <w:color w:val="000000"/>
          <w:szCs w:val="22"/>
          <w:lang w:val="ro-RO"/>
        </w:rPr>
      </w:pPr>
      <w:r w:rsidRPr="00F93D54">
        <w:rPr>
          <w:b/>
          <w:bCs/>
          <w:noProof/>
          <w:color w:val="000000"/>
          <w:szCs w:val="22"/>
          <w:lang w:val="ro-RO"/>
        </w:rPr>
        <w:t xml:space="preserve">4.8 </w:t>
      </w:r>
      <w:r w:rsidR="00F66D08" w:rsidRPr="00F93D54">
        <w:rPr>
          <w:b/>
          <w:bCs/>
          <w:noProof/>
          <w:color w:val="000000"/>
          <w:szCs w:val="22"/>
          <w:lang w:val="ro-RO"/>
        </w:rPr>
        <w:tab/>
      </w:r>
      <w:r w:rsidR="00E11F02" w:rsidRPr="00F93D54">
        <w:rPr>
          <w:b/>
          <w:color w:val="000000"/>
          <w:szCs w:val="22"/>
          <w:lang w:val="ro-RO"/>
        </w:rPr>
        <w:t>Reacţii adverse</w:t>
      </w:r>
    </w:p>
    <w:p w:rsidR="00E11F02" w:rsidRPr="00F93D54" w:rsidRDefault="00E11F02" w:rsidP="00C77FB9">
      <w:pPr>
        <w:spacing w:line="240" w:lineRule="auto"/>
        <w:jc w:val="both"/>
        <w:divId w:val="1728189464"/>
        <w:rPr>
          <w:szCs w:val="22"/>
        </w:rPr>
      </w:pPr>
    </w:p>
    <w:p w:rsidR="00E11F02" w:rsidRPr="00F93D54" w:rsidRDefault="00E11F02" w:rsidP="00C77FB9">
      <w:pPr>
        <w:keepNext/>
        <w:spacing w:line="240" w:lineRule="auto"/>
        <w:jc w:val="both"/>
        <w:outlineLvl w:val="0"/>
        <w:divId w:val="1728189464"/>
        <w:rPr>
          <w:szCs w:val="22"/>
          <w:u w:val="single"/>
          <w:lang w:val="ro-RO"/>
        </w:rPr>
      </w:pPr>
      <w:r w:rsidRPr="00F93D54">
        <w:rPr>
          <w:szCs w:val="22"/>
          <w:u w:val="single"/>
          <w:lang w:val="ro-RO"/>
        </w:rPr>
        <w:t>Rezumatul profilului de siguranţă</w:t>
      </w:r>
    </w:p>
    <w:p w:rsidR="005644D0" w:rsidRDefault="00E11F02" w:rsidP="00C77FB9">
      <w:pPr>
        <w:pStyle w:val="NoSpacing"/>
        <w:jc w:val="both"/>
        <w:divId w:val="1728189464"/>
        <w:rPr>
          <w:lang w:val="ro-RO"/>
        </w:rPr>
      </w:pPr>
      <w:r w:rsidRPr="00F93D54">
        <w:rPr>
          <w:lang w:val="ro-RO"/>
        </w:rPr>
        <w:t>Reacţiile adverse cele mai grave asociate tratamentului cu sunitinib, unele letale, sunt insuficienţă renală, insuficienţă cardiacă, embolie pulmonară, perforaţie gastro-intestinală şi hemoragii (de exemplu a tractului respirator, gastro-intestinală, hemoragie tumorală, a tractului urinar şi hemoragii cerebrale). Cele mai frecvente reacţii adverse, indiferent de gradul de severitate (observate la pacienţii din studiile registraţionale MRCC, GIST şi pNET) au inclus scăderea apetitului, tulburări ale gustului, hipertensiune arterială, fatigabilitate, tulburări gastro-intestinale (de exemplu diaree, greaţă, stomatită, dispepsie şi vărsături), depigmentarea pielii şi eritrodizestezie palmo</w:t>
      </w:r>
      <w:r w:rsidRPr="00F93D54">
        <w:rPr>
          <w:lang w:val="ro-RO"/>
        </w:rPr>
        <w:noBreakHyphen/>
        <w:t xml:space="preserve">plantară. Aceste simptome se pot diminua pe parcursul tratamentului. </w:t>
      </w:r>
    </w:p>
    <w:p w:rsidR="00E11F02" w:rsidRPr="00F93D54" w:rsidRDefault="00E11F02" w:rsidP="00C77FB9">
      <w:pPr>
        <w:pStyle w:val="NoSpacing"/>
        <w:jc w:val="both"/>
        <w:divId w:val="1728189464"/>
        <w:rPr>
          <w:szCs w:val="22"/>
          <w:lang w:val="ro-RO"/>
        </w:rPr>
      </w:pPr>
      <w:r w:rsidRPr="00F93D54">
        <w:rPr>
          <w:lang w:val="ro-RO"/>
        </w:rPr>
        <w:t>Hipotiroidismul se poate dezvolta pe durata tratamentului.</w:t>
      </w:r>
      <w:r w:rsidR="00B463A2">
        <w:rPr>
          <w:lang w:val="ro-RO"/>
        </w:rPr>
        <w:t xml:space="preserve"> </w:t>
      </w:r>
      <w:r w:rsidRPr="00F93D54">
        <w:rPr>
          <w:szCs w:val="22"/>
          <w:lang w:val="ro-RO"/>
        </w:rPr>
        <w:t>Tulburările hematologice (de exemplu neutropenie, trombocitopenie şi anemie) se numără printre cele mai frecvente reacţii adverse la medicament.</w:t>
      </w:r>
    </w:p>
    <w:p w:rsidR="00E11F02" w:rsidRPr="00F93D54" w:rsidRDefault="00E11F02" w:rsidP="00C77FB9">
      <w:pPr>
        <w:pStyle w:val="Paragraph"/>
        <w:spacing w:after="0"/>
        <w:jc w:val="both"/>
        <w:divId w:val="1728189464"/>
        <w:rPr>
          <w:szCs w:val="22"/>
          <w:lang w:val="ro-RO"/>
        </w:rPr>
      </w:pPr>
    </w:p>
    <w:p w:rsidR="00E11F02" w:rsidRPr="00B76E93" w:rsidRDefault="00E11F02" w:rsidP="00C77FB9">
      <w:pPr>
        <w:spacing w:line="240" w:lineRule="auto"/>
        <w:jc w:val="both"/>
        <w:divId w:val="1728189464"/>
        <w:rPr>
          <w:szCs w:val="22"/>
        </w:rPr>
      </w:pPr>
      <w:r w:rsidRPr="00F93D54">
        <w:rPr>
          <w:szCs w:val="22"/>
        </w:rPr>
        <w:t xml:space="preserve">Evenimente letale, altele decât cele enumerate la pct 4.4 mai sus sau la pct. 4.8 mai jos şi care au fost considerate ca fiind posibil legate de administrarea </w:t>
      </w:r>
      <w:r w:rsidR="00A714CB" w:rsidRPr="00F93D54">
        <w:rPr>
          <w:szCs w:val="22"/>
        </w:rPr>
        <w:t>sunitinib</w:t>
      </w:r>
      <w:r w:rsidR="000D19A3" w:rsidRPr="00F93D54">
        <w:rPr>
          <w:szCs w:val="22"/>
        </w:rPr>
        <w:t>ului</w:t>
      </w:r>
      <w:r w:rsidRPr="00F93D54">
        <w:rPr>
          <w:szCs w:val="22"/>
        </w:rPr>
        <w:t xml:space="preserve">, au inclus insuficienţa multisistemică </w:t>
      </w:r>
      <w:r w:rsidR="00F866BA" w:rsidRPr="00F93D54">
        <w:rPr>
          <w:szCs w:val="22"/>
        </w:rPr>
        <w:t xml:space="preserve">de organ, </w:t>
      </w:r>
      <w:r w:rsidRPr="00F93D54">
        <w:rPr>
          <w:szCs w:val="22"/>
        </w:rPr>
        <w:t>coagularea intravasculară diseminată, hemoragia peritoneală, insuficienţa suprarenaliană, pneumotoraxul, şocul şi moartea subită.</w:t>
      </w:r>
    </w:p>
    <w:p w:rsidR="00E11F02" w:rsidRPr="00B76E93" w:rsidRDefault="00E11F02" w:rsidP="00C77FB9">
      <w:pPr>
        <w:spacing w:line="240" w:lineRule="auto"/>
        <w:jc w:val="both"/>
        <w:divId w:val="1728189464"/>
        <w:rPr>
          <w:szCs w:val="22"/>
        </w:rPr>
      </w:pPr>
    </w:p>
    <w:p w:rsidR="00E11F02" w:rsidRPr="00F93D54" w:rsidRDefault="00E11F02" w:rsidP="00C77FB9">
      <w:pPr>
        <w:autoSpaceDE w:val="0"/>
        <w:autoSpaceDN w:val="0"/>
        <w:adjustRightInd w:val="0"/>
        <w:spacing w:line="240" w:lineRule="auto"/>
        <w:jc w:val="both"/>
        <w:divId w:val="1728189464"/>
        <w:rPr>
          <w:color w:val="000000"/>
          <w:szCs w:val="22"/>
          <w:u w:val="single"/>
          <w:lang w:val="ro-RO"/>
        </w:rPr>
      </w:pPr>
      <w:r w:rsidRPr="00F93D54">
        <w:rPr>
          <w:color w:val="000000"/>
          <w:szCs w:val="22"/>
          <w:u w:val="single"/>
          <w:lang w:val="ro-RO"/>
        </w:rPr>
        <w:t>Listă a reacţiilor adverse</w:t>
      </w:r>
      <w:r w:rsidR="005238B7" w:rsidRPr="00F93D54">
        <w:rPr>
          <w:noProof/>
          <w:color w:val="000000"/>
          <w:szCs w:val="22"/>
          <w:u w:val="single"/>
          <w:lang w:val="ro-RO"/>
        </w:rPr>
        <w:t xml:space="preserve"> </w:t>
      </w:r>
      <w:r w:rsidR="009C316C" w:rsidRPr="00F93D54">
        <w:rPr>
          <w:noProof/>
          <w:color w:val="000000"/>
          <w:szCs w:val="22"/>
          <w:u w:val="single"/>
          <w:lang w:val="ro-RO"/>
        </w:rPr>
        <w:t xml:space="preserve">sub formă de tabel </w:t>
      </w:r>
    </w:p>
    <w:p w:rsidR="00E11F02" w:rsidRPr="00F93D54" w:rsidRDefault="00E11F02" w:rsidP="00C77FB9">
      <w:pPr>
        <w:autoSpaceDE w:val="0"/>
        <w:autoSpaceDN w:val="0"/>
        <w:adjustRightInd w:val="0"/>
        <w:spacing w:line="240" w:lineRule="auto"/>
        <w:jc w:val="both"/>
        <w:divId w:val="1728189464"/>
        <w:rPr>
          <w:color w:val="000000"/>
          <w:szCs w:val="22"/>
          <w:lang w:val="ro-RO"/>
        </w:rPr>
      </w:pPr>
      <w:r w:rsidRPr="00F93D54">
        <w:rPr>
          <w:color w:val="000000"/>
          <w:szCs w:val="22"/>
          <w:lang w:val="ro-RO"/>
        </w:rPr>
        <w:t xml:space="preserve">Reacţiile adverse care s-au raportat la pacienţii cu GIST, MRCC şi pNET </w:t>
      </w:r>
      <w:r w:rsidR="00D7247A" w:rsidRPr="00F93D54">
        <w:rPr>
          <w:color w:val="000000"/>
          <w:szCs w:val="22"/>
          <w:lang w:val="ro-RO"/>
        </w:rPr>
        <w:t>din datele cumulate de la 7115</w:t>
      </w:r>
      <w:r w:rsidR="00A714CB" w:rsidRPr="00F93D54">
        <w:rPr>
          <w:color w:val="000000"/>
          <w:szCs w:val="22"/>
          <w:lang w:val="ro-RO"/>
        </w:rPr>
        <w:t xml:space="preserve"> </w:t>
      </w:r>
      <w:r w:rsidR="00D7247A" w:rsidRPr="00F93D54">
        <w:rPr>
          <w:color w:val="000000"/>
          <w:szCs w:val="22"/>
          <w:lang w:val="ro-RO"/>
        </w:rPr>
        <w:t>pacienţi</w:t>
      </w:r>
      <w:r w:rsidRPr="00F93D54">
        <w:rPr>
          <w:color w:val="000000"/>
          <w:szCs w:val="22"/>
          <w:lang w:val="ro-RO"/>
        </w:rPr>
        <w:t xml:space="preserve"> sunt enumerate mai jos, în funcţie de clasificarea pe aparate, organe şi sisteme, frecvenţă şi grad de severitate (NCI-CTCAE). </w:t>
      </w:r>
      <w:r w:rsidR="00CF2E27" w:rsidRPr="00F93D54">
        <w:rPr>
          <w:color w:val="000000"/>
          <w:szCs w:val="22"/>
          <w:lang w:val="ro-RO"/>
        </w:rPr>
        <w:t>De asemenea, sunt incluse r</w:t>
      </w:r>
      <w:r w:rsidR="00D7247A" w:rsidRPr="00F93D54">
        <w:rPr>
          <w:color w:val="000000"/>
          <w:szCs w:val="22"/>
          <w:lang w:val="ro-RO"/>
        </w:rPr>
        <w:t xml:space="preserve">eacţiile adverse identificate în studiile clinice după punerea pe piaţă. </w:t>
      </w:r>
      <w:r w:rsidRPr="00F93D54">
        <w:rPr>
          <w:color w:val="000000"/>
          <w:szCs w:val="22"/>
          <w:lang w:val="ro-RO"/>
        </w:rPr>
        <w:t>În cadrul fiecarui grup de frecvenţă, efectele adverse sunt prezentate în ordinea descrescătoare a gravităţii.</w:t>
      </w:r>
    </w:p>
    <w:p w:rsidR="00E11F02" w:rsidRPr="00F93D54" w:rsidRDefault="00E11F02" w:rsidP="00C77FB9">
      <w:pPr>
        <w:autoSpaceDE w:val="0"/>
        <w:autoSpaceDN w:val="0"/>
        <w:adjustRightInd w:val="0"/>
        <w:spacing w:line="240" w:lineRule="auto"/>
        <w:jc w:val="both"/>
        <w:divId w:val="1728189464"/>
        <w:rPr>
          <w:color w:val="000000"/>
          <w:szCs w:val="22"/>
          <w:lang w:val="ro-RO"/>
        </w:rPr>
      </w:pPr>
    </w:p>
    <w:p w:rsidR="00E11F02" w:rsidRPr="00F93D54" w:rsidRDefault="00E11F02" w:rsidP="00C77FB9">
      <w:pPr>
        <w:autoSpaceDE w:val="0"/>
        <w:autoSpaceDN w:val="0"/>
        <w:adjustRightInd w:val="0"/>
        <w:spacing w:line="240" w:lineRule="auto"/>
        <w:jc w:val="both"/>
        <w:divId w:val="1728189464"/>
        <w:rPr>
          <w:color w:val="000000"/>
          <w:szCs w:val="22"/>
          <w:lang w:val="ro-RO"/>
        </w:rPr>
      </w:pPr>
      <w:r w:rsidRPr="00F93D54">
        <w:rPr>
          <w:color w:val="000000"/>
          <w:szCs w:val="22"/>
          <w:lang w:val="ro-RO"/>
        </w:rPr>
        <w:t xml:space="preserve">Frecvenţa apariţiei este definită după cum urmează: foarte frecvente </w:t>
      </w:r>
      <w:r w:rsidRPr="00F93D54">
        <w:rPr>
          <w:rFonts w:hint="eastAsia"/>
          <w:color w:val="000000"/>
          <w:szCs w:val="22"/>
          <w:lang w:val="ro-RO"/>
        </w:rPr>
        <w:t>(</w:t>
      </w:r>
      <w:r w:rsidRPr="00F93D54">
        <w:rPr>
          <w:rFonts w:hint="eastAsia"/>
          <w:color w:val="000000"/>
          <w:szCs w:val="22"/>
          <w:lang w:val="ro-RO"/>
        </w:rPr>
        <w:t>≥</w:t>
      </w:r>
      <w:r w:rsidRPr="00F93D54">
        <w:rPr>
          <w:rFonts w:hint="eastAsia"/>
          <w:color w:val="000000"/>
          <w:szCs w:val="22"/>
          <w:lang w:val="ro-RO"/>
        </w:rPr>
        <w:t>1/10),</w:t>
      </w:r>
      <w:r w:rsidRPr="00F93D54">
        <w:rPr>
          <w:color w:val="000000"/>
          <w:szCs w:val="22"/>
          <w:lang w:val="ro-RO"/>
        </w:rPr>
        <w:t xml:space="preserve"> frecvente </w:t>
      </w:r>
      <w:r w:rsidRPr="00F93D54">
        <w:rPr>
          <w:rFonts w:hint="eastAsia"/>
          <w:color w:val="000000"/>
          <w:szCs w:val="22"/>
          <w:lang w:val="ro-RO"/>
        </w:rPr>
        <w:t>(</w:t>
      </w:r>
      <w:r w:rsidRPr="00F93D54">
        <w:rPr>
          <w:rFonts w:hint="eastAsia"/>
          <w:color w:val="000000"/>
          <w:szCs w:val="22"/>
          <w:lang w:val="ro-RO"/>
        </w:rPr>
        <w:t>≥</w:t>
      </w:r>
      <w:r w:rsidRPr="00F93D54">
        <w:rPr>
          <w:rFonts w:hint="eastAsia"/>
          <w:color w:val="000000"/>
          <w:szCs w:val="22"/>
          <w:lang w:val="ro-RO"/>
        </w:rPr>
        <w:t>1/100</w:t>
      </w:r>
      <w:r w:rsidRPr="00F93D54">
        <w:rPr>
          <w:color w:val="000000"/>
          <w:szCs w:val="22"/>
          <w:lang w:val="ro-RO"/>
        </w:rPr>
        <w:t xml:space="preserve"> şi</w:t>
      </w:r>
      <w:r w:rsidR="00FF422E" w:rsidRPr="00F93D54">
        <w:rPr>
          <w:color w:val="000000"/>
          <w:szCs w:val="22"/>
          <w:lang w:val="ro-RO"/>
        </w:rPr>
        <w:t xml:space="preserve"> </w:t>
      </w:r>
      <w:r w:rsidRPr="00F93D54">
        <w:rPr>
          <w:color w:val="000000"/>
          <w:szCs w:val="22"/>
          <w:lang w:val="ro-RO"/>
        </w:rPr>
        <w:t xml:space="preserve">&lt;1/10), mai puţin frecvente </w:t>
      </w:r>
      <w:r w:rsidRPr="00F93D54">
        <w:rPr>
          <w:rFonts w:hint="eastAsia"/>
          <w:color w:val="000000"/>
          <w:szCs w:val="22"/>
          <w:lang w:val="ro-RO"/>
        </w:rPr>
        <w:t>(</w:t>
      </w:r>
      <w:r w:rsidRPr="00F93D54">
        <w:rPr>
          <w:rFonts w:hint="eastAsia"/>
          <w:color w:val="000000"/>
          <w:szCs w:val="22"/>
          <w:lang w:val="ro-RO"/>
        </w:rPr>
        <w:t>≥</w:t>
      </w:r>
      <w:r w:rsidRPr="00F93D54">
        <w:rPr>
          <w:rFonts w:hint="eastAsia"/>
          <w:color w:val="000000"/>
          <w:szCs w:val="22"/>
          <w:lang w:val="ro-RO"/>
        </w:rPr>
        <w:t>1/1000</w:t>
      </w:r>
      <w:r w:rsidRPr="00F93D54">
        <w:rPr>
          <w:color w:val="000000"/>
          <w:szCs w:val="22"/>
          <w:lang w:val="ro-RO"/>
        </w:rPr>
        <w:t xml:space="preserve"> şi &lt;1/100), rare </w:t>
      </w:r>
      <w:r w:rsidRPr="00F93D54">
        <w:rPr>
          <w:rFonts w:hint="eastAsia"/>
          <w:color w:val="000000"/>
          <w:szCs w:val="22"/>
          <w:lang w:val="ro-RO"/>
        </w:rPr>
        <w:t>(</w:t>
      </w:r>
      <w:r w:rsidRPr="00F93D54">
        <w:rPr>
          <w:rFonts w:hint="eastAsia"/>
          <w:color w:val="000000"/>
          <w:szCs w:val="22"/>
          <w:lang w:val="ro-RO"/>
        </w:rPr>
        <w:t>≥</w:t>
      </w:r>
      <w:r w:rsidRPr="00F93D54">
        <w:rPr>
          <w:rFonts w:hint="eastAsia"/>
          <w:color w:val="000000"/>
          <w:szCs w:val="22"/>
          <w:lang w:val="ro-RO"/>
        </w:rPr>
        <w:t>1/10000</w:t>
      </w:r>
      <w:r w:rsidRPr="00F93D54">
        <w:rPr>
          <w:color w:val="000000"/>
          <w:szCs w:val="22"/>
          <w:lang w:val="ro-RO"/>
        </w:rPr>
        <w:t xml:space="preserve"> şi &lt;1/1000), foarte rare</w:t>
      </w:r>
      <w:r w:rsidR="00FF422E" w:rsidRPr="00F93D54">
        <w:rPr>
          <w:color w:val="000000"/>
          <w:szCs w:val="22"/>
          <w:lang w:val="ro-RO"/>
        </w:rPr>
        <w:t xml:space="preserve"> </w:t>
      </w:r>
      <w:r w:rsidRPr="00F93D54">
        <w:rPr>
          <w:color w:val="000000"/>
          <w:szCs w:val="22"/>
          <w:lang w:val="ro-RO"/>
        </w:rPr>
        <w:t>(&lt;1/10000), cu frecvenţă necunoscută (care nu poate fi estimată din datele disponibile).</w:t>
      </w:r>
    </w:p>
    <w:p w:rsidR="007C04B4" w:rsidRPr="00F93D54" w:rsidRDefault="007C04B4" w:rsidP="00C77FB9">
      <w:pPr>
        <w:spacing w:line="240" w:lineRule="auto"/>
        <w:jc w:val="both"/>
        <w:divId w:val="1728189464"/>
        <w:rPr>
          <w:szCs w:val="22"/>
        </w:rPr>
      </w:pPr>
    </w:p>
    <w:p w:rsidR="007C04B4" w:rsidRPr="00F93D54" w:rsidRDefault="007C04B4" w:rsidP="00C77FB9">
      <w:pPr>
        <w:spacing w:line="240" w:lineRule="auto"/>
        <w:jc w:val="both"/>
        <w:divId w:val="1728189464"/>
        <w:rPr>
          <w:b/>
          <w:szCs w:val="22"/>
        </w:rPr>
      </w:pPr>
      <w:r w:rsidRPr="00F93D54">
        <w:rPr>
          <w:b/>
          <w:szCs w:val="22"/>
        </w:rPr>
        <w:t>Tabelul 1</w:t>
      </w:r>
      <w:r w:rsidRPr="00B463A2">
        <w:rPr>
          <w:b/>
        </w:rPr>
        <w:t>.</w:t>
      </w:r>
      <w:r w:rsidRPr="00F93D54">
        <w:rPr>
          <w:b/>
          <w:szCs w:val="22"/>
        </w:rPr>
        <w:t xml:space="preserve"> Reacţii adverse raportate în studiile </w:t>
      </w:r>
      <w:r w:rsidRPr="00B76E93">
        <w:rPr>
          <w:b/>
          <w:szCs w:val="22"/>
        </w:rPr>
        <w:t>clinice</w:t>
      </w:r>
    </w:p>
    <w:tbl>
      <w:tblPr>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1890"/>
        <w:gridCol w:w="1843"/>
        <w:gridCol w:w="1653"/>
        <w:gridCol w:w="1690"/>
        <w:gridCol w:w="1434"/>
      </w:tblGrid>
      <w:tr w:rsidR="007C04B4" w:rsidRPr="00B463A2" w:rsidTr="00F93D5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Aparate, sisteme</w:t>
            </w:r>
          </w:p>
          <w:p w:rsidR="007C04B4" w:rsidRPr="00F93D54" w:rsidRDefault="007C04B4" w:rsidP="00C77FB9">
            <w:pPr>
              <w:spacing w:line="240" w:lineRule="auto"/>
              <w:jc w:val="both"/>
              <w:rPr>
                <w:b/>
                <w:szCs w:val="22"/>
              </w:rPr>
            </w:pPr>
            <w:r w:rsidRPr="00F93D54">
              <w:rPr>
                <w:b/>
                <w:szCs w:val="22"/>
              </w:rPr>
              <w:t>şi organe</w:t>
            </w:r>
          </w:p>
        </w:tc>
        <w:tc>
          <w:tcPr>
            <w:tcW w:w="1890" w:type="dxa"/>
            <w:shd w:val="clear" w:color="auto" w:fill="auto"/>
          </w:tcPr>
          <w:p w:rsidR="007C04B4" w:rsidRPr="00F93D54" w:rsidRDefault="007C04B4">
            <w:pPr>
              <w:spacing w:line="240" w:lineRule="auto"/>
              <w:jc w:val="both"/>
              <w:rPr>
                <w:b/>
                <w:szCs w:val="22"/>
              </w:rPr>
            </w:pPr>
            <w:r w:rsidRPr="00F93D54">
              <w:rPr>
                <w:b/>
                <w:szCs w:val="22"/>
              </w:rPr>
              <w:t>Foarte frecvente</w:t>
            </w:r>
          </w:p>
        </w:tc>
        <w:tc>
          <w:tcPr>
            <w:tcW w:w="1843" w:type="dxa"/>
            <w:shd w:val="clear" w:color="auto" w:fill="auto"/>
          </w:tcPr>
          <w:p w:rsidR="007C04B4" w:rsidRPr="00F93D54" w:rsidRDefault="007C04B4">
            <w:pPr>
              <w:spacing w:line="240" w:lineRule="auto"/>
              <w:jc w:val="both"/>
              <w:rPr>
                <w:b/>
                <w:szCs w:val="22"/>
              </w:rPr>
            </w:pPr>
            <w:r w:rsidRPr="00F93D54">
              <w:rPr>
                <w:b/>
                <w:szCs w:val="22"/>
              </w:rPr>
              <w:t>Frecvente</w:t>
            </w:r>
          </w:p>
        </w:tc>
        <w:tc>
          <w:tcPr>
            <w:tcW w:w="1653" w:type="dxa"/>
            <w:shd w:val="clear" w:color="auto" w:fill="auto"/>
          </w:tcPr>
          <w:p w:rsidR="007C04B4" w:rsidRPr="00F93D54" w:rsidRDefault="007C04B4">
            <w:pPr>
              <w:spacing w:line="240" w:lineRule="auto"/>
              <w:jc w:val="both"/>
              <w:rPr>
                <w:rFonts w:eastAsia="Calibri"/>
                <w:b/>
                <w:szCs w:val="22"/>
              </w:rPr>
            </w:pPr>
            <w:r w:rsidRPr="00F93D54">
              <w:rPr>
                <w:b/>
                <w:szCs w:val="22"/>
              </w:rPr>
              <w:t>Mai puţin</w:t>
            </w:r>
          </w:p>
          <w:p w:rsidR="007C04B4" w:rsidRPr="00F93D54" w:rsidRDefault="007C04B4">
            <w:pPr>
              <w:spacing w:line="240" w:lineRule="auto"/>
              <w:jc w:val="both"/>
              <w:rPr>
                <w:b/>
                <w:szCs w:val="22"/>
              </w:rPr>
            </w:pPr>
            <w:r w:rsidRPr="00F93D54">
              <w:rPr>
                <w:b/>
                <w:szCs w:val="22"/>
              </w:rPr>
              <w:t>frecvente</w:t>
            </w:r>
          </w:p>
        </w:tc>
        <w:tc>
          <w:tcPr>
            <w:tcW w:w="1690" w:type="dxa"/>
            <w:shd w:val="clear" w:color="auto" w:fill="auto"/>
          </w:tcPr>
          <w:p w:rsidR="007C04B4" w:rsidRPr="00F93D54" w:rsidRDefault="007C04B4">
            <w:pPr>
              <w:spacing w:line="240" w:lineRule="auto"/>
              <w:jc w:val="both"/>
              <w:rPr>
                <w:rFonts w:eastAsia="Calibri"/>
                <w:b/>
                <w:szCs w:val="22"/>
                <w:lang w:val="en-US"/>
              </w:rPr>
            </w:pPr>
            <w:r w:rsidRPr="00F93D54">
              <w:rPr>
                <w:b/>
                <w:szCs w:val="22"/>
              </w:rPr>
              <w:t>Rare</w:t>
            </w:r>
          </w:p>
        </w:tc>
        <w:tc>
          <w:tcPr>
            <w:tcW w:w="1434" w:type="dxa"/>
          </w:tcPr>
          <w:p w:rsidR="007C04B4" w:rsidRPr="00F93D54" w:rsidRDefault="007C04B4">
            <w:pPr>
              <w:spacing w:line="240" w:lineRule="auto"/>
              <w:jc w:val="both"/>
              <w:rPr>
                <w:rFonts w:eastAsia="Calibri"/>
                <w:b/>
                <w:szCs w:val="22"/>
                <w:lang w:val="en-US"/>
              </w:rPr>
            </w:pPr>
            <w:r w:rsidRPr="00F93D54">
              <w:rPr>
                <w:b/>
                <w:szCs w:val="22"/>
              </w:rPr>
              <w:t xml:space="preserve">Cu </w:t>
            </w:r>
            <w:r w:rsidRPr="00B76E93">
              <w:rPr>
                <w:b/>
                <w:szCs w:val="22"/>
              </w:rPr>
              <w:t>frecvenţă</w:t>
            </w:r>
            <w:r w:rsidRPr="00F93D54">
              <w:rPr>
                <w:b/>
                <w:szCs w:val="22"/>
              </w:rPr>
              <w:t xml:space="preserve"> necunoscută</w:t>
            </w:r>
          </w:p>
        </w:tc>
      </w:tr>
      <w:tr w:rsidR="007C04B4" w:rsidRPr="00B463A2" w:rsidTr="00F93D5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Infecţii şi</w:t>
            </w:r>
          </w:p>
          <w:p w:rsidR="007C04B4" w:rsidRPr="00F93D54" w:rsidRDefault="007C04B4" w:rsidP="00C77FB9">
            <w:pPr>
              <w:spacing w:line="240" w:lineRule="auto"/>
              <w:jc w:val="both"/>
              <w:rPr>
                <w:b/>
                <w:szCs w:val="22"/>
              </w:rPr>
            </w:pPr>
            <w:r w:rsidRPr="00F93D54">
              <w:rPr>
                <w:b/>
                <w:szCs w:val="22"/>
              </w:rPr>
              <w:t>infestări</w:t>
            </w:r>
          </w:p>
        </w:tc>
        <w:tc>
          <w:tcPr>
            <w:tcW w:w="1890" w:type="dxa"/>
            <w:shd w:val="clear" w:color="auto" w:fill="auto"/>
          </w:tcPr>
          <w:p w:rsidR="007C04B4" w:rsidRPr="00F93D54" w:rsidRDefault="007C04B4" w:rsidP="00C77FB9">
            <w:pPr>
              <w:spacing w:line="240" w:lineRule="auto"/>
              <w:jc w:val="both"/>
              <w:rPr>
                <w:szCs w:val="22"/>
              </w:rPr>
            </w:pPr>
          </w:p>
        </w:tc>
        <w:tc>
          <w:tcPr>
            <w:tcW w:w="1843" w:type="dxa"/>
            <w:shd w:val="clear" w:color="auto" w:fill="auto"/>
          </w:tcPr>
          <w:p w:rsidR="007C04B4" w:rsidRPr="00F93D54" w:rsidRDefault="007C04B4" w:rsidP="00C77FB9">
            <w:pPr>
              <w:spacing w:line="240" w:lineRule="auto"/>
              <w:jc w:val="both"/>
              <w:rPr>
                <w:szCs w:val="22"/>
              </w:rPr>
            </w:pPr>
            <w:r w:rsidRPr="00F93D54">
              <w:rPr>
                <w:szCs w:val="22"/>
              </w:rPr>
              <w:t>Infecţii virale</w:t>
            </w:r>
            <w:r w:rsidRPr="00F93D54">
              <w:rPr>
                <w:vertAlign w:val="superscript"/>
              </w:rPr>
              <w:t>a</w:t>
            </w:r>
            <w:r w:rsidRPr="00B76E93">
              <w:rPr>
                <w:szCs w:val="22"/>
              </w:rPr>
              <w:t xml:space="preserve"> </w:t>
            </w:r>
          </w:p>
          <w:p w:rsidR="007C04B4" w:rsidRPr="00F93D54" w:rsidRDefault="007C04B4" w:rsidP="00C77FB9">
            <w:pPr>
              <w:spacing w:line="240" w:lineRule="auto"/>
              <w:jc w:val="both"/>
              <w:rPr>
                <w:szCs w:val="22"/>
              </w:rPr>
            </w:pPr>
            <w:r w:rsidRPr="00F93D54">
              <w:rPr>
                <w:szCs w:val="22"/>
              </w:rPr>
              <w:t>Infecţii respiratorii</w:t>
            </w:r>
            <w:r w:rsidRPr="00F93D54">
              <w:rPr>
                <w:vertAlign w:val="superscript"/>
              </w:rPr>
              <w:t>b</w:t>
            </w:r>
            <w:r w:rsidRPr="00F93D54">
              <w:rPr>
                <w:szCs w:val="22"/>
                <w:vertAlign w:val="superscript"/>
              </w:rPr>
              <w:t>,</w:t>
            </w:r>
            <w:r w:rsidRPr="00F93D54">
              <w:rPr>
                <w:szCs w:val="22"/>
              </w:rPr>
              <w:t>*</w:t>
            </w:r>
          </w:p>
          <w:p w:rsidR="007C04B4" w:rsidRPr="00F93D54" w:rsidRDefault="007C04B4" w:rsidP="00C77FB9">
            <w:pPr>
              <w:spacing w:line="240" w:lineRule="auto"/>
              <w:jc w:val="both"/>
              <w:rPr>
                <w:rFonts w:eastAsia="Calibri"/>
                <w:szCs w:val="22"/>
                <w:vertAlign w:val="superscript"/>
                <w:lang w:val="en-US"/>
              </w:rPr>
            </w:pPr>
            <w:r w:rsidRPr="00F93D54">
              <w:rPr>
                <w:szCs w:val="22"/>
              </w:rPr>
              <w:t>Abces</w:t>
            </w:r>
            <w:r w:rsidRPr="00F93D54">
              <w:rPr>
                <w:szCs w:val="22"/>
                <w:vertAlign w:val="superscript"/>
              </w:rPr>
              <w:t>c,</w:t>
            </w:r>
            <w:r w:rsidRPr="00F93D54">
              <w:rPr>
                <w:szCs w:val="22"/>
              </w:rPr>
              <w:t>*</w:t>
            </w:r>
          </w:p>
          <w:p w:rsidR="007C04B4" w:rsidRPr="00F93D54" w:rsidRDefault="007C04B4" w:rsidP="00C77FB9">
            <w:pPr>
              <w:spacing w:line="240" w:lineRule="auto"/>
              <w:jc w:val="both"/>
              <w:rPr>
                <w:szCs w:val="22"/>
              </w:rPr>
            </w:pPr>
            <w:r w:rsidRPr="00F93D54">
              <w:rPr>
                <w:szCs w:val="22"/>
              </w:rPr>
              <w:t>Infecţii fungice</w:t>
            </w:r>
            <w:r w:rsidRPr="00F93D54">
              <w:rPr>
                <w:vertAlign w:val="superscript"/>
              </w:rPr>
              <w:t>d</w:t>
            </w:r>
          </w:p>
          <w:p w:rsidR="007C04B4" w:rsidRPr="00F93D54" w:rsidRDefault="007C04B4" w:rsidP="00C77FB9">
            <w:pPr>
              <w:spacing w:line="240" w:lineRule="auto"/>
              <w:jc w:val="both"/>
              <w:rPr>
                <w:szCs w:val="22"/>
              </w:rPr>
            </w:pPr>
            <w:r w:rsidRPr="00F93D54">
              <w:rPr>
                <w:szCs w:val="22"/>
              </w:rPr>
              <w:t>Infecţii ale tractului urinar</w:t>
            </w:r>
          </w:p>
          <w:p w:rsidR="007C04B4" w:rsidRPr="00F93D54" w:rsidRDefault="007C04B4" w:rsidP="00C77FB9">
            <w:pPr>
              <w:spacing w:line="240" w:lineRule="auto"/>
              <w:jc w:val="both"/>
              <w:rPr>
                <w:szCs w:val="22"/>
              </w:rPr>
            </w:pPr>
            <w:r w:rsidRPr="00F93D54">
              <w:rPr>
                <w:szCs w:val="22"/>
              </w:rPr>
              <w:t>Infecţii cutanate</w:t>
            </w:r>
            <w:r w:rsidRPr="00F93D54">
              <w:rPr>
                <w:vertAlign w:val="superscript"/>
              </w:rPr>
              <w:t>e</w:t>
            </w:r>
          </w:p>
          <w:p w:rsidR="007C04B4" w:rsidRPr="00F93D54" w:rsidRDefault="007C04B4" w:rsidP="00C77FB9">
            <w:pPr>
              <w:spacing w:line="240" w:lineRule="auto"/>
              <w:jc w:val="both"/>
              <w:rPr>
                <w:rFonts w:eastAsia="Calibri"/>
                <w:szCs w:val="22"/>
                <w:lang w:val="en-US"/>
              </w:rPr>
            </w:pPr>
            <w:r w:rsidRPr="00F93D54">
              <w:rPr>
                <w:szCs w:val="22"/>
              </w:rPr>
              <w:t>Sepsis</w:t>
            </w:r>
            <w:r w:rsidRPr="00F93D54">
              <w:rPr>
                <w:szCs w:val="22"/>
                <w:vertAlign w:val="superscript"/>
              </w:rPr>
              <w:t>f,</w:t>
            </w:r>
            <w:r w:rsidRPr="00F93D54">
              <w:rPr>
                <w:szCs w:val="22"/>
              </w:rPr>
              <w:t>*</w:t>
            </w:r>
          </w:p>
        </w:tc>
        <w:tc>
          <w:tcPr>
            <w:tcW w:w="1653" w:type="dxa"/>
            <w:shd w:val="clear" w:color="auto" w:fill="auto"/>
          </w:tcPr>
          <w:p w:rsidR="007C04B4" w:rsidRPr="00F93D54" w:rsidRDefault="007C04B4" w:rsidP="00C77FB9">
            <w:pPr>
              <w:spacing w:line="240" w:lineRule="auto"/>
              <w:jc w:val="both"/>
              <w:rPr>
                <w:szCs w:val="22"/>
              </w:rPr>
            </w:pPr>
            <w:r w:rsidRPr="00F93D54">
              <w:rPr>
                <w:szCs w:val="22"/>
              </w:rPr>
              <w:t>Fasceită</w:t>
            </w:r>
          </w:p>
          <w:p w:rsidR="007C04B4" w:rsidRPr="00F93D54" w:rsidRDefault="007C04B4" w:rsidP="00C77FB9">
            <w:pPr>
              <w:spacing w:line="240" w:lineRule="auto"/>
              <w:jc w:val="both"/>
              <w:rPr>
                <w:szCs w:val="22"/>
              </w:rPr>
            </w:pPr>
            <w:r w:rsidRPr="00F93D54">
              <w:rPr>
                <w:szCs w:val="22"/>
              </w:rPr>
              <w:t>necrozantă*</w:t>
            </w:r>
          </w:p>
          <w:p w:rsidR="007C04B4" w:rsidRPr="00F93D54" w:rsidRDefault="007C04B4" w:rsidP="00C77FB9">
            <w:pPr>
              <w:spacing w:line="240" w:lineRule="auto"/>
              <w:jc w:val="both"/>
              <w:rPr>
                <w:szCs w:val="22"/>
              </w:rPr>
            </w:pPr>
            <w:r w:rsidRPr="00F93D54">
              <w:rPr>
                <w:szCs w:val="22"/>
              </w:rPr>
              <w:t>Infecţii bacteriene</w:t>
            </w:r>
            <w:r w:rsidRPr="00F93D54">
              <w:rPr>
                <w:vertAlign w:val="superscript"/>
              </w:rPr>
              <w:t>g</w:t>
            </w:r>
          </w:p>
        </w:tc>
        <w:tc>
          <w:tcPr>
            <w:tcW w:w="1690" w:type="dxa"/>
            <w:shd w:val="clear" w:color="auto" w:fill="auto"/>
          </w:tcPr>
          <w:p w:rsidR="007C04B4" w:rsidRPr="00F93D54" w:rsidRDefault="007C04B4" w:rsidP="00C77FB9">
            <w:pPr>
              <w:spacing w:line="240" w:lineRule="auto"/>
              <w:jc w:val="both"/>
              <w:rPr>
                <w:szCs w:val="22"/>
              </w:rPr>
            </w:pPr>
          </w:p>
        </w:tc>
        <w:tc>
          <w:tcPr>
            <w:tcW w:w="1434" w:type="dxa"/>
          </w:tcPr>
          <w:p w:rsidR="007C04B4" w:rsidRPr="00F93D54" w:rsidRDefault="007C04B4" w:rsidP="00C77FB9">
            <w:pPr>
              <w:spacing w:line="240" w:lineRule="auto"/>
              <w:jc w:val="both"/>
              <w:rPr>
                <w:szCs w:val="22"/>
              </w:rPr>
            </w:pPr>
          </w:p>
        </w:tc>
      </w:tr>
      <w:tr w:rsidR="007C04B4" w:rsidRPr="00B463A2" w:rsidTr="00F93D5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Tulburări</w:t>
            </w:r>
          </w:p>
          <w:p w:rsidR="007C04B4" w:rsidRPr="00F93D54" w:rsidRDefault="007C04B4" w:rsidP="00C77FB9">
            <w:pPr>
              <w:spacing w:line="240" w:lineRule="auto"/>
              <w:jc w:val="both"/>
              <w:rPr>
                <w:b/>
                <w:szCs w:val="22"/>
              </w:rPr>
            </w:pPr>
            <w:r w:rsidRPr="00F93D54">
              <w:rPr>
                <w:b/>
                <w:szCs w:val="22"/>
              </w:rPr>
              <w:t>hematologice şi</w:t>
            </w:r>
          </w:p>
          <w:p w:rsidR="007C04B4" w:rsidRPr="00F93D54" w:rsidRDefault="007C04B4" w:rsidP="00C77FB9">
            <w:pPr>
              <w:spacing w:line="240" w:lineRule="auto"/>
              <w:jc w:val="both"/>
              <w:rPr>
                <w:b/>
                <w:szCs w:val="22"/>
              </w:rPr>
            </w:pPr>
            <w:r w:rsidRPr="00F93D54">
              <w:rPr>
                <w:b/>
                <w:szCs w:val="22"/>
              </w:rPr>
              <w:t>limfatice</w:t>
            </w:r>
            <w:r w:rsidRPr="00B76E93">
              <w:rPr>
                <w:b/>
                <w:szCs w:val="22"/>
              </w:rPr>
              <w:t xml:space="preserve"> </w:t>
            </w:r>
          </w:p>
        </w:tc>
        <w:tc>
          <w:tcPr>
            <w:tcW w:w="1890" w:type="dxa"/>
            <w:shd w:val="clear" w:color="auto" w:fill="auto"/>
          </w:tcPr>
          <w:p w:rsidR="007C04B4" w:rsidRPr="00F93D54" w:rsidRDefault="007C04B4" w:rsidP="00C77FB9">
            <w:pPr>
              <w:spacing w:line="240" w:lineRule="auto"/>
              <w:jc w:val="both"/>
              <w:rPr>
                <w:szCs w:val="22"/>
              </w:rPr>
            </w:pPr>
            <w:r w:rsidRPr="00F93D54">
              <w:rPr>
                <w:szCs w:val="22"/>
              </w:rPr>
              <w:t>Neutropenie</w:t>
            </w:r>
          </w:p>
          <w:p w:rsidR="007C04B4" w:rsidRPr="00F93D54" w:rsidRDefault="007C04B4" w:rsidP="00C77FB9">
            <w:pPr>
              <w:spacing w:line="240" w:lineRule="auto"/>
              <w:jc w:val="both"/>
              <w:rPr>
                <w:szCs w:val="22"/>
              </w:rPr>
            </w:pPr>
            <w:r w:rsidRPr="00F93D54">
              <w:rPr>
                <w:szCs w:val="22"/>
              </w:rPr>
              <w:t>Trombocitopenie</w:t>
            </w:r>
          </w:p>
          <w:p w:rsidR="007C04B4" w:rsidRPr="00F93D54" w:rsidRDefault="007C04B4" w:rsidP="00C77FB9">
            <w:pPr>
              <w:spacing w:line="240" w:lineRule="auto"/>
              <w:jc w:val="both"/>
              <w:rPr>
                <w:szCs w:val="22"/>
              </w:rPr>
            </w:pPr>
            <w:r w:rsidRPr="00F93D54">
              <w:rPr>
                <w:szCs w:val="22"/>
              </w:rPr>
              <w:t>Anemie</w:t>
            </w:r>
          </w:p>
          <w:p w:rsidR="007C04B4" w:rsidRPr="00F93D54" w:rsidRDefault="007C04B4" w:rsidP="00C77FB9">
            <w:pPr>
              <w:spacing w:line="240" w:lineRule="auto"/>
              <w:jc w:val="both"/>
              <w:rPr>
                <w:szCs w:val="22"/>
              </w:rPr>
            </w:pPr>
            <w:r w:rsidRPr="00F93D54">
              <w:rPr>
                <w:szCs w:val="22"/>
              </w:rPr>
              <w:t>Leucopenie</w:t>
            </w:r>
          </w:p>
        </w:tc>
        <w:tc>
          <w:tcPr>
            <w:tcW w:w="1843" w:type="dxa"/>
            <w:shd w:val="clear" w:color="auto" w:fill="auto"/>
          </w:tcPr>
          <w:p w:rsidR="007C04B4" w:rsidRPr="00F93D54" w:rsidRDefault="007C04B4" w:rsidP="00C77FB9">
            <w:pPr>
              <w:spacing w:line="240" w:lineRule="auto"/>
              <w:jc w:val="both"/>
              <w:rPr>
                <w:szCs w:val="22"/>
              </w:rPr>
            </w:pPr>
            <w:r w:rsidRPr="00F93D54">
              <w:rPr>
                <w:szCs w:val="22"/>
              </w:rPr>
              <w:t>Limfopenie</w:t>
            </w:r>
          </w:p>
        </w:tc>
        <w:tc>
          <w:tcPr>
            <w:tcW w:w="1653" w:type="dxa"/>
            <w:shd w:val="clear" w:color="auto" w:fill="auto"/>
          </w:tcPr>
          <w:p w:rsidR="007C04B4" w:rsidRPr="00F93D54" w:rsidRDefault="007C04B4" w:rsidP="00C77FB9">
            <w:pPr>
              <w:spacing w:line="240" w:lineRule="auto"/>
              <w:jc w:val="both"/>
              <w:rPr>
                <w:szCs w:val="22"/>
              </w:rPr>
            </w:pPr>
            <w:r w:rsidRPr="00F93D54">
              <w:rPr>
                <w:szCs w:val="22"/>
              </w:rPr>
              <w:t>Pancitopenie</w:t>
            </w:r>
          </w:p>
        </w:tc>
        <w:tc>
          <w:tcPr>
            <w:tcW w:w="1690" w:type="dxa"/>
            <w:shd w:val="clear" w:color="auto" w:fill="auto"/>
          </w:tcPr>
          <w:p w:rsidR="007C04B4" w:rsidRPr="00F93D54" w:rsidRDefault="007C04B4" w:rsidP="00C77FB9">
            <w:pPr>
              <w:spacing w:line="240" w:lineRule="auto"/>
              <w:jc w:val="both"/>
              <w:rPr>
                <w:szCs w:val="22"/>
              </w:rPr>
            </w:pPr>
            <w:r w:rsidRPr="00F93D54">
              <w:rPr>
                <w:szCs w:val="22"/>
              </w:rPr>
              <w:t>Microangiopatie</w:t>
            </w:r>
          </w:p>
          <w:p w:rsidR="007C04B4" w:rsidRPr="00F93D54" w:rsidRDefault="007C04B4" w:rsidP="00C77FB9">
            <w:pPr>
              <w:spacing w:line="240" w:lineRule="auto"/>
              <w:jc w:val="both"/>
              <w:rPr>
                <w:rFonts w:eastAsia="Calibri"/>
                <w:szCs w:val="22"/>
                <w:lang w:val="en-US"/>
              </w:rPr>
            </w:pPr>
            <w:r w:rsidRPr="00F93D54">
              <w:rPr>
                <w:szCs w:val="22"/>
              </w:rPr>
              <w:t>trombotică</w:t>
            </w:r>
            <w:r w:rsidRPr="00F93D54">
              <w:rPr>
                <w:szCs w:val="22"/>
                <w:vertAlign w:val="superscript"/>
              </w:rPr>
              <w:t>h,</w:t>
            </w:r>
            <w:r w:rsidRPr="00F93D54">
              <w:rPr>
                <w:szCs w:val="22"/>
              </w:rPr>
              <w:t>*</w:t>
            </w:r>
          </w:p>
        </w:tc>
        <w:tc>
          <w:tcPr>
            <w:tcW w:w="1434" w:type="dxa"/>
          </w:tcPr>
          <w:p w:rsidR="007C04B4" w:rsidRPr="00F93D54" w:rsidRDefault="007C04B4" w:rsidP="00C77FB9">
            <w:pPr>
              <w:spacing w:line="240" w:lineRule="auto"/>
              <w:jc w:val="both"/>
              <w:rPr>
                <w:szCs w:val="22"/>
              </w:rPr>
            </w:pPr>
          </w:p>
        </w:tc>
      </w:tr>
      <w:tr w:rsidR="007C04B4" w:rsidRPr="00B463A2" w:rsidTr="007C04B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Tulburări ale</w:t>
            </w:r>
          </w:p>
          <w:p w:rsidR="007C04B4" w:rsidRPr="00F93D54" w:rsidRDefault="007C04B4" w:rsidP="00C77FB9">
            <w:pPr>
              <w:spacing w:line="240" w:lineRule="auto"/>
              <w:jc w:val="both"/>
              <w:rPr>
                <w:b/>
                <w:szCs w:val="22"/>
              </w:rPr>
            </w:pPr>
            <w:r w:rsidRPr="00F93D54">
              <w:rPr>
                <w:b/>
                <w:szCs w:val="22"/>
              </w:rPr>
              <w:t>sistemului</w:t>
            </w:r>
          </w:p>
          <w:p w:rsidR="007C04B4" w:rsidRPr="00F93D54" w:rsidRDefault="007C04B4" w:rsidP="00C77FB9">
            <w:pPr>
              <w:spacing w:line="240" w:lineRule="auto"/>
              <w:jc w:val="both"/>
              <w:rPr>
                <w:b/>
                <w:szCs w:val="22"/>
              </w:rPr>
            </w:pPr>
            <w:r w:rsidRPr="00F93D54">
              <w:rPr>
                <w:b/>
                <w:szCs w:val="22"/>
              </w:rPr>
              <w:t>imunitar</w:t>
            </w:r>
          </w:p>
        </w:tc>
        <w:tc>
          <w:tcPr>
            <w:tcW w:w="1890" w:type="dxa"/>
            <w:shd w:val="clear" w:color="auto" w:fill="auto"/>
          </w:tcPr>
          <w:p w:rsidR="007C04B4" w:rsidRPr="00F93D54" w:rsidRDefault="007C04B4" w:rsidP="00C77FB9">
            <w:pPr>
              <w:spacing w:line="240" w:lineRule="auto"/>
              <w:jc w:val="both"/>
              <w:rPr>
                <w:szCs w:val="22"/>
              </w:rPr>
            </w:pPr>
          </w:p>
        </w:tc>
        <w:tc>
          <w:tcPr>
            <w:tcW w:w="1843" w:type="dxa"/>
            <w:shd w:val="clear" w:color="auto" w:fill="auto"/>
          </w:tcPr>
          <w:p w:rsidR="007C04B4" w:rsidRPr="00F93D54" w:rsidRDefault="007C04B4" w:rsidP="00C77FB9">
            <w:pPr>
              <w:spacing w:line="240" w:lineRule="auto"/>
              <w:jc w:val="both"/>
              <w:rPr>
                <w:szCs w:val="22"/>
              </w:rPr>
            </w:pPr>
          </w:p>
        </w:tc>
        <w:tc>
          <w:tcPr>
            <w:tcW w:w="1653" w:type="dxa"/>
            <w:shd w:val="clear" w:color="auto" w:fill="auto"/>
          </w:tcPr>
          <w:p w:rsidR="007C04B4" w:rsidRPr="00F93D54" w:rsidRDefault="007C04B4" w:rsidP="00C77FB9">
            <w:pPr>
              <w:spacing w:line="240" w:lineRule="auto"/>
              <w:jc w:val="both"/>
              <w:rPr>
                <w:szCs w:val="22"/>
              </w:rPr>
            </w:pPr>
            <w:r w:rsidRPr="00F93D54">
              <w:rPr>
                <w:szCs w:val="22"/>
              </w:rPr>
              <w:t>Hipersensibilitate</w:t>
            </w:r>
          </w:p>
        </w:tc>
        <w:tc>
          <w:tcPr>
            <w:tcW w:w="1690" w:type="dxa"/>
            <w:shd w:val="clear" w:color="auto" w:fill="auto"/>
          </w:tcPr>
          <w:p w:rsidR="007C04B4" w:rsidRPr="00F93D54" w:rsidRDefault="007C04B4" w:rsidP="00C77FB9">
            <w:pPr>
              <w:spacing w:line="240" w:lineRule="auto"/>
              <w:jc w:val="both"/>
              <w:rPr>
                <w:rFonts w:eastAsia="Times New Roman"/>
                <w:szCs w:val="22"/>
                <w:lang w:val="en-US"/>
              </w:rPr>
            </w:pPr>
            <w:r w:rsidRPr="00F93D54">
              <w:rPr>
                <w:szCs w:val="22"/>
              </w:rPr>
              <w:t>Angioedem</w:t>
            </w:r>
          </w:p>
        </w:tc>
        <w:tc>
          <w:tcPr>
            <w:tcW w:w="1434" w:type="dxa"/>
          </w:tcPr>
          <w:p w:rsidR="007C04B4" w:rsidRPr="00F93D54" w:rsidRDefault="007C04B4" w:rsidP="00C77FB9">
            <w:pPr>
              <w:spacing w:line="240" w:lineRule="auto"/>
              <w:jc w:val="both"/>
              <w:rPr>
                <w:szCs w:val="22"/>
              </w:rPr>
            </w:pPr>
          </w:p>
        </w:tc>
      </w:tr>
      <w:tr w:rsidR="007C04B4" w:rsidRPr="00B463A2" w:rsidTr="007C04B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Tulburări</w:t>
            </w:r>
          </w:p>
          <w:p w:rsidR="007C04B4" w:rsidRPr="00F93D54" w:rsidRDefault="007C04B4" w:rsidP="00C77FB9">
            <w:pPr>
              <w:spacing w:line="240" w:lineRule="auto"/>
              <w:jc w:val="both"/>
              <w:rPr>
                <w:rFonts w:eastAsia="Calibri"/>
                <w:b/>
                <w:szCs w:val="22"/>
                <w:lang w:val="en-US"/>
              </w:rPr>
            </w:pPr>
            <w:r w:rsidRPr="00F93D54">
              <w:rPr>
                <w:b/>
                <w:szCs w:val="22"/>
              </w:rPr>
              <w:t>endocrine</w:t>
            </w:r>
          </w:p>
        </w:tc>
        <w:tc>
          <w:tcPr>
            <w:tcW w:w="1890" w:type="dxa"/>
            <w:shd w:val="clear" w:color="auto" w:fill="auto"/>
          </w:tcPr>
          <w:p w:rsidR="007C04B4" w:rsidRPr="00F93D54" w:rsidRDefault="007C04B4" w:rsidP="00C77FB9">
            <w:pPr>
              <w:spacing w:line="240" w:lineRule="auto"/>
              <w:jc w:val="both"/>
              <w:rPr>
                <w:szCs w:val="22"/>
              </w:rPr>
            </w:pPr>
            <w:r w:rsidRPr="00F93D54">
              <w:rPr>
                <w:szCs w:val="22"/>
              </w:rPr>
              <w:t>Hipotiroidism</w:t>
            </w:r>
          </w:p>
        </w:tc>
        <w:tc>
          <w:tcPr>
            <w:tcW w:w="1843" w:type="dxa"/>
            <w:shd w:val="clear" w:color="auto" w:fill="auto"/>
          </w:tcPr>
          <w:p w:rsidR="007C04B4" w:rsidRPr="00F93D54" w:rsidRDefault="007C04B4" w:rsidP="00C77FB9">
            <w:pPr>
              <w:spacing w:line="240" w:lineRule="auto"/>
              <w:jc w:val="both"/>
              <w:rPr>
                <w:szCs w:val="22"/>
              </w:rPr>
            </w:pPr>
          </w:p>
        </w:tc>
        <w:tc>
          <w:tcPr>
            <w:tcW w:w="1653" w:type="dxa"/>
            <w:shd w:val="clear" w:color="auto" w:fill="auto"/>
          </w:tcPr>
          <w:p w:rsidR="007C04B4" w:rsidRPr="00F93D54" w:rsidRDefault="007C04B4" w:rsidP="00C77FB9">
            <w:pPr>
              <w:spacing w:line="240" w:lineRule="auto"/>
              <w:jc w:val="both"/>
              <w:rPr>
                <w:szCs w:val="22"/>
              </w:rPr>
            </w:pPr>
            <w:r w:rsidRPr="00F93D54">
              <w:rPr>
                <w:szCs w:val="22"/>
              </w:rPr>
              <w:t>Hipertiroidism</w:t>
            </w:r>
          </w:p>
        </w:tc>
        <w:tc>
          <w:tcPr>
            <w:tcW w:w="1690" w:type="dxa"/>
            <w:shd w:val="clear" w:color="auto" w:fill="auto"/>
          </w:tcPr>
          <w:p w:rsidR="007C04B4" w:rsidRPr="00F93D54" w:rsidRDefault="007C04B4" w:rsidP="00C77FB9">
            <w:pPr>
              <w:spacing w:line="240" w:lineRule="auto"/>
              <w:jc w:val="both"/>
              <w:rPr>
                <w:szCs w:val="22"/>
              </w:rPr>
            </w:pPr>
            <w:r w:rsidRPr="00F93D54">
              <w:rPr>
                <w:szCs w:val="22"/>
              </w:rPr>
              <w:t>Tiroidită</w:t>
            </w:r>
          </w:p>
        </w:tc>
        <w:tc>
          <w:tcPr>
            <w:tcW w:w="1434" w:type="dxa"/>
          </w:tcPr>
          <w:p w:rsidR="007C04B4" w:rsidRPr="00F93D54" w:rsidRDefault="007C04B4" w:rsidP="00C77FB9">
            <w:pPr>
              <w:spacing w:line="240" w:lineRule="auto"/>
              <w:jc w:val="both"/>
              <w:rPr>
                <w:szCs w:val="22"/>
              </w:rPr>
            </w:pPr>
          </w:p>
        </w:tc>
      </w:tr>
      <w:tr w:rsidR="007C04B4" w:rsidRPr="00B463A2" w:rsidTr="007C04B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Tulburări</w:t>
            </w:r>
          </w:p>
          <w:p w:rsidR="007C04B4" w:rsidRPr="00F93D54" w:rsidRDefault="007C04B4" w:rsidP="00C77FB9">
            <w:pPr>
              <w:spacing w:line="240" w:lineRule="auto"/>
              <w:jc w:val="both"/>
              <w:rPr>
                <w:b/>
                <w:szCs w:val="22"/>
              </w:rPr>
            </w:pPr>
            <w:r w:rsidRPr="00F93D54">
              <w:rPr>
                <w:b/>
                <w:szCs w:val="22"/>
              </w:rPr>
              <w:t>metabolice şi de</w:t>
            </w:r>
          </w:p>
          <w:p w:rsidR="007C04B4" w:rsidRPr="00F93D54" w:rsidRDefault="007C04B4" w:rsidP="00C77FB9">
            <w:pPr>
              <w:spacing w:line="240" w:lineRule="auto"/>
              <w:jc w:val="both"/>
              <w:rPr>
                <w:b/>
                <w:szCs w:val="22"/>
              </w:rPr>
            </w:pPr>
            <w:r w:rsidRPr="00F93D54">
              <w:rPr>
                <w:b/>
                <w:szCs w:val="22"/>
              </w:rPr>
              <w:t>nutriţie</w:t>
            </w:r>
          </w:p>
        </w:tc>
        <w:tc>
          <w:tcPr>
            <w:tcW w:w="1890" w:type="dxa"/>
            <w:shd w:val="clear" w:color="auto" w:fill="auto"/>
          </w:tcPr>
          <w:p w:rsidR="007C04B4" w:rsidRPr="00F93D54" w:rsidRDefault="007C04B4" w:rsidP="00C77FB9">
            <w:pPr>
              <w:spacing w:line="240" w:lineRule="auto"/>
              <w:jc w:val="both"/>
              <w:rPr>
                <w:szCs w:val="22"/>
              </w:rPr>
            </w:pPr>
            <w:r w:rsidRPr="00F93D54">
              <w:rPr>
                <w:szCs w:val="22"/>
              </w:rPr>
              <w:t>Scăderea apetitului</w:t>
            </w:r>
            <w:r w:rsidRPr="00F93D54">
              <w:rPr>
                <w:vertAlign w:val="superscript"/>
              </w:rPr>
              <w:t>i</w:t>
            </w:r>
          </w:p>
        </w:tc>
        <w:tc>
          <w:tcPr>
            <w:tcW w:w="1843" w:type="dxa"/>
            <w:shd w:val="clear" w:color="auto" w:fill="auto"/>
          </w:tcPr>
          <w:p w:rsidR="007C04B4" w:rsidRPr="00F93D54" w:rsidRDefault="007C04B4" w:rsidP="00C77FB9">
            <w:pPr>
              <w:spacing w:line="240" w:lineRule="auto"/>
              <w:jc w:val="both"/>
              <w:rPr>
                <w:szCs w:val="22"/>
              </w:rPr>
            </w:pPr>
            <w:r w:rsidRPr="00F93D54">
              <w:rPr>
                <w:szCs w:val="22"/>
              </w:rPr>
              <w:t>Deshidratare</w:t>
            </w:r>
          </w:p>
          <w:p w:rsidR="007C04B4" w:rsidRPr="00F93D54" w:rsidRDefault="007C04B4" w:rsidP="00C77FB9">
            <w:pPr>
              <w:spacing w:line="240" w:lineRule="auto"/>
              <w:jc w:val="both"/>
              <w:rPr>
                <w:szCs w:val="22"/>
              </w:rPr>
            </w:pPr>
            <w:r w:rsidRPr="00F93D54">
              <w:rPr>
                <w:szCs w:val="22"/>
              </w:rPr>
              <w:t>Hipoglicemie</w:t>
            </w:r>
          </w:p>
        </w:tc>
        <w:tc>
          <w:tcPr>
            <w:tcW w:w="1653" w:type="dxa"/>
            <w:shd w:val="clear" w:color="auto" w:fill="auto"/>
          </w:tcPr>
          <w:p w:rsidR="007C04B4" w:rsidRPr="00F93D54" w:rsidRDefault="007C04B4" w:rsidP="00C77FB9">
            <w:pPr>
              <w:spacing w:line="240" w:lineRule="auto"/>
              <w:jc w:val="both"/>
              <w:rPr>
                <w:szCs w:val="22"/>
              </w:rPr>
            </w:pPr>
          </w:p>
        </w:tc>
        <w:tc>
          <w:tcPr>
            <w:tcW w:w="1690" w:type="dxa"/>
            <w:shd w:val="clear" w:color="auto" w:fill="auto"/>
          </w:tcPr>
          <w:p w:rsidR="007C04B4" w:rsidRPr="00F93D54" w:rsidRDefault="007C04B4" w:rsidP="00C77FB9">
            <w:pPr>
              <w:spacing w:line="240" w:lineRule="auto"/>
              <w:jc w:val="both"/>
              <w:rPr>
                <w:szCs w:val="22"/>
              </w:rPr>
            </w:pPr>
            <w:r w:rsidRPr="00F93D54">
              <w:rPr>
                <w:szCs w:val="22"/>
              </w:rPr>
              <w:t>Sindrom de liză</w:t>
            </w:r>
          </w:p>
          <w:p w:rsidR="007C04B4" w:rsidRPr="00F93D54" w:rsidRDefault="007C04B4" w:rsidP="00C77FB9">
            <w:pPr>
              <w:spacing w:line="240" w:lineRule="auto"/>
              <w:jc w:val="both"/>
              <w:rPr>
                <w:szCs w:val="22"/>
              </w:rPr>
            </w:pPr>
            <w:r w:rsidRPr="00F93D54">
              <w:rPr>
                <w:szCs w:val="22"/>
              </w:rPr>
              <w:t>tumorală*</w:t>
            </w:r>
          </w:p>
        </w:tc>
        <w:tc>
          <w:tcPr>
            <w:tcW w:w="1434" w:type="dxa"/>
          </w:tcPr>
          <w:p w:rsidR="007C04B4" w:rsidRPr="00F93D54" w:rsidRDefault="007C04B4" w:rsidP="00C77FB9">
            <w:pPr>
              <w:spacing w:line="240" w:lineRule="auto"/>
              <w:jc w:val="both"/>
              <w:rPr>
                <w:szCs w:val="22"/>
              </w:rPr>
            </w:pPr>
          </w:p>
        </w:tc>
      </w:tr>
      <w:tr w:rsidR="007C04B4" w:rsidRPr="00B463A2" w:rsidTr="007C04B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Tulburări</w:t>
            </w:r>
          </w:p>
          <w:p w:rsidR="007C04B4" w:rsidRPr="00F93D54" w:rsidRDefault="007C04B4" w:rsidP="00C77FB9">
            <w:pPr>
              <w:spacing w:line="240" w:lineRule="auto"/>
              <w:jc w:val="both"/>
              <w:rPr>
                <w:b/>
                <w:szCs w:val="22"/>
              </w:rPr>
            </w:pPr>
            <w:r w:rsidRPr="00F93D54">
              <w:rPr>
                <w:b/>
                <w:szCs w:val="22"/>
              </w:rPr>
              <w:t>psihice</w:t>
            </w:r>
          </w:p>
        </w:tc>
        <w:tc>
          <w:tcPr>
            <w:tcW w:w="1890" w:type="dxa"/>
            <w:shd w:val="clear" w:color="auto" w:fill="auto"/>
          </w:tcPr>
          <w:p w:rsidR="007C04B4" w:rsidRPr="00F93D54" w:rsidRDefault="007C04B4" w:rsidP="00C77FB9">
            <w:pPr>
              <w:spacing w:line="240" w:lineRule="auto"/>
              <w:jc w:val="both"/>
              <w:rPr>
                <w:szCs w:val="22"/>
              </w:rPr>
            </w:pPr>
            <w:r w:rsidRPr="00F93D54">
              <w:rPr>
                <w:szCs w:val="22"/>
              </w:rPr>
              <w:t>Insomnie</w:t>
            </w:r>
          </w:p>
        </w:tc>
        <w:tc>
          <w:tcPr>
            <w:tcW w:w="1843" w:type="dxa"/>
            <w:shd w:val="clear" w:color="auto" w:fill="auto"/>
          </w:tcPr>
          <w:p w:rsidR="007C04B4" w:rsidRPr="00F93D54" w:rsidRDefault="007C04B4" w:rsidP="00C77FB9">
            <w:pPr>
              <w:spacing w:line="240" w:lineRule="auto"/>
              <w:jc w:val="both"/>
              <w:rPr>
                <w:szCs w:val="22"/>
              </w:rPr>
            </w:pPr>
            <w:r w:rsidRPr="00F93D54">
              <w:rPr>
                <w:szCs w:val="22"/>
              </w:rPr>
              <w:t>Depresie</w:t>
            </w:r>
          </w:p>
        </w:tc>
        <w:tc>
          <w:tcPr>
            <w:tcW w:w="1653" w:type="dxa"/>
            <w:shd w:val="clear" w:color="auto" w:fill="auto"/>
          </w:tcPr>
          <w:p w:rsidR="007C04B4" w:rsidRPr="00F93D54" w:rsidRDefault="007C04B4" w:rsidP="00C77FB9">
            <w:pPr>
              <w:spacing w:line="240" w:lineRule="auto"/>
              <w:jc w:val="both"/>
              <w:rPr>
                <w:szCs w:val="22"/>
              </w:rPr>
            </w:pPr>
          </w:p>
        </w:tc>
        <w:tc>
          <w:tcPr>
            <w:tcW w:w="1690" w:type="dxa"/>
            <w:shd w:val="clear" w:color="auto" w:fill="auto"/>
          </w:tcPr>
          <w:p w:rsidR="007C04B4" w:rsidRPr="00F93D54" w:rsidRDefault="007C04B4" w:rsidP="00C77FB9">
            <w:pPr>
              <w:spacing w:line="240" w:lineRule="auto"/>
              <w:jc w:val="both"/>
              <w:rPr>
                <w:szCs w:val="22"/>
              </w:rPr>
            </w:pPr>
          </w:p>
        </w:tc>
        <w:tc>
          <w:tcPr>
            <w:tcW w:w="1434" w:type="dxa"/>
          </w:tcPr>
          <w:p w:rsidR="007C04B4" w:rsidRPr="00F93D54" w:rsidRDefault="007C04B4" w:rsidP="00C77FB9">
            <w:pPr>
              <w:spacing w:line="240" w:lineRule="auto"/>
              <w:jc w:val="both"/>
              <w:rPr>
                <w:szCs w:val="22"/>
              </w:rPr>
            </w:pPr>
          </w:p>
        </w:tc>
      </w:tr>
      <w:tr w:rsidR="007C04B4" w:rsidRPr="00B463A2" w:rsidTr="00F93D5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Tulburări ale</w:t>
            </w:r>
          </w:p>
          <w:p w:rsidR="007C04B4" w:rsidRPr="00F93D54" w:rsidRDefault="007C04B4" w:rsidP="00C77FB9">
            <w:pPr>
              <w:spacing w:line="240" w:lineRule="auto"/>
              <w:jc w:val="both"/>
              <w:rPr>
                <w:b/>
                <w:szCs w:val="22"/>
              </w:rPr>
            </w:pPr>
            <w:r w:rsidRPr="00F93D54">
              <w:rPr>
                <w:b/>
                <w:szCs w:val="22"/>
              </w:rPr>
              <w:t>sistemului</w:t>
            </w:r>
          </w:p>
          <w:p w:rsidR="007C04B4" w:rsidRPr="00F93D54" w:rsidRDefault="007C04B4" w:rsidP="00C77FB9">
            <w:pPr>
              <w:spacing w:line="240" w:lineRule="auto"/>
              <w:jc w:val="both"/>
              <w:rPr>
                <w:b/>
                <w:szCs w:val="22"/>
              </w:rPr>
            </w:pPr>
            <w:r w:rsidRPr="00F93D54">
              <w:rPr>
                <w:b/>
                <w:szCs w:val="22"/>
              </w:rPr>
              <w:t>nervos</w:t>
            </w:r>
          </w:p>
        </w:tc>
        <w:tc>
          <w:tcPr>
            <w:tcW w:w="1890" w:type="dxa"/>
            <w:shd w:val="clear" w:color="auto" w:fill="auto"/>
          </w:tcPr>
          <w:p w:rsidR="007C04B4" w:rsidRPr="00F93D54" w:rsidRDefault="007C04B4" w:rsidP="00C77FB9">
            <w:pPr>
              <w:spacing w:line="240" w:lineRule="auto"/>
              <w:jc w:val="both"/>
              <w:rPr>
                <w:rFonts w:eastAsia="Times New Roman"/>
                <w:szCs w:val="22"/>
                <w:lang w:val="en-US"/>
              </w:rPr>
            </w:pPr>
            <w:r w:rsidRPr="00F93D54">
              <w:rPr>
                <w:szCs w:val="22"/>
              </w:rPr>
              <w:t>Ameţeli</w:t>
            </w:r>
          </w:p>
          <w:p w:rsidR="007C04B4" w:rsidRPr="00F93D54" w:rsidRDefault="007C04B4" w:rsidP="00C77FB9">
            <w:pPr>
              <w:spacing w:line="240" w:lineRule="auto"/>
              <w:jc w:val="both"/>
              <w:rPr>
                <w:szCs w:val="22"/>
              </w:rPr>
            </w:pPr>
            <w:r w:rsidRPr="00F93D54">
              <w:rPr>
                <w:szCs w:val="22"/>
              </w:rPr>
              <w:t>Cefalee</w:t>
            </w:r>
          </w:p>
          <w:p w:rsidR="007C04B4" w:rsidRPr="00F93D54" w:rsidRDefault="007C04B4" w:rsidP="00C77FB9">
            <w:pPr>
              <w:spacing w:line="240" w:lineRule="auto"/>
              <w:jc w:val="both"/>
              <w:rPr>
                <w:szCs w:val="22"/>
              </w:rPr>
            </w:pPr>
            <w:r w:rsidRPr="00F93D54">
              <w:rPr>
                <w:szCs w:val="22"/>
              </w:rPr>
              <w:t xml:space="preserve">Tulburări ale </w:t>
            </w:r>
            <w:r w:rsidRPr="00B76E93">
              <w:rPr>
                <w:szCs w:val="22"/>
              </w:rPr>
              <w:t>gustul</w:t>
            </w:r>
            <w:r w:rsidRPr="00B463A2">
              <w:t>u</w:t>
            </w:r>
            <w:r w:rsidRPr="00B76E93">
              <w:rPr>
                <w:szCs w:val="22"/>
              </w:rPr>
              <w:t>i</w:t>
            </w:r>
          </w:p>
        </w:tc>
        <w:tc>
          <w:tcPr>
            <w:tcW w:w="1843" w:type="dxa"/>
            <w:shd w:val="clear" w:color="auto" w:fill="auto"/>
          </w:tcPr>
          <w:p w:rsidR="007C04B4" w:rsidRPr="00F93D54" w:rsidRDefault="007C04B4" w:rsidP="00C77FB9">
            <w:pPr>
              <w:spacing w:line="240" w:lineRule="auto"/>
              <w:jc w:val="both"/>
              <w:rPr>
                <w:szCs w:val="22"/>
              </w:rPr>
            </w:pPr>
            <w:r w:rsidRPr="00F93D54">
              <w:rPr>
                <w:szCs w:val="22"/>
              </w:rPr>
              <w:t>Neuropatie periferică</w:t>
            </w:r>
          </w:p>
          <w:p w:rsidR="007C04B4" w:rsidRPr="00F93D54" w:rsidRDefault="007C04B4" w:rsidP="00C77FB9">
            <w:pPr>
              <w:spacing w:line="240" w:lineRule="auto"/>
              <w:jc w:val="both"/>
              <w:rPr>
                <w:szCs w:val="22"/>
              </w:rPr>
            </w:pPr>
            <w:r w:rsidRPr="00F93D54">
              <w:rPr>
                <w:szCs w:val="22"/>
              </w:rPr>
              <w:t>Parestezii</w:t>
            </w:r>
          </w:p>
          <w:p w:rsidR="007C04B4" w:rsidRPr="00F93D54" w:rsidRDefault="007C04B4" w:rsidP="00C77FB9">
            <w:pPr>
              <w:spacing w:line="240" w:lineRule="auto"/>
              <w:jc w:val="both"/>
              <w:rPr>
                <w:szCs w:val="22"/>
              </w:rPr>
            </w:pPr>
            <w:r w:rsidRPr="00F93D54">
              <w:rPr>
                <w:szCs w:val="22"/>
              </w:rPr>
              <w:t>Hipoestezie</w:t>
            </w:r>
          </w:p>
          <w:p w:rsidR="007C04B4" w:rsidRPr="00F93D54" w:rsidRDefault="007C04B4" w:rsidP="00C77FB9">
            <w:pPr>
              <w:spacing w:line="240" w:lineRule="auto"/>
              <w:jc w:val="both"/>
              <w:rPr>
                <w:szCs w:val="22"/>
              </w:rPr>
            </w:pPr>
            <w:r w:rsidRPr="00F93D54">
              <w:rPr>
                <w:szCs w:val="22"/>
              </w:rPr>
              <w:t>Hiperestezie</w:t>
            </w:r>
          </w:p>
        </w:tc>
        <w:tc>
          <w:tcPr>
            <w:tcW w:w="1653" w:type="dxa"/>
            <w:shd w:val="clear" w:color="auto" w:fill="auto"/>
          </w:tcPr>
          <w:p w:rsidR="007C04B4" w:rsidRPr="00F93D54" w:rsidRDefault="007C04B4" w:rsidP="00C77FB9">
            <w:pPr>
              <w:spacing w:line="240" w:lineRule="auto"/>
              <w:jc w:val="both"/>
              <w:rPr>
                <w:szCs w:val="22"/>
              </w:rPr>
            </w:pPr>
            <w:r w:rsidRPr="00F93D54">
              <w:rPr>
                <w:szCs w:val="22"/>
              </w:rPr>
              <w:t>Hemoragie</w:t>
            </w:r>
          </w:p>
          <w:p w:rsidR="007C04B4" w:rsidRPr="00F93D54" w:rsidRDefault="007C04B4" w:rsidP="00C77FB9">
            <w:pPr>
              <w:spacing w:line="240" w:lineRule="auto"/>
              <w:jc w:val="both"/>
              <w:rPr>
                <w:szCs w:val="22"/>
              </w:rPr>
            </w:pPr>
            <w:r w:rsidRPr="00F93D54">
              <w:rPr>
                <w:szCs w:val="22"/>
              </w:rPr>
              <w:t>cerebrală*</w:t>
            </w:r>
          </w:p>
          <w:p w:rsidR="007C04B4" w:rsidRPr="00F93D54" w:rsidRDefault="007C04B4" w:rsidP="00C77FB9">
            <w:pPr>
              <w:spacing w:line="240" w:lineRule="auto"/>
              <w:jc w:val="both"/>
              <w:rPr>
                <w:rFonts w:eastAsia="Calibri"/>
                <w:szCs w:val="22"/>
                <w:lang w:val="en-US"/>
              </w:rPr>
            </w:pPr>
            <w:r w:rsidRPr="00F93D54">
              <w:rPr>
                <w:szCs w:val="22"/>
              </w:rPr>
              <w:t>Accident</w:t>
            </w:r>
          </w:p>
          <w:p w:rsidR="007C04B4" w:rsidRPr="00F93D54" w:rsidRDefault="007C04B4" w:rsidP="00C77FB9">
            <w:pPr>
              <w:spacing w:line="240" w:lineRule="auto"/>
              <w:jc w:val="both"/>
              <w:rPr>
                <w:rFonts w:eastAsia="Times New Roman"/>
                <w:szCs w:val="22"/>
                <w:lang w:val="en-US"/>
              </w:rPr>
            </w:pPr>
            <w:r w:rsidRPr="00B76E93">
              <w:rPr>
                <w:szCs w:val="22"/>
              </w:rPr>
              <w:t>vascular cerebral</w:t>
            </w:r>
            <w:r w:rsidRPr="00F93D54">
              <w:t>*</w:t>
            </w:r>
          </w:p>
          <w:p w:rsidR="007C04B4" w:rsidRPr="00F93D54" w:rsidRDefault="007C04B4" w:rsidP="00C77FB9">
            <w:pPr>
              <w:spacing w:line="240" w:lineRule="auto"/>
              <w:jc w:val="both"/>
              <w:rPr>
                <w:rFonts w:eastAsia="Calibri"/>
                <w:szCs w:val="22"/>
                <w:lang w:val="en-US"/>
              </w:rPr>
            </w:pPr>
            <w:r w:rsidRPr="00F93D54">
              <w:rPr>
                <w:szCs w:val="22"/>
              </w:rPr>
              <w:t>Accident ischemic</w:t>
            </w:r>
          </w:p>
          <w:p w:rsidR="007C04B4" w:rsidRPr="00F93D54" w:rsidRDefault="007C04B4" w:rsidP="00C77FB9">
            <w:pPr>
              <w:spacing w:line="240" w:lineRule="auto"/>
              <w:jc w:val="both"/>
              <w:rPr>
                <w:szCs w:val="22"/>
              </w:rPr>
            </w:pPr>
            <w:r w:rsidRPr="00F93D54">
              <w:rPr>
                <w:szCs w:val="22"/>
              </w:rPr>
              <w:t>tranzitoriu</w:t>
            </w:r>
          </w:p>
        </w:tc>
        <w:tc>
          <w:tcPr>
            <w:tcW w:w="1690" w:type="dxa"/>
            <w:shd w:val="clear" w:color="auto" w:fill="auto"/>
          </w:tcPr>
          <w:p w:rsidR="007C04B4" w:rsidRPr="00F93D54" w:rsidRDefault="007C04B4" w:rsidP="00C77FB9">
            <w:pPr>
              <w:spacing w:line="240" w:lineRule="auto"/>
              <w:jc w:val="both"/>
              <w:rPr>
                <w:szCs w:val="22"/>
              </w:rPr>
            </w:pPr>
            <w:r w:rsidRPr="00F93D54">
              <w:rPr>
                <w:szCs w:val="22"/>
              </w:rPr>
              <w:t>Sindrom de</w:t>
            </w:r>
          </w:p>
          <w:p w:rsidR="007C04B4" w:rsidRPr="00F93D54" w:rsidRDefault="007C04B4" w:rsidP="00C77FB9">
            <w:pPr>
              <w:spacing w:line="240" w:lineRule="auto"/>
              <w:jc w:val="both"/>
              <w:rPr>
                <w:szCs w:val="22"/>
              </w:rPr>
            </w:pPr>
            <w:r w:rsidRPr="00F93D54">
              <w:rPr>
                <w:szCs w:val="22"/>
              </w:rPr>
              <w:t>encefalopatie</w:t>
            </w:r>
          </w:p>
          <w:p w:rsidR="007C04B4" w:rsidRPr="00F93D54" w:rsidRDefault="007C04B4" w:rsidP="00C77FB9">
            <w:pPr>
              <w:spacing w:line="240" w:lineRule="auto"/>
              <w:jc w:val="both"/>
              <w:rPr>
                <w:szCs w:val="22"/>
              </w:rPr>
            </w:pPr>
            <w:r w:rsidRPr="00F93D54">
              <w:rPr>
                <w:szCs w:val="22"/>
              </w:rPr>
              <w:t>posterioară</w:t>
            </w:r>
          </w:p>
          <w:p w:rsidR="007C04B4" w:rsidRPr="00F93D54" w:rsidRDefault="007C04B4" w:rsidP="00C77FB9">
            <w:pPr>
              <w:spacing w:line="240" w:lineRule="auto"/>
              <w:jc w:val="both"/>
              <w:rPr>
                <w:szCs w:val="22"/>
              </w:rPr>
            </w:pPr>
            <w:r w:rsidRPr="00F93D54">
              <w:rPr>
                <w:szCs w:val="22"/>
              </w:rPr>
              <w:t>reversibilă*</w:t>
            </w:r>
          </w:p>
        </w:tc>
        <w:tc>
          <w:tcPr>
            <w:tcW w:w="1434" w:type="dxa"/>
          </w:tcPr>
          <w:p w:rsidR="007C04B4" w:rsidRPr="00F93D54" w:rsidRDefault="007C04B4" w:rsidP="00C77FB9">
            <w:pPr>
              <w:spacing w:line="240" w:lineRule="auto"/>
              <w:jc w:val="both"/>
              <w:rPr>
                <w:szCs w:val="22"/>
              </w:rPr>
            </w:pPr>
          </w:p>
        </w:tc>
      </w:tr>
      <w:tr w:rsidR="007C04B4" w:rsidRPr="00B463A2" w:rsidTr="00F93D5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Tulburări</w:t>
            </w:r>
          </w:p>
          <w:p w:rsidR="007C04B4" w:rsidRPr="00F93D54" w:rsidRDefault="007C04B4" w:rsidP="00C77FB9">
            <w:pPr>
              <w:spacing w:line="240" w:lineRule="auto"/>
              <w:jc w:val="both"/>
              <w:rPr>
                <w:b/>
                <w:szCs w:val="22"/>
                <w:lang w:val="en-US"/>
              </w:rPr>
            </w:pPr>
            <w:r w:rsidRPr="00F93D54">
              <w:rPr>
                <w:b/>
                <w:szCs w:val="22"/>
              </w:rPr>
              <w:t>oculare</w:t>
            </w:r>
          </w:p>
        </w:tc>
        <w:tc>
          <w:tcPr>
            <w:tcW w:w="1890" w:type="dxa"/>
            <w:shd w:val="clear" w:color="auto" w:fill="auto"/>
          </w:tcPr>
          <w:p w:rsidR="007C04B4" w:rsidRPr="00F93D54" w:rsidRDefault="007C04B4" w:rsidP="00C77FB9">
            <w:pPr>
              <w:spacing w:line="240" w:lineRule="auto"/>
              <w:jc w:val="both"/>
              <w:rPr>
                <w:szCs w:val="22"/>
              </w:rPr>
            </w:pPr>
          </w:p>
        </w:tc>
        <w:tc>
          <w:tcPr>
            <w:tcW w:w="1843" w:type="dxa"/>
            <w:shd w:val="clear" w:color="auto" w:fill="auto"/>
          </w:tcPr>
          <w:p w:rsidR="007C04B4" w:rsidRPr="00F93D54" w:rsidRDefault="007C04B4" w:rsidP="00C77FB9">
            <w:pPr>
              <w:spacing w:line="240" w:lineRule="auto"/>
              <w:jc w:val="both"/>
              <w:rPr>
                <w:szCs w:val="22"/>
              </w:rPr>
            </w:pPr>
            <w:r w:rsidRPr="00F93D54">
              <w:rPr>
                <w:szCs w:val="22"/>
              </w:rPr>
              <w:t>Edem periorbital</w:t>
            </w:r>
          </w:p>
          <w:p w:rsidR="007C04B4" w:rsidRPr="00B76E93" w:rsidRDefault="007C04B4" w:rsidP="00C77FB9">
            <w:pPr>
              <w:spacing w:line="240" w:lineRule="auto"/>
              <w:jc w:val="both"/>
              <w:rPr>
                <w:szCs w:val="22"/>
              </w:rPr>
            </w:pPr>
            <w:r w:rsidRPr="00B76E93">
              <w:rPr>
                <w:szCs w:val="22"/>
              </w:rPr>
              <w:t>Edem palpebral</w:t>
            </w:r>
          </w:p>
          <w:p w:rsidR="007C04B4" w:rsidRPr="00F93D54" w:rsidRDefault="007C04B4" w:rsidP="00C77FB9">
            <w:pPr>
              <w:spacing w:line="240" w:lineRule="auto"/>
              <w:jc w:val="both"/>
              <w:rPr>
                <w:szCs w:val="22"/>
              </w:rPr>
            </w:pPr>
            <w:r w:rsidRPr="00F93D54">
              <w:rPr>
                <w:szCs w:val="22"/>
              </w:rPr>
              <w:t>Hipersecreţie lacrimală</w:t>
            </w:r>
          </w:p>
        </w:tc>
        <w:tc>
          <w:tcPr>
            <w:tcW w:w="1653" w:type="dxa"/>
            <w:shd w:val="clear" w:color="auto" w:fill="auto"/>
          </w:tcPr>
          <w:p w:rsidR="007C04B4" w:rsidRPr="00F93D54" w:rsidRDefault="007C04B4" w:rsidP="00C77FB9">
            <w:pPr>
              <w:spacing w:line="240" w:lineRule="auto"/>
              <w:jc w:val="both"/>
              <w:rPr>
                <w:szCs w:val="22"/>
              </w:rPr>
            </w:pPr>
          </w:p>
        </w:tc>
        <w:tc>
          <w:tcPr>
            <w:tcW w:w="1690" w:type="dxa"/>
            <w:shd w:val="clear" w:color="auto" w:fill="auto"/>
          </w:tcPr>
          <w:p w:rsidR="007C04B4" w:rsidRPr="00F93D54" w:rsidRDefault="007C04B4" w:rsidP="00C77FB9">
            <w:pPr>
              <w:spacing w:line="240" w:lineRule="auto"/>
              <w:jc w:val="both"/>
              <w:rPr>
                <w:szCs w:val="22"/>
              </w:rPr>
            </w:pPr>
          </w:p>
        </w:tc>
        <w:tc>
          <w:tcPr>
            <w:tcW w:w="1434" w:type="dxa"/>
          </w:tcPr>
          <w:p w:rsidR="007C04B4" w:rsidRPr="00F93D54" w:rsidRDefault="007C04B4" w:rsidP="00C77FB9">
            <w:pPr>
              <w:spacing w:line="240" w:lineRule="auto"/>
              <w:jc w:val="both"/>
              <w:rPr>
                <w:szCs w:val="22"/>
              </w:rPr>
            </w:pPr>
          </w:p>
        </w:tc>
      </w:tr>
      <w:tr w:rsidR="007C04B4" w:rsidRPr="00B463A2" w:rsidTr="00F93D5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Tulburări</w:t>
            </w:r>
          </w:p>
          <w:p w:rsidR="007C04B4" w:rsidRPr="00F93D54" w:rsidRDefault="007C04B4" w:rsidP="00C77FB9">
            <w:pPr>
              <w:spacing w:line="240" w:lineRule="auto"/>
              <w:jc w:val="both"/>
              <w:rPr>
                <w:b/>
                <w:szCs w:val="22"/>
              </w:rPr>
            </w:pPr>
            <w:r w:rsidRPr="00F93D54">
              <w:rPr>
                <w:b/>
                <w:szCs w:val="22"/>
              </w:rPr>
              <w:t>cardiace</w:t>
            </w:r>
          </w:p>
        </w:tc>
        <w:tc>
          <w:tcPr>
            <w:tcW w:w="1890" w:type="dxa"/>
            <w:shd w:val="clear" w:color="auto" w:fill="auto"/>
          </w:tcPr>
          <w:p w:rsidR="007C04B4" w:rsidRPr="00F93D54" w:rsidRDefault="007C04B4" w:rsidP="00C77FB9">
            <w:pPr>
              <w:spacing w:line="240" w:lineRule="auto"/>
              <w:jc w:val="both"/>
              <w:rPr>
                <w:szCs w:val="22"/>
              </w:rPr>
            </w:pPr>
          </w:p>
        </w:tc>
        <w:tc>
          <w:tcPr>
            <w:tcW w:w="1843" w:type="dxa"/>
            <w:shd w:val="clear" w:color="auto" w:fill="auto"/>
          </w:tcPr>
          <w:p w:rsidR="007C04B4" w:rsidRPr="00F93D54" w:rsidRDefault="007C04B4" w:rsidP="00C77FB9">
            <w:pPr>
              <w:spacing w:line="240" w:lineRule="auto"/>
              <w:jc w:val="both"/>
              <w:rPr>
                <w:szCs w:val="22"/>
              </w:rPr>
            </w:pPr>
            <w:r w:rsidRPr="00F93D54">
              <w:rPr>
                <w:szCs w:val="22"/>
              </w:rPr>
              <w:t>Ischemie miocardiacă</w:t>
            </w:r>
            <w:r w:rsidRPr="00F93D54">
              <w:rPr>
                <w:vertAlign w:val="superscript"/>
              </w:rPr>
              <w:t>k</w:t>
            </w:r>
            <w:r w:rsidRPr="00F93D54">
              <w:rPr>
                <w:szCs w:val="22"/>
                <w:vertAlign w:val="superscript"/>
              </w:rPr>
              <w:t>,</w:t>
            </w:r>
            <w:r w:rsidRPr="00F93D54">
              <w:rPr>
                <w:szCs w:val="22"/>
              </w:rPr>
              <w:t>*</w:t>
            </w:r>
          </w:p>
          <w:p w:rsidR="007C04B4" w:rsidRPr="00F93D54" w:rsidRDefault="007C04B4" w:rsidP="00C77FB9">
            <w:pPr>
              <w:spacing w:line="240" w:lineRule="auto"/>
              <w:jc w:val="both"/>
              <w:rPr>
                <w:szCs w:val="22"/>
              </w:rPr>
            </w:pPr>
            <w:r w:rsidRPr="00F93D54">
              <w:rPr>
                <w:szCs w:val="22"/>
              </w:rPr>
              <w:t>Fracţie de ejecţie scăzută</w:t>
            </w:r>
            <w:r w:rsidRPr="00F93D54">
              <w:rPr>
                <w:vertAlign w:val="superscript"/>
              </w:rPr>
              <w:t>l</w:t>
            </w:r>
          </w:p>
        </w:tc>
        <w:tc>
          <w:tcPr>
            <w:tcW w:w="1653" w:type="dxa"/>
            <w:shd w:val="clear" w:color="auto" w:fill="auto"/>
          </w:tcPr>
          <w:p w:rsidR="007C04B4" w:rsidRPr="00F93D54" w:rsidRDefault="007C04B4" w:rsidP="00C77FB9">
            <w:pPr>
              <w:spacing w:line="240" w:lineRule="auto"/>
              <w:jc w:val="both"/>
              <w:rPr>
                <w:szCs w:val="22"/>
              </w:rPr>
            </w:pPr>
            <w:r w:rsidRPr="00F93D54">
              <w:rPr>
                <w:szCs w:val="22"/>
              </w:rPr>
              <w:t>Insuficienţă cardiacă</w:t>
            </w:r>
          </w:p>
          <w:p w:rsidR="007C04B4" w:rsidRPr="00F93D54" w:rsidRDefault="007C04B4" w:rsidP="00C77FB9">
            <w:pPr>
              <w:spacing w:line="240" w:lineRule="auto"/>
              <w:jc w:val="both"/>
              <w:rPr>
                <w:szCs w:val="22"/>
              </w:rPr>
            </w:pPr>
            <w:r w:rsidRPr="00F93D54">
              <w:rPr>
                <w:szCs w:val="22"/>
              </w:rPr>
              <w:t>congestivă</w:t>
            </w:r>
          </w:p>
          <w:p w:rsidR="007C04B4" w:rsidRPr="00F93D54" w:rsidRDefault="007C04B4" w:rsidP="00C77FB9">
            <w:pPr>
              <w:spacing w:line="240" w:lineRule="auto"/>
              <w:jc w:val="both"/>
              <w:rPr>
                <w:szCs w:val="22"/>
              </w:rPr>
            </w:pPr>
            <w:r w:rsidRPr="00F93D54">
              <w:rPr>
                <w:szCs w:val="22"/>
              </w:rPr>
              <w:t>Infarct miocardic</w:t>
            </w:r>
            <w:r w:rsidRPr="00F93D54">
              <w:rPr>
                <w:vertAlign w:val="superscript"/>
              </w:rPr>
              <w:t>m</w:t>
            </w:r>
            <w:r w:rsidRPr="00F93D54">
              <w:rPr>
                <w:szCs w:val="22"/>
                <w:vertAlign w:val="superscript"/>
              </w:rPr>
              <w:t>,</w:t>
            </w:r>
            <w:r w:rsidRPr="00F93D54">
              <w:rPr>
                <w:szCs w:val="22"/>
              </w:rPr>
              <w:t>*</w:t>
            </w:r>
          </w:p>
          <w:p w:rsidR="007C04B4" w:rsidRPr="00F93D54" w:rsidRDefault="007C04B4" w:rsidP="00C77FB9">
            <w:pPr>
              <w:spacing w:line="240" w:lineRule="auto"/>
              <w:jc w:val="both"/>
              <w:rPr>
                <w:szCs w:val="22"/>
              </w:rPr>
            </w:pPr>
            <w:r w:rsidRPr="00F93D54">
              <w:rPr>
                <w:szCs w:val="22"/>
              </w:rPr>
              <w:t>Insuficienţă</w:t>
            </w:r>
          </w:p>
          <w:p w:rsidR="007C04B4" w:rsidRPr="00F93D54" w:rsidRDefault="007C04B4" w:rsidP="00C77FB9">
            <w:pPr>
              <w:spacing w:line="240" w:lineRule="auto"/>
              <w:jc w:val="both"/>
              <w:rPr>
                <w:szCs w:val="22"/>
              </w:rPr>
            </w:pPr>
            <w:r w:rsidRPr="00F93D54">
              <w:rPr>
                <w:szCs w:val="22"/>
              </w:rPr>
              <w:t>cardiacă*</w:t>
            </w:r>
          </w:p>
          <w:p w:rsidR="007C04B4" w:rsidRPr="00F93D54" w:rsidRDefault="007C04B4" w:rsidP="00C77FB9">
            <w:pPr>
              <w:spacing w:line="240" w:lineRule="auto"/>
              <w:jc w:val="both"/>
              <w:rPr>
                <w:szCs w:val="22"/>
              </w:rPr>
            </w:pPr>
            <w:r w:rsidRPr="00F93D54">
              <w:rPr>
                <w:szCs w:val="22"/>
              </w:rPr>
              <w:t>Cardiomiopatie*</w:t>
            </w:r>
          </w:p>
          <w:p w:rsidR="007C04B4" w:rsidRPr="00F93D54" w:rsidRDefault="007C04B4" w:rsidP="00C77FB9">
            <w:pPr>
              <w:spacing w:line="240" w:lineRule="auto"/>
              <w:jc w:val="both"/>
              <w:rPr>
                <w:rFonts w:eastAsia="Times New Roman"/>
                <w:szCs w:val="22"/>
                <w:lang w:val="en-US"/>
              </w:rPr>
            </w:pPr>
            <w:r w:rsidRPr="00F93D54">
              <w:rPr>
                <w:szCs w:val="22"/>
              </w:rPr>
              <w:t>Revărsat pericardic</w:t>
            </w:r>
          </w:p>
          <w:p w:rsidR="007C04B4" w:rsidRPr="00F93D54" w:rsidRDefault="007C04B4" w:rsidP="00C77FB9">
            <w:pPr>
              <w:spacing w:line="240" w:lineRule="auto"/>
              <w:jc w:val="both"/>
              <w:rPr>
                <w:szCs w:val="22"/>
              </w:rPr>
            </w:pPr>
            <w:r w:rsidRPr="00F93D54">
              <w:rPr>
                <w:szCs w:val="22"/>
              </w:rPr>
              <w:t>Prelungirea</w:t>
            </w:r>
          </w:p>
          <w:p w:rsidR="007C04B4" w:rsidRPr="00F93D54" w:rsidRDefault="007C04B4" w:rsidP="00C77FB9">
            <w:pPr>
              <w:spacing w:line="240" w:lineRule="auto"/>
              <w:jc w:val="both"/>
              <w:rPr>
                <w:szCs w:val="22"/>
              </w:rPr>
            </w:pPr>
            <w:r w:rsidRPr="00F93D54">
              <w:rPr>
                <w:szCs w:val="22"/>
              </w:rPr>
              <w:t>intervalului QT pe</w:t>
            </w:r>
            <w:r w:rsidRPr="00B76E93">
              <w:rPr>
                <w:szCs w:val="22"/>
              </w:rPr>
              <w:t xml:space="preserve"> </w:t>
            </w:r>
            <w:r w:rsidRPr="00F93D54">
              <w:rPr>
                <w:szCs w:val="22"/>
              </w:rPr>
              <w:t>electrocardiogramă</w:t>
            </w:r>
          </w:p>
        </w:tc>
        <w:tc>
          <w:tcPr>
            <w:tcW w:w="1690" w:type="dxa"/>
            <w:shd w:val="clear" w:color="auto" w:fill="auto"/>
          </w:tcPr>
          <w:p w:rsidR="007C04B4" w:rsidRPr="00F93D54" w:rsidRDefault="007C04B4" w:rsidP="00C77FB9">
            <w:pPr>
              <w:spacing w:line="240" w:lineRule="auto"/>
              <w:jc w:val="both"/>
              <w:rPr>
                <w:szCs w:val="22"/>
              </w:rPr>
            </w:pPr>
            <w:r w:rsidRPr="00F93D54">
              <w:rPr>
                <w:szCs w:val="22"/>
              </w:rPr>
              <w:t>Insuficienţă</w:t>
            </w:r>
          </w:p>
          <w:p w:rsidR="007C04B4" w:rsidRPr="00F93D54" w:rsidRDefault="007C04B4" w:rsidP="00C77FB9">
            <w:pPr>
              <w:spacing w:line="240" w:lineRule="auto"/>
              <w:jc w:val="both"/>
              <w:rPr>
                <w:szCs w:val="22"/>
              </w:rPr>
            </w:pPr>
            <w:r w:rsidRPr="00F93D54">
              <w:rPr>
                <w:szCs w:val="22"/>
              </w:rPr>
              <w:t>ventriculară stângă*</w:t>
            </w:r>
          </w:p>
          <w:p w:rsidR="007C04B4" w:rsidRPr="00F93D54" w:rsidRDefault="007C04B4" w:rsidP="00C77FB9">
            <w:pPr>
              <w:spacing w:line="240" w:lineRule="auto"/>
              <w:jc w:val="both"/>
              <w:rPr>
                <w:szCs w:val="22"/>
              </w:rPr>
            </w:pPr>
            <w:r w:rsidRPr="00F93D54">
              <w:rPr>
                <w:szCs w:val="22"/>
              </w:rPr>
              <w:t>Torsada vârfurilor</w:t>
            </w:r>
          </w:p>
        </w:tc>
        <w:tc>
          <w:tcPr>
            <w:tcW w:w="1434" w:type="dxa"/>
          </w:tcPr>
          <w:p w:rsidR="007C04B4" w:rsidRPr="00F93D54" w:rsidRDefault="007C04B4" w:rsidP="00C77FB9">
            <w:pPr>
              <w:spacing w:line="240" w:lineRule="auto"/>
              <w:jc w:val="both"/>
              <w:rPr>
                <w:szCs w:val="22"/>
              </w:rPr>
            </w:pPr>
          </w:p>
        </w:tc>
      </w:tr>
      <w:tr w:rsidR="007C04B4" w:rsidRPr="00B463A2" w:rsidTr="00F93D5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Tulburări</w:t>
            </w:r>
          </w:p>
          <w:p w:rsidR="007C04B4" w:rsidRPr="00F93D54" w:rsidRDefault="007C04B4" w:rsidP="00C77FB9">
            <w:pPr>
              <w:spacing w:line="240" w:lineRule="auto"/>
              <w:jc w:val="both"/>
              <w:rPr>
                <w:b/>
                <w:szCs w:val="22"/>
              </w:rPr>
            </w:pPr>
            <w:r w:rsidRPr="00F93D54">
              <w:rPr>
                <w:b/>
                <w:szCs w:val="22"/>
              </w:rPr>
              <w:t>vasculare</w:t>
            </w:r>
          </w:p>
        </w:tc>
        <w:tc>
          <w:tcPr>
            <w:tcW w:w="1890" w:type="dxa"/>
            <w:shd w:val="clear" w:color="auto" w:fill="auto"/>
          </w:tcPr>
          <w:p w:rsidR="007C04B4" w:rsidRPr="00F93D54" w:rsidRDefault="007C04B4" w:rsidP="00C77FB9">
            <w:pPr>
              <w:spacing w:line="240" w:lineRule="auto"/>
              <w:jc w:val="both"/>
              <w:rPr>
                <w:szCs w:val="22"/>
              </w:rPr>
            </w:pPr>
            <w:r w:rsidRPr="00F93D54">
              <w:rPr>
                <w:szCs w:val="22"/>
              </w:rPr>
              <w:t>Hipertensiune arterială</w:t>
            </w:r>
          </w:p>
        </w:tc>
        <w:tc>
          <w:tcPr>
            <w:tcW w:w="1843" w:type="dxa"/>
            <w:shd w:val="clear" w:color="auto" w:fill="auto"/>
          </w:tcPr>
          <w:p w:rsidR="007C04B4" w:rsidRPr="00F93D54" w:rsidRDefault="007C04B4" w:rsidP="00C77FB9">
            <w:pPr>
              <w:spacing w:line="240" w:lineRule="auto"/>
              <w:jc w:val="both"/>
              <w:rPr>
                <w:szCs w:val="22"/>
              </w:rPr>
            </w:pPr>
            <w:r w:rsidRPr="00F93D54">
              <w:rPr>
                <w:szCs w:val="22"/>
              </w:rPr>
              <w:t>Tromboză venoasă</w:t>
            </w:r>
          </w:p>
          <w:p w:rsidR="007C04B4" w:rsidRPr="00F93D54" w:rsidRDefault="007C04B4" w:rsidP="00C77FB9">
            <w:pPr>
              <w:spacing w:line="240" w:lineRule="auto"/>
              <w:jc w:val="both"/>
              <w:rPr>
                <w:szCs w:val="22"/>
              </w:rPr>
            </w:pPr>
            <w:r w:rsidRPr="00F93D54">
              <w:rPr>
                <w:szCs w:val="22"/>
              </w:rPr>
              <w:t>profundă</w:t>
            </w:r>
          </w:p>
          <w:p w:rsidR="007C04B4" w:rsidRPr="00F93D54" w:rsidRDefault="007C04B4" w:rsidP="00C77FB9">
            <w:pPr>
              <w:spacing w:line="240" w:lineRule="auto"/>
              <w:jc w:val="both"/>
              <w:rPr>
                <w:szCs w:val="22"/>
              </w:rPr>
            </w:pPr>
            <w:r w:rsidRPr="00F93D54">
              <w:rPr>
                <w:szCs w:val="22"/>
              </w:rPr>
              <w:t>Bufeuri</w:t>
            </w:r>
          </w:p>
          <w:p w:rsidR="007C04B4" w:rsidRPr="00F93D54" w:rsidRDefault="007C04B4" w:rsidP="00C77FB9">
            <w:pPr>
              <w:spacing w:line="240" w:lineRule="auto"/>
              <w:jc w:val="both"/>
              <w:rPr>
                <w:szCs w:val="22"/>
              </w:rPr>
            </w:pPr>
            <w:r w:rsidRPr="00F93D54">
              <w:rPr>
                <w:szCs w:val="22"/>
              </w:rPr>
              <w:t>Hiperemie facială</w:t>
            </w:r>
          </w:p>
        </w:tc>
        <w:tc>
          <w:tcPr>
            <w:tcW w:w="1653" w:type="dxa"/>
            <w:shd w:val="clear" w:color="auto" w:fill="auto"/>
          </w:tcPr>
          <w:p w:rsidR="007C04B4" w:rsidRPr="00F93D54" w:rsidRDefault="007C04B4" w:rsidP="00C77FB9">
            <w:pPr>
              <w:spacing w:line="240" w:lineRule="auto"/>
              <w:jc w:val="both"/>
              <w:rPr>
                <w:szCs w:val="22"/>
              </w:rPr>
            </w:pPr>
            <w:r w:rsidRPr="00F93D54">
              <w:rPr>
                <w:szCs w:val="22"/>
              </w:rPr>
              <w:t>Hemoragie</w:t>
            </w:r>
          </w:p>
          <w:p w:rsidR="007C04B4" w:rsidRPr="00F93D54" w:rsidRDefault="007C04B4" w:rsidP="00C77FB9">
            <w:pPr>
              <w:spacing w:line="240" w:lineRule="auto"/>
              <w:jc w:val="both"/>
              <w:rPr>
                <w:szCs w:val="22"/>
              </w:rPr>
            </w:pPr>
            <w:r w:rsidRPr="00F93D54">
              <w:rPr>
                <w:szCs w:val="22"/>
              </w:rPr>
              <w:t>tumorală*</w:t>
            </w:r>
          </w:p>
        </w:tc>
        <w:tc>
          <w:tcPr>
            <w:tcW w:w="1690" w:type="dxa"/>
            <w:shd w:val="clear" w:color="auto" w:fill="auto"/>
          </w:tcPr>
          <w:p w:rsidR="007C04B4" w:rsidRPr="00F93D54" w:rsidRDefault="007C04B4" w:rsidP="00C77FB9">
            <w:pPr>
              <w:spacing w:line="240" w:lineRule="auto"/>
              <w:jc w:val="both"/>
              <w:rPr>
                <w:szCs w:val="22"/>
              </w:rPr>
            </w:pPr>
          </w:p>
        </w:tc>
        <w:tc>
          <w:tcPr>
            <w:tcW w:w="1434" w:type="dxa"/>
          </w:tcPr>
          <w:p w:rsidR="007C04B4" w:rsidRPr="00F93D54" w:rsidRDefault="007C04B4" w:rsidP="00C77FB9">
            <w:pPr>
              <w:spacing w:line="240" w:lineRule="auto"/>
              <w:jc w:val="both"/>
              <w:rPr>
                <w:szCs w:val="22"/>
              </w:rPr>
            </w:pPr>
            <w:r w:rsidRPr="00F93D54">
              <w:rPr>
                <w:szCs w:val="22"/>
              </w:rPr>
              <w:t>Anevrisme și disecții</w:t>
            </w:r>
            <w:r w:rsidRPr="00B76E93">
              <w:rPr>
                <w:szCs w:val="22"/>
              </w:rPr>
              <w:t xml:space="preserve"> </w:t>
            </w:r>
            <w:r w:rsidR="0069369B">
              <w:rPr>
                <w:szCs w:val="22"/>
              </w:rPr>
              <w:t>arteriale</w:t>
            </w:r>
            <w:r w:rsidRPr="00F93D54">
              <w:rPr>
                <w:szCs w:val="22"/>
              </w:rPr>
              <w:t>*</w:t>
            </w:r>
          </w:p>
        </w:tc>
      </w:tr>
      <w:tr w:rsidR="007C04B4" w:rsidRPr="00B463A2" w:rsidTr="00F93D5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Tulburări</w:t>
            </w:r>
          </w:p>
          <w:p w:rsidR="007C04B4" w:rsidRPr="00F93D54" w:rsidRDefault="007C04B4" w:rsidP="00C77FB9">
            <w:pPr>
              <w:spacing w:line="240" w:lineRule="auto"/>
              <w:jc w:val="both"/>
              <w:rPr>
                <w:b/>
                <w:szCs w:val="22"/>
              </w:rPr>
            </w:pPr>
            <w:r w:rsidRPr="00F93D54">
              <w:rPr>
                <w:b/>
                <w:szCs w:val="22"/>
              </w:rPr>
              <w:t>respiratorii,</w:t>
            </w:r>
          </w:p>
          <w:p w:rsidR="007C04B4" w:rsidRPr="00F93D54" w:rsidRDefault="007C04B4" w:rsidP="00C77FB9">
            <w:pPr>
              <w:spacing w:line="240" w:lineRule="auto"/>
              <w:jc w:val="both"/>
              <w:rPr>
                <w:b/>
                <w:szCs w:val="22"/>
              </w:rPr>
            </w:pPr>
            <w:r w:rsidRPr="00F93D54">
              <w:rPr>
                <w:b/>
                <w:szCs w:val="22"/>
              </w:rPr>
              <w:t>toracice şi</w:t>
            </w:r>
          </w:p>
          <w:p w:rsidR="007C04B4" w:rsidRPr="00F93D54" w:rsidRDefault="007C04B4" w:rsidP="00C77FB9">
            <w:pPr>
              <w:spacing w:line="240" w:lineRule="auto"/>
              <w:jc w:val="both"/>
              <w:rPr>
                <w:b/>
                <w:szCs w:val="22"/>
              </w:rPr>
            </w:pPr>
            <w:r w:rsidRPr="00F93D54">
              <w:rPr>
                <w:b/>
                <w:szCs w:val="22"/>
              </w:rPr>
              <w:t>mediastinale</w:t>
            </w:r>
          </w:p>
        </w:tc>
        <w:tc>
          <w:tcPr>
            <w:tcW w:w="1890" w:type="dxa"/>
            <w:shd w:val="clear" w:color="auto" w:fill="auto"/>
          </w:tcPr>
          <w:p w:rsidR="007C04B4" w:rsidRPr="00F93D54" w:rsidRDefault="007C04B4" w:rsidP="00C77FB9">
            <w:pPr>
              <w:spacing w:line="240" w:lineRule="auto"/>
              <w:jc w:val="both"/>
              <w:rPr>
                <w:szCs w:val="22"/>
              </w:rPr>
            </w:pPr>
            <w:r w:rsidRPr="00F93D54">
              <w:rPr>
                <w:szCs w:val="22"/>
              </w:rPr>
              <w:t>Dispnee</w:t>
            </w:r>
          </w:p>
          <w:p w:rsidR="007C04B4" w:rsidRPr="00F93D54" w:rsidRDefault="007C04B4" w:rsidP="00C77FB9">
            <w:pPr>
              <w:spacing w:line="240" w:lineRule="auto"/>
              <w:jc w:val="both"/>
              <w:rPr>
                <w:rFonts w:eastAsia="Calibri"/>
                <w:szCs w:val="22"/>
                <w:lang w:val="en-US"/>
              </w:rPr>
            </w:pPr>
            <w:r w:rsidRPr="00F93D54">
              <w:rPr>
                <w:szCs w:val="22"/>
              </w:rPr>
              <w:t>Epistaxis</w:t>
            </w:r>
          </w:p>
          <w:p w:rsidR="007C04B4" w:rsidRPr="00F93D54" w:rsidRDefault="007C04B4" w:rsidP="00C77FB9">
            <w:pPr>
              <w:spacing w:line="240" w:lineRule="auto"/>
              <w:jc w:val="both"/>
              <w:rPr>
                <w:szCs w:val="22"/>
              </w:rPr>
            </w:pPr>
            <w:r w:rsidRPr="00F93D54">
              <w:rPr>
                <w:szCs w:val="22"/>
              </w:rPr>
              <w:t>Tuse</w:t>
            </w:r>
          </w:p>
        </w:tc>
        <w:tc>
          <w:tcPr>
            <w:tcW w:w="1843" w:type="dxa"/>
            <w:shd w:val="clear" w:color="auto" w:fill="auto"/>
          </w:tcPr>
          <w:p w:rsidR="007C04B4" w:rsidRPr="00F93D54" w:rsidRDefault="007C04B4" w:rsidP="00C77FB9">
            <w:pPr>
              <w:spacing w:line="240" w:lineRule="auto"/>
              <w:jc w:val="both"/>
              <w:rPr>
                <w:szCs w:val="22"/>
              </w:rPr>
            </w:pPr>
            <w:r w:rsidRPr="00F93D54">
              <w:rPr>
                <w:szCs w:val="22"/>
              </w:rPr>
              <w:t>Embolie pulmonară*</w:t>
            </w:r>
          </w:p>
          <w:p w:rsidR="007C04B4" w:rsidRPr="00F93D54" w:rsidRDefault="0069369B" w:rsidP="00C77FB9">
            <w:pPr>
              <w:spacing w:line="240" w:lineRule="auto"/>
              <w:jc w:val="both"/>
              <w:rPr>
                <w:szCs w:val="22"/>
              </w:rPr>
            </w:pPr>
            <w:r>
              <w:rPr>
                <w:szCs w:val="22"/>
              </w:rPr>
              <w:t xml:space="preserve">Revărsat </w:t>
            </w:r>
            <w:r w:rsidR="007C04B4" w:rsidRPr="00B76E93">
              <w:rPr>
                <w:szCs w:val="22"/>
              </w:rPr>
              <w:t>pleural</w:t>
            </w:r>
            <w:r w:rsidR="007C04B4" w:rsidRPr="00F93D54">
              <w:rPr>
                <w:szCs w:val="22"/>
              </w:rPr>
              <w:t>*</w:t>
            </w:r>
          </w:p>
          <w:p w:rsidR="007C04B4" w:rsidRPr="00F93D54" w:rsidRDefault="007C04B4" w:rsidP="00C77FB9">
            <w:pPr>
              <w:spacing w:line="240" w:lineRule="auto"/>
              <w:jc w:val="both"/>
              <w:rPr>
                <w:szCs w:val="22"/>
              </w:rPr>
            </w:pPr>
            <w:r w:rsidRPr="00F93D54">
              <w:rPr>
                <w:szCs w:val="22"/>
              </w:rPr>
              <w:t>Hemoptizie</w:t>
            </w:r>
          </w:p>
          <w:p w:rsidR="007C04B4" w:rsidRPr="00F93D54" w:rsidRDefault="007C04B4" w:rsidP="00C77FB9">
            <w:pPr>
              <w:spacing w:line="240" w:lineRule="auto"/>
              <w:jc w:val="both"/>
              <w:rPr>
                <w:szCs w:val="22"/>
              </w:rPr>
            </w:pPr>
            <w:r w:rsidRPr="00F93D54">
              <w:rPr>
                <w:szCs w:val="22"/>
              </w:rPr>
              <w:t>Dispnee de efort</w:t>
            </w:r>
          </w:p>
          <w:p w:rsidR="007C04B4" w:rsidRPr="00F93D54" w:rsidRDefault="007C04B4" w:rsidP="00C77FB9">
            <w:pPr>
              <w:spacing w:line="240" w:lineRule="auto"/>
              <w:jc w:val="both"/>
              <w:rPr>
                <w:szCs w:val="22"/>
              </w:rPr>
            </w:pPr>
            <w:r w:rsidRPr="00F93D54">
              <w:rPr>
                <w:szCs w:val="22"/>
              </w:rPr>
              <w:t>Durere orofaringiană</w:t>
            </w:r>
            <w:r w:rsidRPr="00F93D54">
              <w:rPr>
                <w:vertAlign w:val="superscript"/>
              </w:rPr>
              <w:t>n</w:t>
            </w:r>
          </w:p>
          <w:p w:rsidR="007C04B4" w:rsidRPr="00F93D54" w:rsidRDefault="007C04B4" w:rsidP="00C77FB9">
            <w:pPr>
              <w:spacing w:line="240" w:lineRule="auto"/>
              <w:jc w:val="both"/>
              <w:rPr>
                <w:szCs w:val="22"/>
              </w:rPr>
            </w:pPr>
            <w:r w:rsidRPr="00F93D54">
              <w:rPr>
                <w:szCs w:val="22"/>
              </w:rPr>
              <w:t>Congestie nazală</w:t>
            </w:r>
          </w:p>
          <w:p w:rsidR="007C04B4" w:rsidRPr="00F93D54" w:rsidRDefault="007C04B4" w:rsidP="00C77FB9">
            <w:pPr>
              <w:spacing w:line="240" w:lineRule="auto"/>
              <w:jc w:val="both"/>
              <w:rPr>
                <w:szCs w:val="22"/>
              </w:rPr>
            </w:pPr>
            <w:r w:rsidRPr="00B76E93">
              <w:rPr>
                <w:szCs w:val="22"/>
              </w:rPr>
              <w:t>Uscăciune a</w:t>
            </w:r>
            <w:r w:rsidRPr="00F93D54">
              <w:t xml:space="preserve"> </w:t>
            </w:r>
            <w:r w:rsidRPr="00F93D54">
              <w:rPr>
                <w:szCs w:val="22"/>
              </w:rPr>
              <w:t>mucoasei</w:t>
            </w:r>
            <w:r w:rsidRPr="00B76E93">
              <w:rPr>
                <w:szCs w:val="22"/>
              </w:rPr>
              <w:t xml:space="preserve"> </w:t>
            </w:r>
            <w:r w:rsidRPr="00F93D54">
              <w:rPr>
                <w:szCs w:val="22"/>
              </w:rPr>
              <w:t>nazale</w:t>
            </w:r>
          </w:p>
        </w:tc>
        <w:tc>
          <w:tcPr>
            <w:tcW w:w="1653" w:type="dxa"/>
            <w:shd w:val="clear" w:color="auto" w:fill="auto"/>
          </w:tcPr>
          <w:p w:rsidR="007C04B4" w:rsidRPr="00F93D54" w:rsidRDefault="007C04B4" w:rsidP="00C77FB9">
            <w:pPr>
              <w:spacing w:line="240" w:lineRule="auto"/>
              <w:jc w:val="both"/>
              <w:rPr>
                <w:szCs w:val="22"/>
              </w:rPr>
            </w:pPr>
            <w:r w:rsidRPr="00F93D54">
              <w:rPr>
                <w:szCs w:val="22"/>
              </w:rPr>
              <w:t>Hemoragie</w:t>
            </w:r>
            <w:r w:rsidRPr="00B76E93">
              <w:rPr>
                <w:szCs w:val="22"/>
              </w:rPr>
              <w:t xml:space="preserve"> </w:t>
            </w:r>
            <w:r w:rsidRPr="00F93D54">
              <w:rPr>
                <w:szCs w:val="22"/>
              </w:rPr>
              <w:t>pulmonară*</w:t>
            </w:r>
            <w:r w:rsidRPr="00B76E93">
              <w:rPr>
                <w:szCs w:val="22"/>
              </w:rPr>
              <w:t xml:space="preserve"> </w:t>
            </w:r>
            <w:r w:rsidRPr="00F93D54">
              <w:rPr>
                <w:szCs w:val="22"/>
              </w:rPr>
              <w:t>Insuficienţă</w:t>
            </w:r>
            <w:r w:rsidRPr="00B76E93">
              <w:rPr>
                <w:szCs w:val="22"/>
              </w:rPr>
              <w:t xml:space="preserve"> </w:t>
            </w:r>
            <w:r w:rsidRPr="00F93D54">
              <w:rPr>
                <w:szCs w:val="22"/>
              </w:rPr>
              <w:t>respiratorie</w:t>
            </w:r>
            <w:r w:rsidRPr="00B76E93">
              <w:rPr>
                <w:szCs w:val="22"/>
              </w:rPr>
              <w:t xml:space="preserve"> </w:t>
            </w:r>
            <w:r w:rsidRPr="00F93D54">
              <w:rPr>
                <w:szCs w:val="22"/>
              </w:rPr>
              <w:t>*</w:t>
            </w:r>
          </w:p>
        </w:tc>
        <w:tc>
          <w:tcPr>
            <w:tcW w:w="1690" w:type="dxa"/>
            <w:shd w:val="clear" w:color="auto" w:fill="auto"/>
          </w:tcPr>
          <w:p w:rsidR="007C04B4" w:rsidRPr="00F93D54" w:rsidRDefault="007C04B4" w:rsidP="00C77FB9">
            <w:pPr>
              <w:spacing w:line="240" w:lineRule="auto"/>
              <w:jc w:val="both"/>
              <w:rPr>
                <w:szCs w:val="22"/>
              </w:rPr>
            </w:pPr>
          </w:p>
        </w:tc>
        <w:tc>
          <w:tcPr>
            <w:tcW w:w="1434" w:type="dxa"/>
          </w:tcPr>
          <w:p w:rsidR="007C04B4" w:rsidRPr="00F93D54" w:rsidRDefault="007C04B4" w:rsidP="00C77FB9">
            <w:pPr>
              <w:spacing w:line="240" w:lineRule="auto"/>
              <w:jc w:val="both"/>
              <w:rPr>
                <w:szCs w:val="22"/>
              </w:rPr>
            </w:pPr>
          </w:p>
        </w:tc>
      </w:tr>
      <w:tr w:rsidR="007C04B4" w:rsidRPr="00B463A2" w:rsidTr="00F93D5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Tulburări</w:t>
            </w:r>
          </w:p>
          <w:p w:rsidR="007C04B4" w:rsidRPr="00F93D54" w:rsidRDefault="007C04B4" w:rsidP="00C77FB9">
            <w:pPr>
              <w:spacing w:line="240" w:lineRule="auto"/>
              <w:jc w:val="both"/>
              <w:rPr>
                <w:rFonts w:eastAsia="Times New Roman"/>
                <w:b/>
                <w:szCs w:val="22"/>
                <w:lang w:val="en-US"/>
              </w:rPr>
            </w:pPr>
            <w:r w:rsidRPr="00B76E93">
              <w:rPr>
                <w:b/>
                <w:szCs w:val="22"/>
              </w:rPr>
              <w:t>gastro-intestinale</w:t>
            </w:r>
          </w:p>
        </w:tc>
        <w:tc>
          <w:tcPr>
            <w:tcW w:w="1890" w:type="dxa"/>
            <w:shd w:val="clear" w:color="auto" w:fill="auto"/>
          </w:tcPr>
          <w:p w:rsidR="007C04B4" w:rsidRPr="00B76E93" w:rsidRDefault="007C04B4" w:rsidP="00C77FB9">
            <w:pPr>
              <w:spacing w:line="240" w:lineRule="auto"/>
              <w:jc w:val="both"/>
              <w:rPr>
                <w:szCs w:val="22"/>
              </w:rPr>
            </w:pPr>
            <w:r w:rsidRPr="00B76E93">
              <w:rPr>
                <w:szCs w:val="22"/>
              </w:rPr>
              <w:t xml:space="preserve">Stomatită </w:t>
            </w:r>
            <w:r w:rsidRPr="00B76E93">
              <w:rPr>
                <w:szCs w:val="22"/>
                <w:vertAlign w:val="superscript"/>
              </w:rPr>
              <w:t>o</w:t>
            </w:r>
          </w:p>
          <w:p w:rsidR="007C04B4" w:rsidRPr="00F93D54" w:rsidRDefault="007C04B4" w:rsidP="00C77FB9">
            <w:pPr>
              <w:spacing w:line="240" w:lineRule="auto"/>
              <w:jc w:val="both"/>
              <w:rPr>
                <w:szCs w:val="22"/>
              </w:rPr>
            </w:pPr>
            <w:r w:rsidRPr="00F93D54">
              <w:rPr>
                <w:szCs w:val="22"/>
              </w:rPr>
              <w:t>Durere abdominală</w:t>
            </w:r>
            <w:r w:rsidRPr="00F93D54">
              <w:rPr>
                <w:vertAlign w:val="superscript"/>
              </w:rPr>
              <w:t>p</w:t>
            </w:r>
          </w:p>
          <w:p w:rsidR="007C04B4" w:rsidRPr="00F93D54" w:rsidRDefault="007C04B4" w:rsidP="00C77FB9">
            <w:pPr>
              <w:spacing w:line="240" w:lineRule="auto"/>
              <w:jc w:val="both"/>
              <w:rPr>
                <w:szCs w:val="22"/>
              </w:rPr>
            </w:pPr>
            <w:r w:rsidRPr="00F93D54">
              <w:rPr>
                <w:szCs w:val="22"/>
              </w:rPr>
              <w:t>Vărsături</w:t>
            </w:r>
          </w:p>
          <w:p w:rsidR="007C04B4" w:rsidRPr="00F93D54" w:rsidRDefault="007C04B4" w:rsidP="00C77FB9">
            <w:pPr>
              <w:spacing w:line="240" w:lineRule="auto"/>
              <w:jc w:val="both"/>
              <w:rPr>
                <w:szCs w:val="22"/>
              </w:rPr>
            </w:pPr>
            <w:r w:rsidRPr="00F93D54">
              <w:rPr>
                <w:szCs w:val="22"/>
              </w:rPr>
              <w:t>Diaree</w:t>
            </w:r>
          </w:p>
          <w:p w:rsidR="007C04B4" w:rsidRPr="00F93D54" w:rsidRDefault="007C04B4" w:rsidP="00C77FB9">
            <w:pPr>
              <w:spacing w:line="240" w:lineRule="auto"/>
              <w:jc w:val="both"/>
              <w:rPr>
                <w:szCs w:val="22"/>
              </w:rPr>
            </w:pPr>
            <w:r w:rsidRPr="00F93D54">
              <w:rPr>
                <w:szCs w:val="22"/>
              </w:rPr>
              <w:t>Dispepsie</w:t>
            </w:r>
          </w:p>
          <w:p w:rsidR="007C04B4" w:rsidRPr="00F93D54" w:rsidRDefault="007C04B4" w:rsidP="00C77FB9">
            <w:pPr>
              <w:spacing w:line="240" w:lineRule="auto"/>
              <w:jc w:val="both"/>
              <w:rPr>
                <w:szCs w:val="22"/>
              </w:rPr>
            </w:pPr>
            <w:r w:rsidRPr="00F93D54">
              <w:rPr>
                <w:szCs w:val="22"/>
              </w:rPr>
              <w:t>Greaţă</w:t>
            </w:r>
          </w:p>
          <w:p w:rsidR="007C04B4" w:rsidRPr="00F93D54" w:rsidRDefault="007C04B4" w:rsidP="00C77FB9">
            <w:pPr>
              <w:spacing w:line="240" w:lineRule="auto"/>
              <w:jc w:val="both"/>
              <w:rPr>
                <w:szCs w:val="22"/>
              </w:rPr>
            </w:pPr>
            <w:r w:rsidRPr="00F93D54">
              <w:rPr>
                <w:szCs w:val="22"/>
              </w:rPr>
              <w:t>Constipaţie</w:t>
            </w:r>
          </w:p>
        </w:tc>
        <w:tc>
          <w:tcPr>
            <w:tcW w:w="1843" w:type="dxa"/>
            <w:shd w:val="clear" w:color="auto" w:fill="auto"/>
          </w:tcPr>
          <w:p w:rsidR="007C04B4" w:rsidRPr="00F93D54" w:rsidRDefault="007C04B4" w:rsidP="00C77FB9">
            <w:pPr>
              <w:spacing w:line="240" w:lineRule="auto"/>
              <w:jc w:val="both"/>
              <w:rPr>
                <w:szCs w:val="22"/>
              </w:rPr>
            </w:pPr>
            <w:r w:rsidRPr="00F93D54">
              <w:rPr>
                <w:szCs w:val="22"/>
              </w:rPr>
              <w:t>Boală de reflux gastroesofagian</w:t>
            </w:r>
          </w:p>
          <w:p w:rsidR="007C04B4" w:rsidRPr="00F93D54" w:rsidRDefault="007C04B4" w:rsidP="00C77FB9">
            <w:pPr>
              <w:spacing w:line="240" w:lineRule="auto"/>
              <w:jc w:val="both"/>
              <w:rPr>
                <w:szCs w:val="22"/>
              </w:rPr>
            </w:pPr>
            <w:r w:rsidRPr="00F93D54">
              <w:rPr>
                <w:szCs w:val="22"/>
              </w:rPr>
              <w:t>Disfagie</w:t>
            </w:r>
          </w:p>
          <w:p w:rsidR="007C04B4" w:rsidRPr="00F93D54" w:rsidRDefault="007C04B4" w:rsidP="00C77FB9">
            <w:pPr>
              <w:spacing w:line="240" w:lineRule="auto"/>
              <w:jc w:val="both"/>
              <w:rPr>
                <w:szCs w:val="22"/>
              </w:rPr>
            </w:pPr>
            <w:r w:rsidRPr="00F93D54">
              <w:rPr>
                <w:szCs w:val="22"/>
              </w:rPr>
              <w:t>Hemoragie gastrointestinală*</w:t>
            </w:r>
          </w:p>
          <w:p w:rsidR="007C04B4" w:rsidRPr="00F93D54" w:rsidRDefault="007C04B4" w:rsidP="00C77FB9">
            <w:pPr>
              <w:spacing w:line="240" w:lineRule="auto"/>
              <w:jc w:val="both"/>
              <w:rPr>
                <w:szCs w:val="22"/>
              </w:rPr>
            </w:pPr>
            <w:r w:rsidRPr="00F93D54">
              <w:rPr>
                <w:szCs w:val="22"/>
              </w:rPr>
              <w:t>Esofagită*</w:t>
            </w:r>
          </w:p>
          <w:p w:rsidR="007C04B4" w:rsidRPr="00F93D54" w:rsidRDefault="007C04B4" w:rsidP="00C77FB9">
            <w:pPr>
              <w:spacing w:line="240" w:lineRule="auto"/>
              <w:jc w:val="both"/>
              <w:rPr>
                <w:szCs w:val="22"/>
              </w:rPr>
            </w:pPr>
            <w:r w:rsidRPr="00F93D54">
              <w:rPr>
                <w:szCs w:val="22"/>
              </w:rPr>
              <w:t>Distensie abdominală</w:t>
            </w:r>
          </w:p>
          <w:p w:rsidR="007C04B4" w:rsidRPr="00F93D54" w:rsidRDefault="007C04B4" w:rsidP="00C77FB9">
            <w:pPr>
              <w:spacing w:line="240" w:lineRule="auto"/>
              <w:jc w:val="both"/>
              <w:rPr>
                <w:szCs w:val="22"/>
              </w:rPr>
            </w:pPr>
            <w:r w:rsidRPr="00B76E93">
              <w:rPr>
                <w:szCs w:val="22"/>
              </w:rPr>
              <w:t>Disconfort</w:t>
            </w:r>
            <w:r w:rsidRPr="00F93D54">
              <w:rPr>
                <w:szCs w:val="22"/>
              </w:rPr>
              <w:t xml:space="preserve"> abdominal</w:t>
            </w:r>
          </w:p>
          <w:p w:rsidR="007C04B4" w:rsidRPr="00F93D54" w:rsidRDefault="007C04B4" w:rsidP="00C77FB9">
            <w:pPr>
              <w:spacing w:line="240" w:lineRule="auto"/>
              <w:jc w:val="both"/>
              <w:rPr>
                <w:szCs w:val="22"/>
              </w:rPr>
            </w:pPr>
            <w:r w:rsidRPr="00F93D54">
              <w:rPr>
                <w:szCs w:val="22"/>
              </w:rPr>
              <w:t>Hemoragie rectală</w:t>
            </w:r>
          </w:p>
          <w:p w:rsidR="007C04B4" w:rsidRPr="00F93D54" w:rsidRDefault="007C04B4" w:rsidP="00C77FB9">
            <w:pPr>
              <w:spacing w:line="240" w:lineRule="auto"/>
              <w:jc w:val="both"/>
              <w:rPr>
                <w:szCs w:val="22"/>
              </w:rPr>
            </w:pPr>
            <w:r w:rsidRPr="00F93D54">
              <w:rPr>
                <w:szCs w:val="22"/>
              </w:rPr>
              <w:t>Sângerări gingivale</w:t>
            </w:r>
          </w:p>
          <w:p w:rsidR="007C04B4" w:rsidRPr="00F93D54" w:rsidRDefault="007C04B4" w:rsidP="00C77FB9">
            <w:pPr>
              <w:spacing w:line="240" w:lineRule="auto"/>
              <w:jc w:val="both"/>
              <w:rPr>
                <w:szCs w:val="22"/>
              </w:rPr>
            </w:pPr>
            <w:r w:rsidRPr="00F93D54">
              <w:rPr>
                <w:szCs w:val="22"/>
              </w:rPr>
              <w:t>Ulceraţii ale cavităţii</w:t>
            </w:r>
            <w:r w:rsidRPr="00B76E93">
              <w:rPr>
                <w:szCs w:val="22"/>
              </w:rPr>
              <w:t xml:space="preserve"> </w:t>
            </w:r>
            <w:r w:rsidRPr="00F93D54">
              <w:rPr>
                <w:szCs w:val="22"/>
              </w:rPr>
              <w:t>bucale</w:t>
            </w:r>
          </w:p>
          <w:p w:rsidR="007C04B4" w:rsidRPr="00F93D54" w:rsidRDefault="007C04B4" w:rsidP="00C77FB9">
            <w:pPr>
              <w:spacing w:line="240" w:lineRule="auto"/>
              <w:jc w:val="both"/>
              <w:rPr>
                <w:szCs w:val="22"/>
              </w:rPr>
            </w:pPr>
            <w:r w:rsidRPr="00F93D54">
              <w:rPr>
                <w:szCs w:val="22"/>
              </w:rPr>
              <w:t>Proctalgii</w:t>
            </w:r>
          </w:p>
          <w:p w:rsidR="007C04B4" w:rsidRPr="00F93D54" w:rsidRDefault="007C04B4" w:rsidP="00C77FB9">
            <w:pPr>
              <w:spacing w:line="240" w:lineRule="auto"/>
              <w:jc w:val="both"/>
              <w:rPr>
                <w:szCs w:val="22"/>
              </w:rPr>
            </w:pPr>
            <w:r w:rsidRPr="00F93D54">
              <w:rPr>
                <w:szCs w:val="22"/>
              </w:rPr>
              <w:t>Cheilită</w:t>
            </w:r>
          </w:p>
          <w:p w:rsidR="007C04B4" w:rsidRPr="00F93D54" w:rsidRDefault="007C04B4" w:rsidP="00C77FB9">
            <w:pPr>
              <w:spacing w:line="240" w:lineRule="auto"/>
              <w:jc w:val="both"/>
              <w:rPr>
                <w:szCs w:val="22"/>
              </w:rPr>
            </w:pPr>
            <w:r w:rsidRPr="00F93D54">
              <w:rPr>
                <w:szCs w:val="22"/>
              </w:rPr>
              <w:t>Hemoroizi</w:t>
            </w:r>
          </w:p>
          <w:p w:rsidR="007C04B4" w:rsidRPr="00F93D54" w:rsidRDefault="007C04B4" w:rsidP="00C77FB9">
            <w:pPr>
              <w:spacing w:line="240" w:lineRule="auto"/>
              <w:jc w:val="both"/>
              <w:rPr>
                <w:szCs w:val="22"/>
              </w:rPr>
            </w:pPr>
            <w:r w:rsidRPr="00F93D54">
              <w:rPr>
                <w:szCs w:val="22"/>
              </w:rPr>
              <w:t>Glosodinie</w:t>
            </w:r>
          </w:p>
          <w:p w:rsidR="007C04B4" w:rsidRPr="00F93D54" w:rsidRDefault="007C04B4" w:rsidP="00C77FB9">
            <w:pPr>
              <w:spacing w:line="240" w:lineRule="auto"/>
              <w:jc w:val="both"/>
              <w:rPr>
                <w:szCs w:val="22"/>
              </w:rPr>
            </w:pPr>
            <w:r w:rsidRPr="00F93D54">
              <w:rPr>
                <w:szCs w:val="22"/>
              </w:rPr>
              <w:t>Dureri la nivelul cavităţii</w:t>
            </w:r>
            <w:r w:rsidRPr="00B76E93">
              <w:rPr>
                <w:szCs w:val="22"/>
              </w:rPr>
              <w:t xml:space="preserve"> </w:t>
            </w:r>
            <w:r w:rsidRPr="00F93D54">
              <w:rPr>
                <w:szCs w:val="22"/>
              </w:rPr>
              <w:t>bucale</w:t>
            </w:r>
          </w:p>
          <w:p w:rsidR="007C04B4" w:rsidRPr="00F93D54" w:rsidRDefault="007C04B4" w:rsidP="00C77FB9">
            <w:pPr>
              <w:spacing w:line="240" w:lineRule="auto"/>
              <w:jc w:val="both"/>
              <w:rPr>
                <w:szCs w:val="22"/>
              </w:rPr>
            </w:pPr>
            <w:r w:rsidRPr="00F93D54">
              <w:rPr>
                <w:szCs w:val="22"/>
              </w:rPr>
              <w:t>Xerostomie</w:t>
            </w:r>
          </w:p>
          <w:p w:rsidR="007C04B4" w:rsidRPr="00F93D54" w:rsidRDefault="007C04B4" w:rsidP="00C77FB9">
            <w:pPr>
              <w:spacing w:line="240" w:lineRule="auto"/>
              <w:jc w:val="both"/>
              <w:rPr>
                <w:szCs w:val="22"/>
              </w:rPr>
            </w:pPr>
            <w:r w:rsidRPr="00F93D54">
              <w:rPr>
                <w:szCs w:val="22"/>
              </w:rPr>
              <w:t>Flatulenţă</w:t>
            </w:r>
          </w:p>
          <w:p w:rsidR="007C04B4" w:rsidRPr="00F93D54" w:rsidRDefault="007C04B4" w:rsidP="00C77FB9">
            <w:pPr>
              <w:spacing w:line="240" w:lineRule="auto"/>
              <w:jc w:val="both"/>
              <w:rPr>
                <w:szCs w:val="22"/>
              </w:rPr>
            </w:pPr>
            <w:r w:rsidRPr="00F93D54">
              <w:rPr>
                <w:szCs w:val="22"/>
              </w:rPr>
              <w:t>Disconfort la nivelul</w:t>
            </w:r>
            <w:r w:rsidRPr="00B76E93">
              <w:rPr>
                <w:szCs w:val="22"/>
              </w:rPr>
              <w:t xml:space="preserve"> </w:t>
            </w:r>
            <w:r w:rsidRPr="00F93D54">
              <w:rPr>
                <w:szCs w:val="22"/>
              </w:rPr>
              <w:t>cavităţii bucale</w:t>
            </w:r>
          </w:p>
          <w:p w:rsidR="007C04B4" w:rsidRPr="00F93D54" w:rsidRDefault="007C04B4" w:rsidP="00C77FB9">
            <w:pPr>
              <w:spacing w:line="240" w:lineRule="auto"/>
              <w:jc w:val="both"/>
              <w:rPr>
                <w:szCs w:val="22"/>
              </w:rPr>
            </w:pPr>
            <w:r w:rsidRPr="00F93D54">
              <w:rPr>
                <w:szCs w:val="22"/>
              </w:rPr>
              <w:t>Eructaţie</w:t>
            </w:r>
          </w:p>
        </w:tc>
        <w:tc>
          <w:tcPr>
            <w:tcW w:w="1653" w:type="dxa"/>
            <w:shd w:val="clear" w:color="auto" w:fill="auto"/>
          </w:tcPr>
          <w:p w:rsidR="007C04B4" w:rsidRPr="00F93D54" w:rsidRDefault="007C04B4" w:rsidP="00C77FB9">
            <w:pPr>
              <w:spacing w:line="240" w:lineRule="auto"/>
              <w:jc w:val="both"/>
              <w:rPr>
                <w:szCs w:val="22"/>
              </w:rPr>
            </w:pPr>
            <w:r w:rsidRPr="00F93D54">
              <w:rPr>
                <w:szCs w:val="22"/>
              </w:rPr>
              <w:t xml:space="preserve">Perforaţie </w:t>
            </w:r>
            <w:r w:rsidRPr="00B76E93">
              <w:rPr>
                <w:szCs w:val="22"/>
              </w:rPr>
              <w:t>gastro-intestinală</w:t>
            </w:r>
            <w:r w:rsidRPr="00B463A2">
              <w:rPr>
                <w:vertAlign w:val="superscript"/>
              </w:rPr>
              <w:t>q</w:t>
            </w:r>
            <w:r w:rsidRPr="00F93D54">
              <w:rPr>
                <w:szCs w:val="22"/>
                <w:vertAlign w:val="superscript"/>
              </w:rPr>
              <w:t>,</w:t>
            </w:r>
            <w:r w:rsidRPr="00F93D54">
              <w:rPr>
                <w:szCs w:val="22"/>
              </w:rPr>
              <w:t>*</w:t>
            </w:r>
          </w:p>
          <w:p w:rsidR="007C04B4" w:rsidRPr="00F93D54" w:rsidRDefault="007C04B4" w:rsidP="00C77FB9">
            <w:pPr>
              <w:spacing w:line="240" w:lineRule="auto"/>
              <w:jc w:val="both"/>
              <w:rPr>
                <w:szCs w:val="22"/>
              </w:rPr>
            </w:pPr>
            <w:r w:rsidRPr="00F93D54">
              <w:rPr>
                <w:szCs w:val="22"/>
              </w:rPr>
              <w:t>Pancreatită</w:t>
            </w:r>
          </w:p>
          <w:p w:rsidR="007C04B4" w:rsidRPr="00F93D54" w:rsidRDefault="007C04B4" w:rsidP="00C77FB9">
            <w:pPr>
              <w:spacing w:line="240" w:lineRule="auto"/>
              <w:jc w:val="both"/>
              <w:rPr>
                <w:szCs w:val="22"/>
              </w:rPr>
            </w:pPr>
            <w:r w:rsidRPr="00F93D54">
              <w:rPr>
                <w:szCs w:val="22"/>
              </w:rPr>
              <w:t>Fistulă anală</w:t>
            </w:r>
          </w:p>
          <w:p w:rsidR="007C04B4" w:rsidRPr="00F93D54" w:rsidRDefault="007C04B4" w:rsidP="00C77FB9">
            <w:pPr>
              <w:spacing w:line="240" w:lineRule="auto"/>
              <w:jc w:val="both"/>
              <w:rPr>
                <w:szCs w:val="22"/>
              </w:rPr>
            </w:pPr>
            <w:r w:rsidRPr="00F93D54">
              <w:rPr>
                <w:szCs w:val="22"/>
              </w:rPr>
              <w:t>Colit</w:t>
            </w:r>
            <w:r w:rsidRPr="00F93D54">
              <w:rPr>
                <w:szCs w:val="22"/>
                <w:lang w:val="ro-RO"/>
              </w:rPr>
              <w:t>ă</w:t>
            </w:r>
            <w:r w:rsidRPr="00F93D54">
              <w:rPr>
                <w:szCs w:val="22"/>
                <w:vertAlign w:val="superscript"/>
              </w:rPr>
              <w:t>r</w:t>
            </w:r>
          </w:p>
        </w:tc>
        <w:tc>
          <w:tcPr>
            <w:tcW w:w="1690" w:type="dxa"/>
            <w:shd w:val="clear" w:color="auto" w:fill="auto"/>
          </w:tcPr>
          <w:p w:rsidR="007C04B4" w:rsidRPr="00F93D54" w:rsidRDefault="007C04B4" w:rsidP="00C77FB9">
            <w:pPr>
              <w:spacing w:line="240" w:lineRule="auto"/>
              <w:jc w:val="both"/>
              <w:rPr>
                <w:szCs w:val="22"/>
              </w:rPr>
            </w:pPr>
          </w:p>
        </w:tc>
        <w:tc>
          <w:tcPr>
            <w:tcW w:w="1434" w:type="dxa"/>
          </w:tcPr>
          <w:p w:rsidR="007C04B4" w:rsidRPr="00F93D54" w:rsidRDefault="007C04B4" w:rsidP="00C77FB9">
            <w:pPr>
              <w:spacing w:line="240" w:lineRule="auto"/>
              <w:jc w:val="both"/>
              <w:rPr>
                <w:szCs w:val="22"/>
              </w:rPr>
            </w:pPr>
          </w:p>
        </w:tc>
      </w:tr>
      <w:tr w:rsidR="007C04B4" w:rsidRPr="00B463A2" w:rsidTr="007C04B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Tulburări</w:t>
            </w:r>
          </w:p>
          <w:p w:rsidR="007C04B4" w:rsidRPr="00F93D54" w:rsidRDefault="007C04B4" w:rsidP="00C77FB9">
            <w:pPr>
              <w:spacing w:line="240" w:lineRule="auto"/>
              <w:jc w:val="both"/>
              <w:rPr>
                <w:b/>
                <w:szCs w:val="22"/>
              </w:rPr>
            </w:pPr>
            <w:r w:rsidRPr="00F93D54">
              <w:rPr>
                <w:b/>
                <w:szCs w:val="22"/>
              </w:rPr>
              <w:t>hepatobiliare</w:t>
            </w:r>
          </w:p>
        </w:tc>
        <w:tc>
          <w:tcPr>
            <w:tcW w:w="1890" w:type="dxa"/>
            <w:shd w:val="clear" w:color="auto" w:fill="auto"/>
          </w:tcPr>
          <w:p w:rsidR="007C04B4" w:rsidRPr="00F93D54" w:rsidRDefault="007C04B4" w:rsidP="00C77FB9">
            <w:pPr>
              <w:spacing w:line="240" w:lineRule="auto"/>
              <w:jc w:val="both"/>
              <w:rPr>
                <w:szCs w:val="22"/>
              </w:rPr>
            </w:pPr>
          </w:p>
        </w:tc>
        <w:tc>
          <w:tcPr>
            <w:tcW w:w="1843" w:type="dxa"/>
            <w:shd w:val="clear" w:color="auto" w:fill="auto"/>
          </w:tcPr>
          <w:p w:rsidR="007C04B4" w:rsidRPr="00F93D54" w:rsidRDefault="007C04B4" w:rsidP="00C77FB9">
            <w:pPr>
              <w:spacing w:line="240" w:lineRule="auto"/>
              <w:jc w:val="both"/>
              <w:rPr>
                <w:szCs w:val="22"/>
              </w:rPr>
            </w:pPr>
          </w:p>
        </w:tc>
        <w:tc>
          <w:tcPr>
            <w:tcW w:w="1653" w:type="dxa"/>
            <w:shd w:val="clear" w:color="auto" w:fill="auto"/>
          </w:tcPr>
          <w:p w:rsidR="007C04B4" w:rsidRPr="00F93D54" w:rsidRDefault="007C04B4" w:rsidP="00C77FB9">
            <w:pPr>
              <w:spacing w:line="240" w:lineRule="auto"/>
              <w:jc w:val="both"/>
              <w:rPr>
                <w:szCs w:val="22"/>
              </w:rPr>
            </w:pPr>
            <w:r w:rsidRPr="00F93D54">
              <w:rPr>
                <w:szCs w:val="22"/>
              </w:rPr>
              <w:t>Insuficienţă</w:t>
            </w:r>
          </w:p>
          <w:p w:rsidR="007C04B4" w:rsidRPr="00F93D54" w:rsidRDefault="007C04B4" w:rsidP="00C77FB9">
            <w:pPr>
              <w:spacing w:line="240" w:lineRule="auto"/>
              <w:jc w:val="both"/>
              <w:rPr>
                <w:szCs w:val="22"/>
              </w:rPr>
            </w:pPr>
            <w:r w:rsidRPr="00F93D54">
              <w:rPr>
                <w:szCs w:val="22"/>
              </w:rPr>
              <w:t>hepatică*</w:t>
            </w:r>
          </w:p>
          <w:p w:rsidR="007C04B4" w:rsidRPr="00F93D54" w:rsidRDefault="007C04B4" w:rsidP="00C77FB9">
            <w:pPr>
              <w:spacing w:line="240" w:lineRule="auto"/>
              <w:jc w:val="both"/>
              <w:rPr>
                <w:rFonts w:eastAsia="Calibri"/>
                <w:szCs w:val="22"/>
                <w:lang w:val="en-US"/>
              </w:rPr>
            </w:pPr>
            <w:r w:rsidRPr="00F93D54">
              <w:rPr>
                <w:szCs w:val="22"/>
              </w:rPr>
              <w:t>Colecistită</w:t>
            </w:r>
            <w:r w:rsidRPr="00F93D54">
              <w:rPr>
                <w:szCs w:val="22"/>
                <w:vertAlign w:val="superscript"/>
              </w:rPr>
              <w:t>s,</w:t>
            </w:r>
            <w:r w:rsidRPr="00F93D54">
              <w:rPr>
                <w:szCs w:val="22"/>
              </w:rPr>
              <w:t>*</w:t>
            </w:r>
          </w:p>
          <w:p w:rsidR="007C04B4" w:rsidRPr="00F93D54" w:rsidRDefault="007C04B4" w:rsidP="00C77FB9">
            <w:pPr>
              <w:spacing w:line="240" w:lineRule="auto"/>
              <w:jc w:val="both"/>
              <w:rPr>
                <w:szCs w:val="22"/>
              </w:rPr>
            </w:pPr>
            <w:r w:rsidRPr="00F93D54">
              <w:rPr>
                <w:szCs w:val="22"/>
              </w:rPr>
              <w:t>Funcţionare</w:t>
            </w:r>
          </w:p>
          <w:p w:rsidR="007C04B4" w:rsidRPr="00F93D54" w:rsidRDefault="007C04B4" w:rsidP="00C77FB9">
            <w:pPr>
              <w:spacing w:line="240" w:lineRule="auto"/>
              <w:jc w:val="both"/>
              <w:rPr>
                <w:szCs w:val="22"/>
              </w:rPr>
            </w:pPr>
            <w:r w:rsidRPr="00F93D54">
              <w:rPr>
                <w:szCs w:val="22"/>
              </w:rPr>
              <w:t>anormală a ficatului</w:t>
            </w:r>
          </w:p>
        </w:tc>
        <w:tc>
          <w:tcPr>
            <w:tcW w:w="1690" w:type="dxa"/>
            <w:shd w:val="clear" w:color="auto" w:fill="auto"/>
          </w:tcPr>
          <w:p w:rsidR="007C04B4" w:rsidRPr="00F93D54" w:rsidRDefault="007C04B4" w:rsidP="00C77FB9">
            <w:pPr>
              <w:spacing w:line="240" w:lineRule="auto"/>
              <w:jc w:val="both"/>
              <w:rPr>
                <w:szCs w:val="22"/>
              </w:rPr>
            </w:pPr>
            <w:r w:rsidRPr="00F93D54">
              <w:rPr>
                <w:szCs w:val="22"/>
              </w:rPr>
              <w:t>Hepatită</w:t>
            </w:r>
          </w:p>
        </w:tc>
        <w:tc>
          <w:tcPr>
            <w:tcW w:w="1434" w:type="dxa"/>
          </w:tcPr>
          <w:p w:rsidR="007C04B4" w:rsidRPr="00F93D54" w:rsidRDefault="007C04B4" w:rsidP="00C77FB9">
            <w:pPr>
              <w:spacing w:line="240" w:lineRule="auto"/>
              <w:jc w:val="both"/>
              <w:rPr>
                <w:szCs w:val="22"/>
              </w:rPr>
            </w:pPr>
          </w:p>
        </w:tc>
      </w:tr>
      <w:tr w:rsidR="007C04B4" w:rsidRPr="00B463A2" w:rsidTr="00F93D5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Afecţiuni</w:t>
            </w:r>
          </w:p>
          <w:p w:rsidR="007C04B4" w:rsidRPr="00F93D54" w:rsidRDefault="007C04B4" w:rsidP="00C77FB9">
            <w:pPr>
              <w:spacing w:line="240" w:lineRule="auto"/>
              <w:jc w:val="both"/>
              <w:rPr>
                <w:b/>
                <w:szCs w:val="22"/>
              </w:rPr>
            </w:pPr>
            <w:r w:rsidRPr="00F93D54">
              <w:rPr>
                <w:b/>
                <w:szCs w:val="22"/>
              </w:rPr>
              <w:t>cutanate şi ale</w:t>
            </w:r>
          </w:p>
          <w:p w:rsidR="007C04B4" w:rsidRPr="00F93D54" w:rsidRDefault="007C04B4" w:rsidP="00C77FB9">
            <w:pPr>
              <w:spacing w:line="240" w:lineRule="auto"/>
              <w:jc w:val="both"/>
              <w:rPr>
                <w:rFonts w:eastAsia="Times New Roman"/>
                <w:b/>
                <w:szCs w:val="22"/>
                <w:lang w:val="en-US"/>
              </w:rPr>
            </w:pPr>
            <w:r w:rsidRPr="00F93D54">
              <w:rPr>
                <w:b/>
                <w:szCs w:val="22"/>
              </w:rPr>
              <w:t>ţesutului</w:t>
            </w:r>
          </w:p>
          <w:p w:rsidR="007C04B4" w:rsidRPr="00F93D54" w:rsidRDefault="007C04B4" w:rsidP="00C77FB9">
            <w:pPr>
              <w:spacing w:line="240" w:lineRule="auto"/>
              <w:jc w:val="both"/>
              <w:rPr>
                <w:b/>
                <w:szCs w:val="22"/>
              </w:rPr>
            </w:pPr>
            <w:r w:rsidRPr="00F93D54">
              <w:rPr>
                <w:b/>
                <w:szCs w:val="22"/>
              </w:rPr>
              <w:t>subcutanat</w:t>
            </w:r>
          </w:p>
        </w:tc>
        <w:tc>
          <w:tcPr>
            <w:tcW w:w="1890" w:type="dxa"/>
            <w:shd w:val="clear" w:color="auto" w:fill="auto"/>
          </w:tcPr>
          <w:p w:rsidR="007C04B4" w:rsidRPr="00B76E93" w:rsidRDefault="007C04B4" w:rsidP="00C77FB9">
            <w:pPr>
              <w:spacing w:line="240" w:lineRule="auto"/>
              <w:jc w:val="both"/>
              <w:rPr>
                <w:szCs w:val="22"/>
              </w:rPr>
            </w:pPr>
            <w:r w:rsidRPr="00B76E93">
              <w:rPr>
                <w:szCs w:val="22"/>
              </w:rPr>
              <w:t>Modificări ale culorii</w:t>
            </w:r>
          </w:p>
          <w:p w:rsidR="007C04B4" w:rsidRPr="00F93D54" w:rsidRDefault="007C04B4" w:rsidP="00C77FB9">
            <w:pPr>
              <w:spacing w:line="240" w:lineRule="auto"/>
              <w:jc w:val="both"/>
              <w:rPr>
                <w:rFonts w:eastAsia="Times New Roman"/>
                <w:szCs w:val="22"/>
                <w:lang w:val="en-US"/>
              </w:rPr>
            </w:pPr>
            <w:r w:rsidRPr="00B76E93">
              <w:rPr>
                <w:szCs w:val="22"/>
              </w:rPr>
              <w:t>tegumentelor</w:t>
            </w:r>
            <w:r w:rsidRPr="00B76E93">
              <w:rPr>
                <w:szCs w:val="22"/>
                <w:vertAlign w:val="superscript"/>
              </w:rPr>
              <w:t>t</w:t>
            </w:r>
          </w:p>
          <w:p w:rsidR="007C04B4" w:rsidRPr="00F93D54" w:rsidRDefault="007C04B4" w:rsidP="00C77FB9">
            <w:pPr>
              <w:spacing w:line="240" w:lineRule="auto"/>
              <w:jc w:val="both"/>
              <w:rPr>
                <w:szCs w:val="22"/>
              </w:rPr>
            </w:pPr>
            <w:r w:rsidRPr="00F93D54">
              <w:rPr>
                <w:szCs w:val="22"/>
              </w:rPr>
              <w:t>Eritrodizestezie palmoplantară</w:t>
            </w:r>
          </w:p>
          <w:p w:rsidR="007C04B4" w:rsidRPr="00F93D54" w:rsidRDefault="007C04B4" w:rsidP="00C77FB9">
            <w:pPr>
              <w:spacing w:line="240" w:lineRule="auto"/>
              <w:jc w:val="both"/>
              <w:rPr>
                <w:szCs w:val="22"/>
              </w:rPr>
            </w:pPr>
            <w:r w:rsidRPr="00F93D54">
              <w:rPr>
                <w:szCs w:val="22"/>
              </w:rPr>
              <w:t>Erupţie cutantă</w:t>
            </w:r>
          </w:p>
          <w:p w:rsidR="007C04B4" w:rsidRPr="00F93D54" w:rsidRDefault="007C04B4" w:rsidP="00C77FB9">
            <w:pPr>
              <w:spacing w:line="240" w:lineRule="auto"/>
              <w:jc w:val="both"/>
              <w:rPr>
                <w:szCs w:val="22"/>
              </w:rPr>
            </w:pPr>
            <w:r w:rsidRPr="00F93D54">
              <w:rPr>
                <w:szCs w:val="22"/>
              </w:rPr>
              <w:t>tranzitorie</w:t>
            </w:r>
            <w:r w:rsidRPr="00F93D54">
              <w:rPr>
                <w:szCs w:val="22"/>
                <w:vertAlign w:val="superscript"/>
                <w:lang w:val="en-US"/>
              </w:rPr>
              <w:t>u</w:t>
            </w:r>
          </w:p>
          <w:p w:rsidR="007C04B4" w:rsidRPr="00F93D54" w:rsidRDefault="007C04B4" w:rsidP="00C77FB9">
            <w:pPr>
              <w:spacing w:line="240" w:lineRule="auto"/>
              <w:jc w:val="both"/>
              <w:rPr>
                <w:szCs w:val="22"/>
              </w:rPr>
            </w:pPr>
            <w:r w:rsidRPr="00F93D54">
              <w:rPr>
                <w:szCs w:val="22"/>
              </w:rPr>
              <w:t>Modificări de culoare</w:t>
            </w:r>
            <w:r w:rsidRPr="00B76E93">
              <w:rPr>
                <w:szCs w:val="22"/>
              </w:rPr>
              <w:t xml:space="preserve"> </w:t>
            </w:r>
            <w:r w:rsidRPr="00F93D54">
              <w:rPr>
                <w:szCs w:val="22"/>
              </w:rPr>
              <w:t>ale părului</w:t>
            </w:r>
          </w:p>
          <w:p w:rsidR="007C04B4" w:rsidRPr="00F93D54" w:rsidRDefault="007C04B4" w:rsidP="00C77FB9">
            <w:pPr>
              <w:spacing w:line="240" w:lineRule="auto"/>
              <w:jc w:val="both"/>
              <w:rPr>
                <w:szCs w:val="22"/>
              </w:rPr>
            </w:pPr>
            <w:r w:rsidRPr="00B76E93">
              <w:rPr>
                <w:szCs w:val="22"/>
              </w:rPr>
              <w:t>Xerodermie</w:t>
            </w:r>
          </w:p>
        </w:tc>
        <w:tc>
          <w:tcPr>
            <w:tcW w:w="1843" w:type="dxa"/>
            <w:shd w:val="clear" w:color="auto" w:fill="auto"/>
          </w:tcPr>
          <w:p w:rsidR="007C04B4" w:rsidRPr="00F93D54" w:rsidRDefault="007C04B4" w:rsidP="00C77FB9">
            <w:pPr>
              <w:spacing w:line="240" w:lineRule="auto"/>
              <w:jc w:val="both"/>
              <w:rPr>
                <w:szCs w:val="22"/>
              </w:rPr>
            </w:pPr>
            <w:r w:rsidRPr="00F93D54">
              <w:rPr>
                <w:szCs w:val="22"/>
              </w:rPr>
              <w:t>Exfoliere cutanată</w:t>
            </w:r>
          </w:p>
          <w:p w:rsidR="007C04B4" w:rsidRPr="00F93D54" w:rsidRDefault="007C04B4" w:rsidP="00C77FB9">
            <w:pPr>
              <w:spacing w:line="240" w:lineRule="auto"/>
              <w:jc w:val="both"/>
              <w:rPr>
                <w:szCs w:val="22"/>
              </w:rPr>
            </w:pPr>
            <w:r w:rsidRPr="00F93D54">
              <w:rPr>
                <w:szCs w:val="22"/>
              </w:rPr>
              <w:t>Reacţii cutanate</w:t>
            </w:r>
            <w:r w:rsidRPr="00F93D54">
              <w:rPr>
                <w:vertAlign w:val="superscript"/>
              </w:rPr>
              <w:t>v</w:t>
            </w:r>
          </w:p>
          <w:p w:rsidR="007C04B4" w:rsidRPr="00F93D54" w:rsidRDefault="007C04B4" w:rsidP="00C77FB9">
            <w:pPr>
              <w:spacing w:line="240" w:lineRule="auto"/>
              <w:jc w:val="both"/>
              <w:rPr>
                <w:szCs w:val="22"/>
              </w:rPr>
            </w:pPr>
            <w:r w:rsidRPr="00F93D54">
              <w:rPr>
                <w:szCs w:val="22"/>
              </w:rPr>
              <w:t>Eczemă</w:t>
            </w:r>
          </w:p>
          <w:p w:rsidR="007C04B4" w:rsidRPr="00F93D54" w:rsidRDefault="007C04B4" w:rsidP="00C77FB9">
            <w:pPr>
              <w:spacing w:line="240" w:lineRule="auto"/>
              <w:jc w:val="both"/>
              <w:rPr>
                <w:szCs w:val="22"/>
              </w:rPr>
            </w:pPr>
            <w:r w:rsidRPr="00F93D54">
              <w:rPr>
                <w:szCs w:val="22"/>
              </w:rPr>
              <w:t>Vezicule</w:t>
            </w:r>
          </w:p>
          <w:p w:rsidR="007C04B4" w:rsidRPr="00F93D54" w:rsidRDefault="007C04B4" w:rsidP="00C77FB9">
            <w:pPr>
              <w:spacing w:line="240" w:lineRule="auto"/>
              <w:jc w:val="both"/>
              <w:rPr>
                <w:szCs w:val="22"/>
              </w:rPr>
            </w:pPr>
            <w:r w:rsidRPr="00F93D54">
              <w:rPr>
                <w:szCs w:val="22"/>
              </w:rPr>
              <w:t>Eritem</w:t>
            </w:r>
          </w:p>
          <w:p w:rsidR="007C04B4" w:rsidRPr="00F93D54" w:rsidRDefault="007C04B4" w:rsidP="00C77FB9">
            <w:pPr>
              <w:spacing w:line="240" w:lineRule="auto"/>
              <w:jc w:val="both"/>
              <w:rPr>
                <w:szCs w:val="22"/>
              </w:rPr>
            </w:pPr>
            <w:r w:rsidRPr="00F93D54">
              <w:rPr>
                <w:szCs w:val="22"/>
              </w:rPr>
              <w:t>Alopecie</w:t>
            </w:r>
          </w:p>
          <w:p w:rsidR="007C04B4" w:rsidRPr="00F93D54" w:rsidRDefault="007C04B4" w:rsidP="00C77FB9">
            <w:pPr>
              <w:spacing w:line="240" w:lineRule="auto"/>
              <w:jc w:val="both"/>
              <w:rPr>
                <w:szCs w:val="22"/>
              </w:rPr>
            </w:pPr>
            <w:r w:rsidRPr="00F93D54">
              <w:rPr>
                <w:szCs w:val="22"/>
              </w:rPr>
              <w:t>Acnee</w:t>
            </w:r>
          </w:p>
          <w:p w:rsidR="007C04B4" w:rsidRPr="00F93D54" w:rsidRDefault="007C04B4" w:rsidP="00C77FB9">
            <w:pPr>
              <w:spacing w:line="240" w:lineRule="auto"/>
              <w:jc w:val="both"/>
              <w:rPr>
                <w:szCs w:val="22"/>
              </w:rPr>
            </w:pPr>
            <w:r w:rsidRPr="00F93D54">
              <w:rPr>
                <w:szCs w:val="22"/>
              </w:rPr>
              <w:t>Prurit</w:t>
            </w:r>
          </w:p>
          <w:p w:rsidR="007C04B4" w:rsidRPr="00F93D54" w:rsidRDefault="007C04B4" w:rsidP="00C77FB9">
            <w:pPr>
              <w:spacing w:line="240" w:lineRule="auto"/>
              <w:jc w:val="both"/>
              <w:rPr>
                <w:szCs w:val="22"/>
              </w:rPr>
            </w:pPr>
            <w:r w:rsidRPr="00F93D54">
              <w:rPr>
                <w:szCs w:val="22"/>
              </w:rPr>
              <w:t>Hiperpigmentare cutanată</w:t>
            </w:r>
          </w:p>
          <w:p w:rsidR="007C04B4" w:rsidRPr="00F93D54" w:rsidRDefault="007C04B4" w:rsidP="00C77FB9">
            <w:pPr>
              <w:spacing w:line="240" w:lineRule="auto"/>
              <w:jc w:val="both"/>
              <w:rPr>
                <w:szCs w:val="22"/>
              </w:rPr>
            </w:pPr>
            <w:r w:rsidRPr="00F93D54">
              <w:rPr>
                <w:szCs w:val="22"/>
              </w:rPr>
              <w:t>Leziuni cutanate</w:t>
            </w:r>
          </w:p>
          <w:p w:rsidR="007C04B4" w:rsidRPr="00F93D54" w:rsidRDefault="007C04B4" w:rsidP="00C77FB9">
            <w:pPr>
              <w:spacing w:line="240" w:lineRule="auto"/>
              <w:jc w:val="both"/>
              <w:rPr>
                <w:szCs w:val="22"/>
              </w:rPr>
            </w:pPr>
            <w:r w:rsidRPr="00F93D54">
              <w:rPr>
                <w:szCs w:val="22"/>
              </w:rPr>
              <w:t>Hipercheratoză</w:t>
            </w:r>
          </w:p>
          <w:p w:rsidR="007C04B4" w:rsidRPr="00F93D54" w:rsidRDefault="007C04B4" w:rsidP="00C77FB9">
            <w:pPr>
              <w:spacing w:line="240" w:lineRule="auto"/>
              <w:jc w:val="both"/>
              <w:rPr>
                <w:szCs w:val="22"/>
              </w:rPr>
            </w:pPr>
            <w:r w:rsidRPr="00F93D54">
              <w:rPr>
                <w:szCs w:val="22"/>
              </w:rPr>
              <w:t>Dermatită</w:t>
            </w:r>
          </w:p>
          <w:p w:rsidR="007C04B4" w:rsidRPr="00F93D54" w:rsidRDefault="007C04B4" w:rsidP="00C77FB9">
            <w:pPr>
              <w:spacing w:line="240" w:lineRule="auto"/>
              <w:jc w:val="both"/>
              <w:rPr>
                <w:szCs w:val="22"/>
              </w:rPr>
            </w:pPr>
            <w:r w:rsidRPr="00F93D54">
              <w:rPr>
                <w:szCs w:val="22"/>
              </w:rPr>
              <w:t>Afecţiuni ale unghiilor</w:t>
            </w:r>
            <w:r w:rsidRPr="00F93D54">
              <w:rPr>
                <w:vertAlign w:val="superscript"/>
              </w:rPr>
              <w:t>w</w:t>
            </w:r>
          </w:p>
        </w:tc>
        <w:tc>
          <w:tcPr>
            <w:tcW w:w="1653" w:type="dxa"/>
            <w:shd w:val="clear" w:color="auto" w:fill="auto"/>
          </w:tcPr>
          <w:p w:rsidR="007C04B4" w:rsidRPr="00F93D54" w:rsidRDefault="007C04B4" w:rsidP="00C77FB9">
            <w:pPr>
              <w:spacing w:line="240" w:lineRule="auto"/>
              <w:jc w:val="both"/>
              <w:rPr>
                <w:szCs w:val="22"/>
              </w:rPr>
            </w:pPr>
          </w:p>
        </w:tc>
        <w:tc>
          <w:tcPr>
            <w:tcW w:w="1690" w:type="dxa"/>
            <w:shd w:val="clear" w:color="auto" w:fill="auto"/>
          </w:tcPr>
          <w:p w:rsidR="007C04B4" w:rsidRPr="00F93D54" w:rsidRDefault="007C04B4" w:rsidP="00C77FB9">
            <w:pPr>
              <w:spacing w:line="240" w:lineRule="auto"/>
              <w:jc w:val="both"/>
              <w:rPr>
                <w:szCs w:val="22"/>
              </w:rPr>
            </w:pPr>
            <w:r w:rsidRPr="00F93D54">
              <w:rPr>
                <w:szCs w:val="22"/>
              </w:rPr>
              <w:t xml:space="preserve">Eritem </w:t>
            </w:r>
            <w:r w:rsidRPr="00B76E93">
              <w:rPr>
                <w:szCs w:val="22"/>
              </w:rPr>
              <w:t>polimorf</w:t>
            </w:r>
            <w:r w:rsidRPr="00F93D54">
              <w:rPr>
                <w:szCs w:val="22"/>
              </w:rPr>
              <w:t>*</w:t>
            </w:r>
          </w:p>
          <w:p w:rsidR="007C04B4" w:rsidRPr="00F93D54" w:rsidRDefault="007C04B4" w:rsidP="00C77FB9">
            <w:pPr>
              <w:spacing w:line="240" w:lineRule="auto"/>
              <w:jc w:val="both"/>
              <w:rPr>
                <w:rFonts w:eastAsia="Calibri"/>
                <w:szCs w:val="22"/>
                <w:lang w:val="en-US"/>
              </w:rPr>
            </w:pPr>
            <w:r w:rsidRPr="00F93D54">
              <w:rPr>
                <w:szCs w:val="22"/>
              </w:rPr>
              <w:t>Sindrom Stevens-Johnson*</w:t>
            </w:r>
          </w:p>
          <w:p w:rsidR="007C04B4" w:rsidRPr="00F93D54" w:rsidRDefault="007C04B4" w:rsidP="00C77FB9">
            <w:pPr>
              <w:spacing w:line="240" w:lineRule="auto"/>
              <w:jc w:val="both"/>
              <w:rPr>
                <w:rFonts w:eastAsia="Calibri"/>
                <w:szCs w:val="22"/>
                <w:lang w:val="en-US"/>
              </w:rPr>
            </w:pPr>
            <w:r w:rsidRPr="00F93D54">
              <w:rPr>
                <w:szCs w:val="22"/>
              </w:rPr>
              <w:t>Pyoderma</w:t>
            </w:r>
          </w:p>
          <w:p w:rsidR="007C04B4" w:rsidRPr="00F93D54" w:rsidRDefault="007C04B4" w:rsidP="00C77FB9">
            <w:pPr>
              <w:spacing w:line="240" w:lineRule="auto"/>
              <w:jc w:val="both"/>
              <w:rPr>
                <w:rFonts w:eastAsia="Calibri"/>
                <w:szCs w:val="22"/>
                <w:lang w:val="en-US"/>
              </w:rPr>
            </w:pPr>
            <w:r w:rsidRPr="00F93D54">
              <w:rPr>
                <w:szCs w:val="22"/>
              </w:rPr>
              <w:t>gangrenosum</w:t>
            </w:r>
          </w:p>
          <w:p w:rsidR="007C04B4" w:rsidRPr="00F93D54" w:rsidRDefault="007C04B4" w:rsidP="00C77FB9">
            <w:pPr>
              <w:spacing w:line="240" w:lineRule="auto"/>
              <w:jc w:val="both"/>
              <w:rPr>
                <w:szCs w:val="22"/>
              </w:rPr>
            </w:pPr>
            <w:r w:rsidRPr="00F93D54">
              <w:rPr>
                <w:szCs w:val="22"/>
              </w:rPr>
              <w:t>Necroliză epidermică</w:t>
            </w:r>
            <w:r w:rsidRPr="00B76E93">
              <w:rPr>
                <w:szCs w:val="22"/>
              </w:rPr>
              <w:t xml:space="preserve"> </w:t>
            </w:r>
            <w:r w:rsidRPr="00F93D54">
              <w:rPr>
                <w:szCs w:val="22"/>
              </w:rPr>
              <w:t>toxică*</w:t>
            </w:r>
          </w:p>
        </w:tc>
        <w:tc>
          <w:tcPr>
            <w:tcW w:w="1434" w:type="dxa"/>
          </w:tcPr>
          <w:p w:rsidR="007C04B4" w:rsidRPr="00F93D54" w:rsidRDefault="007C04B4" w:rsidP="00C77FB9">
            <w:pPr>
              <w:spacing w:line="240" w:lineRule="auto"/>
              <w:jc w:val="both"/>
              <w:rPr>
                <w:szCs w:val="22"/>
              </w:rPr>
            </w:pPr>
          </w:p>
        </w:tc>
      </w:tr>
      <w:tr w:rsidR="007C04B4" w:rsidRPr="00B463A2" w:rsidTr="00F93D5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Tulburări</w:t>
            </w:r>
          </w:p>
          <w:p w:rsidR="007C04B4" w:rsidRPr="00F93D54" w:rsidRDefault="007C04B4" w:rsidP="00C77FB9">
            <w:pPr>
              <w:spacing w:line="240" w:lineRule="auto"/>
              <w:jc w:val="both"/>
              <w:rPr>
                <w:b/>
                <w:szCs w:val="22"/>
              </w:rPr>
            </w:pPr>
            <w:r w:rsidRPr="00F93D54">
              <w:rPr>
                <w:b/>
                <w:szCs w:val="22"/>
              </w:rPr>
              <w:t>musculoscheletice</w:t>
            </w:r>
            <w:r w:rsidRPr="00B76E93">
              <w:rPr>
                <w:b/>
                <w:szCs w:val="22"/>
              </w:rPr>
              <w:t xml:space="preserve"> </w:t>
            </w:r>
            <w:r w:rsidRPr="00F93D54">
              <w:rPr>
                <w:b/>
                <w:szCs w:val="22"/>
              </w:rPr>
              <w:t>şi ale</w:t>
            </w:r>
            <w:r w:rsidRPr="00B76E93">
              <w:rPr>
                <w:b/>
                <w:szCs w:val="22"/>
              </w:rPr>
              <w:t xml:space="preserve"> </w:t>
            </w:r>
            <w:r w:rsidRPr="00F93D54">
              <w:rPr>
                <w:b/>
                <w:szCs w:val="22"/>
              </w:rPr>
              <w:t>ţesutului</w:t>
            </w:r>
          </w:p>
          <w:p w:rsidR="007C04B4" w:rsidRPr="00F93D54" w:rsidRDefault="007C04B4" w:rsidP="00C77FB9">
            <w:pPr>
              <w:spacing w:line="240" w:lineRule="auto"/>
              <w:jc w:val="both"/>
              <w:rPr>
                <w:b/>
                <w:szCs w:val="22"/>
              </w:rPr>
            </w:pPr>
            <w:r w:rsidRPr="00F93D54">
              <w:rPr>
                <w:b/>
                <w:szCs w:val="22"/>
              </w:rPr>
              <w:t>conjunctiv</w:t>
            </w:r>
          </w:p>
        </w:tc>
        <w:tc>
          <w:tcPr>
            <w:tcW w:w="1890" w:type="dxa"/>
            <w:shd w:val="clear" w:color="auto" w:fill="auto"/>
          </w:tcPr>
          <w:p w:rsidR="007C04B4" w:rsidRPr="00F93D54" w:rsidRDefault="007C04B4" w:rsidP="00C77FB9">
            <w:pPr>
              <w:spacing w:line="240" w:lineRule="auto"/>
              <w:jc w:val="both"/>
              <w:rPr>
                <w:szCs w:val="22"/>
              </w:rPr>
            </w:pPr>
            <w:r w:rsidRPr="00F93D54">
              <w:rPr>
                <w:szCs w:val="22"/>
              </w:rPr>
              <w:t>Dureri la nivelul</w:t>
            </w:r>
          </w:p>
          <w:p w:rsidR="007C04B4" w:rsidRPr="00F93D54" w:rsidRDefault="007C04B4" w:rsidP="00C77FB9">
            <w:pPr>
              <w:spacing w:line="240" w:lineRule="auto"/>
              <w:jc w:val="both"/>
              <w:rPr>
                <w:szCs w:val="22"/>
              </w:rPr>
            </w:pPr>
            <w:r w:rsidRPr="00F93D54">
              <w:rPr>
                <w:szCs w:val="22"/>
              </w:rPr>
              <w:t>extremităţilor/</w:t>
            </w:r>
            <w:r w:rsidRPr="00B76E93">
              <w:rPr>
                <w:szCs w:val="22"/>
              </w:rPr>
              <w:t xml:space="preserve"> </w:t>
            </w:r>
            <w:r w:rsidRPr="00F93D54">
              <w:rPr>
                <w:szCs w:val="22"/>
              </w:rPr>
              <w:t>membrelor</w:t>
            </w:r>
          </w:p>
          <w:p w:rsidR="007C04B4" w:rsidRPr="00F93D54" w:rsidRDefault="007C04B4" w:rsidP="00C77FB9">
            <w:pPr>
              <w:spacing w:line="240" w:lineRule="auto"/>
              <w:jc w:val="both"/>
              <w:rPr>
                <w:szCs w:val="22"/>
              </w:rPr>
            </w:pPr>
            <w:r w:rsidRPr="00F93D54">
              <w:rPr>
                <w:szCs w:val="22"/>
              </w:rPr>
              <w:t>Artralgii</w:t>
            </w:r>
          </w:p>
          <w:p w:rsidR="007C04B4" w:rsidRPr="00F93D54" w:rsidRDefault="007C04B4" w:rsidP="00C77FB9">
            <w:pPr>
              <w:spacing w:line="240" w:lineRule="auto"/>
              <w:jc w:val="both"/>
              <w:rPr>
                <w:szCs w:val="22"/>
              </w:rPr>
            </w:pPr>
            <w:r w:rsidRPr="00F93D54">
              <w:rPr>
                <w:szCs w:val="22"/>
              </w:rPr>
              <w:t>Dorsalgii</w:t>
            </w:r>
          </w:p>
        </w:tc>
        <w:tc>
          <w:tcPr>
            <w:tcW w:w="1843" w:type="dxa"/>
            <w:shd w:val="clear" w:color="auto" w:fill="auto"/>
          </w:tcPr>
          <w:p w:rsidR="007C04B4" w:rsidRPr="00F93D54" w:rsidRDefault="007C04B4" w:rsidP="00C77FB9">
            <w:pPr>
              <w:spacing w:line="240" w:lineRule="auto"/>
              <w:jc w:val="both"/>
              <w:rPr>
                <w:szCs w:val="22"/>
              </w:rPr>
            </w:pPr>
            <w:r w:rsidRPr="00F93D54">
              <w:rPr>
                <w:szCs w:val="22"/>
              </w:rPr>
              <w:t>Dureri musculo-scheletice</w:t>
            </w:r>
          </w:p>
          <w:p w:rsidR="007C04B4" w:rsidRPr="00F93D54" w:rsidRDefault="007C04B4" w:rsidP="00C77FB9">
            <w:pPr>
              <w:spacing w:line="240" w:lineRule="auto"/>
              <w:jc w:val="both"/>
              <w:rPr>
                <w:szCs w:val="22"/>
              </w:rPr>
            </w:pPr>
            <w:r w:rsidRPr="00F93D54">
              <w:rPr>
                <w:szCs w:val="22"/>
              </w:rPr>
              <w:t>Spasme musculare</w:t>
            </w:r>
          </w:p>
          <w:p w:rsidR="007C04B4" w:rsidRPr="00F93D54" w:rsidRDefault="007C04B4" w:rsidP="00C77FB9">
            <w:pPr>
              <w:spacing w:line="240" w:lineRule="auto"/>
              <w:jc w:val="both"/>
              <w:rPr>
                <w:szCs w:val="22"/>
              </w:rPr>
            </w:pPr>
            <w:r w:rsidRPr="00F93D54">
              <w:rPr>
                <w:szCs w:val="22"/>
              </w:rPr>
              <w:t>Mialgii</w:t>
            </w:r>
          </w:p>
          <w:p w:rsidR="007C04B4" w:rsidRPr="00F93D54" w:rsidRDefault="007C04B4" w:rsidP="00C77FB9">
            <w:pPr>
              <w:spacing w:line="240" w:lineRule="auto"/>
              <w:jc w:val="both"/>
              <w:rPr>
                <w:szCs w:val="22"/>
              </w:rPr>
            </w:pPr>
            <w:r w:rsidRPr="00F93D54">
              <w:rPr>
                <w:szCs w:val="22"/>
              </w:rPr>
              <w:t>Slăbiciune musculară</w:t>
            </w:r>
          </w:p>
        </w:tc>
        <w:tc>
          <w:tcPr>
            <w:tcW w:w="1653" w:type="dxa"/>
            <w:shd w:val="clear" w:color="auto" w:fill="auto"/>
          </w:tcPr>
          <w:p w:rsidR="007C04B4" w:rsidRPr="00F93D54" w:rsidRDefault="007C04B4" w:rsidP="00C77FB9">
            <w:pPr>
              <w:spacing w:line="240" w:lineRule="auto"/>
              <w:jc w:val="both"/>
              <w:rPr>
                <w:szCs w:val="22"/>
              </w:rPr>
            </w:pPr>
            <w:r w:rsidRPr="00F93D54">
              <w:rPr>
                <w:szCs w:val="22"/>
              </w:rPr>
              <w:t>Osteonecroza</w:t>
            </w:r>
          </w:p>
          <w:p w:rsidR="007C04B4" w:rsidRPr="00F93D54" w:rsidRDefault="007C04B4" w:rsidP="00C77FB9">
            <w:pPr>
              <w:spacing w:line="240" w:lineRule="auto"/>
              <w:jc w:val="both"/>
              <w:rPr>
                <w:szCs w:val="22"/>
              </w:rPr>
            </w:pPr>
            <w:r w:rsidRPr="00F93D54">
              <w:rPr>
                <w:szCs w:val="22"/>
              </w:rPr>
              <w:t>maxilarului</w:t>
            </w:r>
          </w:p>
          <w:p w:rsidR="007C04B4" w:rsidRPr="00F93D54" w:rsidRDefault="007C04B4" w:rsidP="00C77FB9">
            <w:pPr>
              <w:spacing w:line="240" w:lineRule="auto"/>
              <w:jc w:val="both"/>
              <w:rPr>
                <w:szCs w:val="22"/>
              </w:rPr>
            </w:pPr>
            <w:r w:rsidRPr="00F93D54">
              <w:rPr>
                <w:szCs w:val="22"/>
              </w:rPr>
              <w:t>Fistule*</w:t>
            </w:r>
          </w:p>
        </w:tc>
        <w:tc>
          <w:tcPr>
            <w:tcW w:w="1690" w:type="dxa"/>
            <w:shd w:val="clear" w:color="auto" w:fill="auto"/>
          </w:tcPr>
          <w:p w:rsidR="007C04B4" w:rsidRPr="00F93D54" w:rsidRDefault="007C04B4" w:rsidP="00C77FB9">
            <w:pPr>
              <w:spacing w:line="240" w:lineRule="auto"/>
              <w:jc w:val="both"/>
              <w:rPr>
                <w:szCs w:val="22"/>
              </w:rPr>
            </w:pPr>
            <w:r w:rsidRPr="00F93D54">
              <w:rPr>
                <w:szCs w:val="22"/>
              </w:rPr>
              <w:t>Rabdomioliză*</w:t>
            </w:r>
          </w:p>
          <w:p w:rsidR="007C04B4" w:rsidRPr="00F93D54" w:rsidRDefault="007C04B4" w:rsidP="00C77FB9">
            <w:pPr>
              <w:spacing w:line="240" w:lineRule="auto"/>
              <w:jc w:val="both"/>
              <w:rPr>
                <w:szCs w:val="22"/>
              </w:rPr>
            </w:pPr>
            <w:r w:rsidRPr="00F93D54">
              <w:rPr>
                <w:szCs w:val="22"/>
              </w:rPr>
              <w:t>Miopatie</w:t>
            </w:r>
          </w:p>
        </w:tc>
        <w:tc>
          <w:tcPr>
            <w:tcW w:w="1434" w:type="dxa"/>
          </w:tcPr>
          <w:p w:rsidR="007C04B4" w:rsidRPr="00F93D54" w:rsidRDefault="007C04B4" w:rsidP="00C77FB9">
            <w:pPr>
              <w:spacing w:line="240" w:lineRule="auto"/>
              <w:jc w:val="both"/>
              <w:rPr>
                <w:szCs w:val="22"/>
              </w:rPr>
            </w:pPr>
          </w:p>
        </w:tc>
      </w:tr>
      <w:tr w:rsidR="007C04B4" w:rsidRPr="00B463A2" w:rsidTr="00F93D5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Tulburări renale</w:t>
            </w:r>
            <w:r w:rsidRPr="00B76E93">
              <w:rPr>
                <w:b/>
                <w:szCs w:val="22"/>
              </w:rPr>
              <w:t xml:space="preserve"> </w:t>
            </w:r>
            <w:r w:rsidRPr="00F93D54">
              <w:rPr>
                <w:b/>
                <w:szCs w:val="22"/>
              </w:rPr>
              <w:t>şi ale căilor</w:t>
            </w:r>
            <w:r w:rsidRPr="00B76E93">
              <w:rPr>
                <w:b/>
                <w:szCs w:val="22"/>
              </w:rPr>
              <w:t xml:space="preserve"> </w:t>
            </w:r>
            <w:r w:rsidRPr="00F93D54">
              <w:rPr>
                <w:b/>
                <w:szCs w:val="22"/>
              </w:rPr>
              <w:t>urinare</w:t>
            </w:r>
          </w:p>
        </w:tc>
        <w:tc>
          <w:tcPr>
            <w:tcW w:w="1890" w:type="dxa"/>
            <w:shd w:val="clear" w:color="auto" w:fill="auto"/>
          </w:tcPr>
          <w:p w:rsidR="007C04B4" w:rsidRPr="00F93D54" w:rsidRDefault="007C04B4" w:rsidP="00C77FB9">
            <w:pPr>
              <w:spacing w:line="240" w:lineRule="auto"/>
              <w:jc w:val="both"/>
              <w:rPr>
                <w:szCs w:val="22"/>
              </w:rPr>
            </w:pPr>
          </w:p>
        </w:tc>
        <w:tc>
          <w:tcPr>
            <w:tcW w:w="1843" w:type="dxa"/>
            <w:shd w:val="clear" w:color="auto" w:fill="auto"/>
          </w:tcPr>
          <w:p w:rsidR="007C04B4" w:rsidRPr="00F93D54" w:rsidRDefault="007C04B4" w:rsidP="00C77FB9">
            <w:pPr>
              <w:spacing w:line="240" w:lineRule="auto"/>
              <w:jc w:val="both"/>
              <w:rPr>
                <w:szCs w:val="22"/>
              </w:rPr>
            </w:pPr>
            <w:r w:rsidRPr="00F93D54">
              <w:rPr>
                <w:szCs w:val="22"/>
              </w:rPr>
              <w:t>Insuficienţă renală*</w:t>
            </w:r>
          </w:p>
          <w:p w:rsidR="007C04B4" w:rsidRPr="00F93D54" w:rsidRDefault="007C04B4" w:rsidP="00C77FB9">
            <w:pPr>
              <w:spacing w:line="240" w:lineRule="auto"/>
              <w:jc w:val="both"/>
              <w:rPr>
                <w:szCs w:val="22"/>
              </w:rPr>
            </w:pPr>
            <w:r w:rsidRPr="00F93D54">
              <w:rPr>
                <w:szCs w:val="22"/>
              </w:rPr>
              <w:t>Insuficienţă renală acută*</w:t>
            </w:r>
          </w:p>
          <w:p w:rsidR="007C04B4" w:rsidRPr="00F93D54" w:rsidRDefault="007C04B4" w:rsidP="00C77FB9">
            <w:pPr>
              <w:spacing w:line="240" w:lineRule="auto"/>
              <w:jc w:val="both"/>
              <w:rPr>
                <w:szCs w:val="22"/>
              </w:rPr>
            </w:pPr>
            <w:r w:rsidRPr="00F93D54">
              <w:rPr>
                <w:szCs w:val="22"/>
              </w:rPr>
              <w:t>Cromaturie</w:t>
            </w:r>
          </w:p>
          <w:p w:rsidR="007C04B4" w:rsidRPr="00F93D54" w:rsidRDefault="007C04B4" w:rsidP="00C77FB9">
            <w:pPr>
              <w:spacing w:line="240" w:lineRule="auto"/>
              <w:jc w:val="both"/>
              <w:rPr>
                <w:szCs w:val="22"/>
              </w:rPr>
            </w:pPr>
            <w:r w:rsidRPr="00F93D54">
              <w:rPr>
                <w:szCs w:val="22"/>
              </w:rPr>
              <w:t>Proteinurie</w:t>
            </w:r>
          </w:p>
        </w:tc>
        <w:tc>
          <w:tcPr>
            <w:tcW w:w="1653" w:type="dxa"/>
            <w:shd w:val="clear" w:color="auto" w:fill="auto"/>
          </w:tcPr>
          <w:p w:rsidR="007C04B4" w:rsidRPr="00F93D54" w:rsidRDefault="007C04B4" w:rsidP="00C77FB9">
            <w:pPr>
              <w:spacing w:line="240" w:lineRule="auto"/>
              <w:jc w:val="both"/>
              <w:rPr>
                <w:szCs w:val="22"/>
              </w:rPr>
            </w:pPr>
            <w:r w:rsidRPr="00F93D54">
              <w:rPr>
                <w:szCs w:val="22"/>
              </w:rPr>
              <w:t>Hemoragie a</w:t>
            </w:r>
          </w:p>
          <w:p w:rsidR="007C04B4" w:rsidRPr="00F93D54" w:rsidRDefault="007C04B4" w:rsidP="00C77FB9">
            <w:pPr>
              <w:spacing w:line="240" w:lineRule="auto"/>
              <w:jc w:val="both"/>
              <w:rPr>
                <w:szCs w:val="22"/>
              </w:rPr>
            </w:pPr>
            <w:r w:rsidRPr="00F93D54">
              <w:rPr>
                <w:szCs w:val="22"/>
              </w:rPr>
              <w:t>tractului urinar</w:t>
            </w:r>
          </w:p>
        </w:tc>
        <w:tc>
          <w:tcPr>
            <w:tcW w:w="1690" w:type="dxa"/>
            <w:shd w:val="clear" w:color="auto" w:fill="auto"/>
          </w:tcPr>
          <w:p w:rsidR="007C04B4" w:rsidRPr="00F93D54" w:rsidRDefault="007C04B4" w:rsidP="00C77FB9">
            <w:pPr>
              <w:spacing w:line="240" w:lineRule="auto"/>
              <w:jc w:val="both"/>
              <w:rPr>
                <w:szCs w:val="22"/>
              </w:rPr>
            </w:pPr>
            <w:r w:rsidRPr="00F93D54">
              <w:rPr>
                <w:szCs w:val="22"/>
              </w:rPr>
              <w:t>Sindrom nefrotic</w:t>
            </w:r>
          </w:p>
        </w:tc>
        <w:tc>
          <w:tcPr>
            <w:tcW w:w="1434" w:type="dxa"/>
          </w:tcPr>
          <w:p w:rsidR="007C04B4" w:rsidRPr="00F93D54" w:rsidRDefault="007C04B4" w:rsidP="00C77FB9">
            <w:pPr>
              <w:spacing w:line="240" w:lineRule="auto"/>
              <w:jc w:val="both"/>
              <w:rPr>
                <w:szCs w:val="22"/>
              </w:rPr>
            </w:pPr>
          </w:p>
        </w:tc>
      </w:tr>
      <w:tr w:rsidR="007C04B4" w:rsidRPr="00B463A2" w:rsidTr="00F93D5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Tulburări</w:t>
            </w:r>
          </w:p>
          <w:p w:rsidR="007C04B4" w:rsidRPr="00F93D54" w:rsidRDefault="007C04B4" w:rsidP="00C77FB9">
            <w:pPr>
              <w:spacing w:line="240" w:lineRule="auto"/>
              <w:jc w:val="both"/>
              <w:rPr>
                <w:b/>
                <w:szCs w:val="22"/>
              </w:rPr>
            </w:pPr>
            <w:r w:rsidRPr="00F93D54">
              <w:rPr>
                <w:b/>
                <w:szCs w:val="22"/>
              </w:rPr>
              <w:t>generale şi la</w:t>
            </w:r>
          </w:p>
          <w:p w:rsidR="007C04B4" w:rsidRPr="00F93D54" w:rsidRDefault="007C04B4" w:rsidP="00C77FB9">
            <w:pPr>
              <w:spacing w:line="240" w:lineRule="auto"/>
              <w:jc w:val="both"/>
              <w:rPr>
                <w:b/>
                <w:szCs w:val="22"/>
              </w:rPr>
            </w:pPr>
            <w:r w:rsidRPr="00F93D54">
              <w:rPr>
                <w:b/>
                <w:szCs w:val="22"/>
              </w:rPr>
              <w:t>nivelul locului de</w:t>
            </w:r>
            <w:r w:rsidRPr="00B76E93">
              <w:rPr>
                <w:b/>
                <w:szCs w:val="22"/>
              </w:rPr>
              <w:t xml:space="preserve"> </w:t>
            </w:r>
            <w:r w:rsidRPr="00F93D54">
              <w:rPr>
                <w:b/>
                <w:szCs w:val="22"/>
              </w:rPr>
              <w:t>administrare</w:t>
            </w:r>
          </w:p>
        </w:tc>
        <w:tc>
          <w:tcPr>
            <w:tcW w:w="1890" w:type="dxa"/>
            <w:shd w:val="clear" w:color="auto" w:fill="auto"/>
          </w:tcPr>
          <w:p w:rsidR="007C04B4" w:rsidRPr="00F93D54" w:rsidRDefault="007C04B4">
            <w:pPr>
              <w:spacing w:line="240" w:lineRule="auto"/>
              <w:jc w:val="both"/>
              <w:rPr>
                <w:szCs w:val="22"/>
              </w:rPr>
            </w:pPr>
            <w:r w:rsidRPr="00F93D54">
              <w:rPr>
                <w:szCs w:val="22"/>
              </w:rPr>
              <w:t>Inflamaţii ale</w:t>
            </w:r>
          </w:p>
          <w:p w:rsidR="007C04B4" w:rsidRPr="00F93D54" w:rsidRDefault="007C04B4">
            <w:pPr>
              <w:spacing w:line="240" w:lineRule="auto"/>
              <w:jc w:val="both"/>
              <w:rPr>
                <w:szCs w:val="22"/>
              </w:rPr>
            </w:pPr>
            <w:r w:rsidRPr="00F93D54">
              <w:rPr>
                <w:szCs w:val="22"/>
              </w:rPr>
              <w:t>mucoaselor</w:t>
            </w:r>
          </w:p>
          <w:p w:rsidR="007C04B4" w:rsidRPr="00F93D54" w:rsidRDefault="007C04B4">
            <w:pPr>
              <w:spacing w:line="240" w:lineRule="auto"/>
              <w:jc w:val="both"/>
              <w:rPr>
                <w:rFonts w:eastAsia="Calibri"/>
                <w:szCs w:val="22"/>
                <w:lang w:val="en-US"/>
              </w:rPr>
            </w:pPr>
            <w:r w:rsidRPr="00F93D54">
              <w:rPr>
                <w:szCs w:val="22"/>
              </w:rPr>
              <w:t>Fatigabilitate</w:t>
            </w:r>
            <w:r w:rsidRPr="00F93D54">
              <w:rPr>
                <w:szCs w:val="22"/>
                <w:vertAlign w:val="superscript"/>
              </w:rPr>
              <w:t>x</w:t>
            </w:r>
          </w:p>
          <w:p w:rsidR="007C04B4" w:rsidRPr="00F93D54" w:rsidRDefault="007C04B4">
            <w:pPr>
              <w:spacing w:line="240" w:lineRule="auto"/>
              <w:jc w:val="both"/>
              <w:rPr>
                <w:rFonts w:eastAsia="Calibri"/>
                <w:szCs w:val="22"/>
                <w:lang w:val="en-US"/>
              </w:rPr>
            </w:pPr>
            <w:r w:rsidRPr="00F93D54">
              <w:rPr>
                <w:szCs w:val="22"/>
              </w:rPr>
              <w:t>Edem</w:t>
            </w:r>
            <w:r w:rsidRPr="00F93D54">
              <w:rPr>
                <w:szCs w:val="22"/>
                <w:vertAlign w:val="superscript"/>
              </w:rPr>
              <w:t>y</w:t>
            </w:r>
          </w:p>
          <w:p w:rsidR="007C04B4" w:rsidRPr="00F93D54" w:rsidRDefault="007C04B4">
            <w:pPr>
              <w:spacing w:line="240" w:lineRule="auto"/>
              <w:jc w:val="both"/>
              <w:rPr>
                <w:szCs w:val="22"/>
              </w:rPr>
            </w:pPr>
            <w:r w:rsidRPr="00F93D54">
              <w:rPr>
                <w:szCs w:val="22"/>
              </w:rPr>
              <w:t>Pirexie</w:t>
            </w:r>
          </w:p>
        </w:tc>
        <w:tc>
          <w:tcPr>
            <w:tcW w:w="1843" w:type="dxa"/>
            <w:shd w:val="clear" w:color="auto" w:fill="auto"/>
          </w:tcPr>
          <w:p w:rsidR="007C04B4" w:rsidRPr="00F93D54" w:rsidRDefault="007C04B4">
            <w:pPr>
              <w:spacing w:line="240" w:lineRule="auto"/>
              <w:jc w:val="both"/>
              <w:rPr>
                <w:szCs w:val="22"/>
              </w:rPr>
            </w:pPr>
            <w:r w:rsidRPr="00F93D54">
              <w:rPr>
                <w:szCs w:val="22"/>
              </w:rPr>
              <w:t>Durere toracică</w:t>
            </w:r>
          </w:p>
          <w:p w:rsidR="007C04B4" w:rsidRPr="00F93D54" w:rsidRDefault="007C04B4">
            <w:pPr>
              <w:spacing w:line="240" w:lineRule="auto"/>
              <w:jc w:val="both"/>
              <w:rPr>
                <w:rFonts w:eastAsia="Times New Roman"/>
                <w:szCs w:val="22"/>
                <w:lang w:val="en-US"/>
              </w:rPr>
            </w:pPr>
            <w:r w:rsidRPr="00F93D54">
              <w:rPr>
                <w:szCs w:val="22"/>
              </w:rPr>
              <w:t>Durere</w:t>
            </w:r>
          </w:p>
          <w:p w:rsidR="007C04B4" w:rsidRPr="00F93D54" w:rsidRDefault="007C04B4">
            <w:pPr>
              <w:spacing w:line="240" w:lineRule="auto"/>
              <w:jc w:val="both"/>
              <w:rPr>
                <w:szCs w:val="22"/>
              </w:rPr>
            </w:pPr>
            <w:r w:rsidRPr="00F93D54">
              <w:rPr>
                <w:szCs w:val="22"/>
              </w:rPr>
              <w:t>Simptome asemănătoare</w:t>
            </w:r>
            <w:r w:rsidRPr="00B76E93">
              <w:rPr>
                <w:szCs w:val="22"/>
              </w:rPr>
              <w:t xml:space="preserve"> </w:t>
            </w:r>
            <w:r w:rsidRPr="00F93D54">
              <w:rPr>
                <w:szCs w:val="22"/>
              </w:rPr>
              <w:t>gripei</w:t>
            </w:r>
          </w:p>
          <w:p w:rsidR="007C04B4" w:rsidRPr="00F93D54" w:rsidRDefault="007C04B4">
            <w:pPr>
              <w:spacing w:line="240" w:lineRule="auto"/>
              <w:jc w:val="both"/>
              <w:rPr>
                <w:szCs w:val="22"/>
              </w:rPr>
            </w:pPr>
            <w:r w:rsidRPr="00F93D54">
              <w:rPr>
                <w:szCs w:val="22"/>
              </w:rPr>
              <w:t>Frisoane</w:t>
            </w:r>
          </w:p>
        </w:tc>
        <w:tc>
          <w:tcPr>
            <w:tcW w:w="1653" w:type="dxa"/>
            <w:shd w:val="clear" w:color="auto" w:fill="auto"/>
          </w:tcPr>
          <w:p w:rsidR="007C04B4" w:rsidRPr="00B76E93" w:rsidRDefault="007C04B4">
            <w:pPr>
              <w:spacing w:line="240" w:lineRule="auto"/>
              <w:jc w:val="both"/>
              <w:rPr>
                <w:szCs w:val="22"/>
              </w:rPr>
            </w:pPr>
            <w:r w:rsidRPr="00B76E93">
              <w:rPr>
                <w:szCs w:val="22"/>
              </w:rPr>
              <w:t>Întârziere a</w:t>
            </w:r>
          </w:p>
          <w:p w:rsidR="007C04B4" w:rsidRPr="00F93D54" w:rsidRDefault="007C04B4">
            <w:pPr>
              <w:spacing w:line="240" w:lineRule="auto"/>
              <w:jc w:val="both"/>
              <w:rPr>
                <w:szCs w:val="22"/>
              </w:rPr>
            </w:pPr>
            <w:r w:rsidRPr="00F93D54">
              <w:rPr>
                <w:szCs w:val="22"/>
              </w:rPr>
              <w:t>vindecării rănilor</w:t>
            </w:r>
            <w:r w:rsidRPr="00B76E93">
              <w:rPr>
                <w:szCs w:val="22"/>
              </w:rPr>
              <w:t xml:space="preserve"> </w:t>
            </w:r>
          </w:p>
        </w:tc>
        <w:tc>
          <w:tcPr>
            <w:tcW w:w="1690" w:type="dxa"/>
            <w:shd w:val="clear" w:color="auto" w:fill="auto"/>
          </w:tcPr>
          <w:p w:rsidR="007C04B4" w:rsidRPr="00F93D54" w:rsidRDefault="007C04B4">
            <w:pPr>
              <w:spacing w:line="240" w:lineRule="auto"/>
              <w:jc w:val="both"/>
              <w:rPr>
                <w:szCs w:val="22"/>
              </w:rPr>
            </w:pPr>
          </w:p>
        </w:tc>
        <w:tc>
          <w:tcPr>
            <w:tcW w:w="1434" w:type="dxa"/>
          </w:tcPr>
          <w:p w:rsidR="007C04B4" w:rsidRPr="00F93D54" w:rsidRDefault="007C04B4">
            <w:pPr>
              <w:spacing w:line="240" w:lineRule="auto"/>
              <w:jc w:val="both"/>
              <w:rPr>
                <w:szCs w:val="22"/>
              </w:rPr>
            </w:pPr>
          </w:p>
        </w:tc>
      </w:tr>
      <w:tr w:rsidR="007C04B4" w:rsidRPr="00B463A2" w:rsidTr="00F93D54">
        <w:trPr>
          <w:divId w:val="1728189464"/>
        </w:trPr>
        <w:tc>
          <w:tcPr>
            <w:tcW w:w="1762" w:type="dxa"/>
            <w:shd w:val="clear" w:color="auto" w:fill="auto"/>
          </w:tcPr>
          <w:p w:rsidR="007C04B4" w:rsidRPr="00F93D54" w:rsidRDefault="007C04B4" w:rsidP="00C77FB9">
            <w:pPr>
              <w:spacing w:line="240" w:lineRule="auto"/>
              <w:jc w:val="both"/>
              <w:rPr>
                <w:b/>
                <w:szCs w:val="22"/>
              </w:rPr>
            </w:pPr>
            <w:r w:rsidRPr="00F93D54">
              <w:rPr>
                <w:b/>
                <w:szCs w:val="22"/>
              </w:rPr>
              <w:t>Investigaţii</w:t>
            </w:r>
          </w:p>
          <w:p w:rsidR="007C04B4" w:rsidRPr="00F93D54" w:rsidRDefault="007C04B4" w:rsidP="00C77FB9">
            <w:pPr>
              <w:spacing w:line="240" w:lineRule="auto"/>
              <w:jc w:val="both"/>
              <w:rPr>
                <w:b/>
                <w:szCs w:val="22"/>
              </w:rPr>
            </w:pPr>
            <w:r w:rsidRPr="00F93D54">
              <w:rPr>
                <w:b/>
                <w:szCs w:val="22"/>
              </w:rPr>
              <w:t>diagnostice</w:t>
            </w:r>
          </w:p>
        </w:tc>
        <w:tc>
          <w:tcPr>
            <w:tcW w:w="1890" w:type="dxa"/>
            <w:shd w:val="clear" w:color="auto" w:fill="auto"/>
          </w:tcPr>
          <w:p w:rsidR="007C04B4" w:rsidRPr="00F93D54" w:rsidRDefault="007C04B4">
            <w:pPr>
              <w:spacing w:line="240" w:lineRule="auto"/>
              <w:jc w:val="both"/>
              <w:rPr>
                <w:szCs w:val="22"/>
              </w:rPr>
            </w:pPr>
          </w:p>
        </w:tc>
        <w:tc>
          <w:tcPr>
            <w:tcW w:w="1843" w:type="dxa"/>
            <w:shd w:val="clear" w:color="auto" w:fill="auto"/>
          </w:tcPr>
          <w:p w:rsidR="007C04B4" w:rsidRPr="00F93D54" w:rsidRDefault="007C04B4" w:rsidP="00C77FB9">
            <w:pPr>
              <w:spacing w:line="240" w:lineRule="auto"/>
              <w:jc w:val="both"/>
              <w:rPr>
                <w:szCs w:val="22"/>
              </w:rPr>
            </w:pPr>
            <w:r w:rsidRPr="00F93D54">
              <w:rPr>
                <w:szCs w:val="22"/>
              </w:rPr>
              <w:t>Scădere a greutăţii</w:t>
            </w:r>
          </w:p>
          <w:p w:rsidR="007C04B4" w:rsidRPr="00F93D54" w:rsidRDefault="007C04B4" w:rsidP="00C77FB9">
            <w:pPr>
              <w:spacing w:line="240" w:lineRule="auto"/>
              <w:jc w:val="both"/>
              <w:rPr>
                <w:szCs w:val="22"/>
              </w:rPr>
            </w:pPr>
            <w:r w:rsidRPr="00F93D54">
              <w:rPr>
                <w:szCs w:val="22"/>
              </w:rPr>
              <w:t>Scădere a numărului de</w:t>
            </w:r>
          </w:p>
          <w:p w:rsidR="007C04B4" w:rsidRPr="00F93D54" w:rsidRDefault="007C04B4" w:rsidP="00C77FB9">
            <w:pPr>
              <w:spacing w:line="240" w:lineRule="auto"/>
              <w:jc w:val="both"/>
              <w:rPr>
                <w:szCs w:val="22"/>
              </w:rPr>
            </w:pPr>
            <w:r w:rsidRPr="00F93D54">
              <w:rPr>
                <w:szCs w:val="22"/>
              </w:rPr>
              <w:t>celule sanguine albe</w:t>
            </w:r>
          </w:p>
          <w:p w:rsidR="007C04B4" w:rsidRPr="00F93D54" w:rsidRDefault="007C04B4" w:rsidP="00C77FB9">
            <w:pPr>
              <w:spacing w:line="240" w:lineRule="auto"/>
              <w:jc w:val="both"/>
              <w:rPr>
                <w:szCs w:val="22"/>
              </w:rPr>
            </w:pPr>
            <w:r w:rsidRPr="00F93D54">
              <w:rPr>
                <w:szCs w:val="22"/>
              </w:rPr>
              <w:t>Creştere a lipazei</w:t>
            </w:r>
          </w:p>
          <w:p w:rsidR="007C04B4" w:rsidRPr="00F93D54" w:rsidRDefault="007C04B4" w:rsidP="00C77FB9">
            <w:pPr>
              <w:spacing w:line="240" w:lineRule="auto"/>
              <w:jc w:val="both"/>
              <w:rPr>
                <w:szCs w:val="22"/>
              </w:rPr>
            </w:pPr>
            <w:r w:rsidRPr="00F93D54">
              <w:rPr>
                <w:szCs w:val="22"/>
              </w:rPr>
              <w:t>Scădere a numărului de</w:t>
            </w:r>
          </w:p>
          <w:p w:rsidR="007C04B4" w:rsidRPr="00F93D54" w:rsidRDefault="007C04B4" w:rsidP="00C77FB9">
            <w:pPr>
              <w:spacing w:line="240" w:lineRule="auto"/>
              <w:jc w:val="both"/>
              <w:rPr>
                <w:szCs w:val="22"/>
              </w:rPr>
            </w:pPr>
            <w:r w:rsidRPr="00F93D54">
              <w:rPr>
                <w:szCs w:val="22"/>
              </w:rPr>
              <w:t>trombocite</w:t>
            </w:r>
          </w:p>
          <w:p w:rsidR="007C04B4" w:rsidRPr="00F93D54" w:rsidRDefault="007C04B4" w:rsidP="00C77FB9">
            <w:pPr>
              <w:spacing w:line="240" w:lineRule="auto"/>
              <w:jc w:val="both"/>
              <w:rPr>
                <w:szCs w:val="22"/>
              </w:rPr>
            </w:pPr>
            <w:r w:rsidRPr="00F93D54">
              <w:rPr>
                <w:szCs w:val="22"/>
              </w:rPr>
              <w:t>Scădere a hemoglobinei</w:t>
            </w:r>
          </w:p>
          <w:p w:rsidR="007C04B4" w:rsidRPr="00F93D54" w:rsidRDefault="007C04B4" w:rsidP="00C77FB9">
            <w:pPr>
              <w:spacing w:line="240" w:lineRule="auto"/>
              <w:jc w:val="both"/>
              <w:rPr>
                <w:szCs w:val="22"/>
              </w:rPr>
            </w:pPr>
            <w:r w:rsidRPr="00F93D54">
              <w:rPr>
                <w:szCs w:val="22"/>
              </w:rPr>
              <w:t>Creştere a amilazei</w:t>
            </w:r>
            <w:r w:rsidRPr="00F93D54">
              <w:rPr>
                <w:vertAlign w:val="superscript"/>
              </w:rPr>
              <w:t>z</w:t>
            </w:r>
          </w:p>
          <w:p w:rsidR="007C04B4" w:rsidRPr="00F93D54" w:rsidRDefault="007C04B4" w:rsidP="00C77FB9">
            <w:pPr>
              <w:spacing w:line="240" w:lineRule="auto"/>
              <w:jc w:val="both"/>
              <w:rPr>
                <w:szCs w:val="22"/>
              </w:rPr>
            </w:pPr>
            <w:r w:rsidRPr="00F93D54">
              <w:rPr>
                <w:szCs w:val="22"/>
              </w:rPr>
              <w:t xml:space="preserve">Creştere a </w:t>
            </w:r>
            <w:r w:rsidRPr="00B76E93">
              <w:rPr>
                <w:szCs w:val="22"/>
              </w:rPr>
              <w:t>aspartatamino-transferazei</w:t>
            </w:r>
          </w:p>
          <w:p w:rsidR="007C04B4" w:rsidRPr="00F93D54" w:rsidRDefault="007C04B4" w:rsidP="00C77FB9">
            <w:pPr>
              <w:spacing w:line="240" w:lineRule="auto"/>
              <w:jc w:val="both"/>
              <w:rPr>
                <w:szCs w:val="22"/>
              </w:rPr>
            </w:pPr>
            <w:r w:rsidRPr="00F93D54">
              <w:rPr>
                <w:szCs w:val="22"/>
              </w:rPr>
              <w:t xml:space="preserve">Creştere a </w:t>
            </w:r>
            <w:r w:rsidRPr="00B76E93">
              <w:rPr>
                <w:szCs w:val="22"/>
              </w:rPr>
              <w:t>alaninamino-transferazei</w:t>
            </w:r>
          </w:p>
          <w:p w:rsidR="007C04B4" w:rsidRPr="00F93D54" w:rsidRDefault="007C04B4" w:rsidP="00C77FB9">
            <w:pPr>
              <w:spacing w:line="240" w:lineRule="auto"/>
              <w:jc w:val="both"/>
              <w:rPr>
                <w:szCs w:val="22"/>
              </w:rPr>
            </w:pPr>
            <w:r w:rsidRPr="00F93D54">
              <w:rPr>
                <w:szCs w:val="22"/>
              </w:rPr>
              <w:t>Creştere a creatininei</w:t>
            </w:r>
            <w:r w:rsidRPr="00B76E93">
              <w:rPr>
                <w:szCs w:val="22"/>
              </w:rPr>
              <w:t xml:space="preserve"> </w:t>
            </w:r>
            <w:r w:rsidRPr="00F93D54">
              <w:rPr>
                <w:szCs w:val="22"/>
              </w:rPr>
              <w:t>sanguine</w:t>
            </w:r>
          </w:p>
          <w:p w:rsidR="007C04B4" w:rsidRPr="00F93D54" w:rsidRDefault="007C04B4" w:rsidP="00C77FB9">
            <w:pPr>
              <w:spacing w:line="240" w:lineRule="auto"/>
              <w:jc w:val="both"/>
              <w:rPr>
                <w:szCs w:val="22"/>
              </w:rPr>
            </w:pPr>
            <w:r w:rsidRPr="00F93D54">
              <w:rPr>
                <w:szCs w:val="22"/>
              </w:rPr>
              <w:t>Creştere a presiunii</w:t>
            </w:r>
            <w:r w:rsidRPr="00B76E93">
              <w:rPr>
                <w:szCs w:val="22"/>
              </w:rPr>
              <w:t xml:space="preserve"> </w:t>
            </w:r>
            <w:r w:rsidRPr="00F93D54">
              <w:rPr>
                <w:szCs w:val="22"/>
              </w:rPr>
              <w:t>sanguine</w:t>
            </w:r>
          </w:p>
          <w:p w:rsidR="007C04B4" w:rsidRPr="00F93D54" w:rsidRDefault="007C04B4" w:rsidP="00C77FB9">
            <w:pPr>
              <w:spacing w:line="240" w:lineRule="auto"/>
              <w:jc w:val="both"/>
              <w:rPr>
                <w:szCs w:val="22"/>
              </w:rPr>
            </w:pPr>
            <w:r w:rsidRPr="00F93D54">
              <w:rPr>
                <w:szCs w:val="22"/>
              </w:rPr>
              <w:t>Creştere a acidului uric</w:t>
            </w:r>
            <w:r w:rsidRPr="00B76E93">
              <w:rPr>
                <w:szCs w:val="22"/>
              </w:rPr>
              <w:t xml:space="preserve"> </w:t>
            </w:r>
            <w:r w:rsidR="00E31977">
              <w:rPr>
                <w:szCs w:val="22"/>
              </w:rPr>
              <w:t>sanguin</w:t>
            </w:r>
          </w:p>
        </w:tc>
        <w:tc>
          <w:tcPr>
            <w:tcW w:w="1653" w:type="dxa"/>
            <w:shd w:val="clear" w:color="auto" w:fill="auto"/>
          </w:tcPr>
          <w:p w:rsidR="007C04B4" w:rsidRPr="00F93D54" w:rsidRDefault="007C04B4" w:rsidP="00C77FB9">
            <w:pPr>
              <w:spacing w:line="240" w:lineRule="auto"/>
              <w:jc w:val="both"/>
              <w:rPr>
                <w:szCs w:val="22"/>
              </w:rPr>
            </w:pPr>
            <w:r w:rsidRPr="00F93D54">
              <w:rPr>
                <w:szCs w:val="22"/>
              </w:rPr>
              <w:t>Creştere a creatininfosfokinazei</w:t>
            </w:r>
            <w:r w:rsidRPr="00B76E93">
              <w:rPr>
                <w:szCs w:val="22"/>
              </w:rPr>
              <w:t xml:space="preserve"> </w:t>
            </w:r>
            <w:r w:rsidRPr="00F93D54">
              <w:rPr>
                <w:szCs w:val="22"/>
              </w:rPr>
              <w:t>sanguine</w:t>
            </w:r>
          </w:p>
          <w:p w:rsidR="007C04B4" w:rsidRPr="00F93D54" w:rsidRDefault="007C04B4" w:rsidP="00C77FB9">
            <w:pPr>
              <w:spacing w:line="240" w:lineRule="auto"/>
              <w:jc w:val="both"/>
              <w:rPr>
                <w:szCs w:val="22"/>
              </w:rPr>
            </w:pPr>
            <w:r w:rsidRPr="00F93D54">
              <w:rPr>
                <w:szCs w:val="22"/>
              </w:rPr>
              <w:t>Creşterea</w:t>
            </w:r>
          </w:p>
          <w:p w:rsidR="007C04B4" w:rsidRPr="00F93D54" w:rsidRDefault="007C04B4" w:rsidP="00C77FB9">
            <w:pPr>
              <w:spacing w:line="240" w:lineRule="auto"/>
              <w:jc w:val="both"/>
              <w:rPr>
                <w:szCs w:val="22"/>
              </w:rPr>
            </w:pPr>
            <w:r w:rsidRPr="00F93D54">
              <w:rPr>
                <w:szCs w:val="22"/>
              </w:rPr>
              <w:t>hormonului de</w:t>
            </w:r>
          </w:p>
          <w:p w:rsidR="007C04B4" w:rsidRPr="00F93D54" w:rsidRDefault="007C04B4" w:rsidP="00C77FB9">
            <w:pPr>
              <w:spacing w:line="240" w:lineRule="auto"/>
              <w:jc w:val="both"/>
              <w:rPr>
                <w:szCs w:val="22"/>
              </w:rPr>
            </w:pPr>
            <w:r w:rsidRPr="00F93D54">
              <w:rPr>
                <w:szCs w:val="22"/>
              </w:rPr>
              <w:t>stimulare tiroidiană</w:t>
            </w:r>
            <w:r w:rsidRPr="00B76E93">
              <w:rPr>
                <w:szCs w:val="22"/>
              </w:rPr>
              <w:t xml:space="preserve"> </w:t>
            </w:r>
            <w:r w:rsidRPr="00F93D54">
              <w:rPr>
                <w:szCs w:val="22"/>
              </w:rPr>
              <w:t>sanguin</w:t>
            </w:r>
          </w:p>
        </w:tc>
        <w:tc>
          <w:tcPr>
            <w:tcW w:w="1690" w:type="dxa"/>
            <w:shd w:val="clear" w:color="auto" w:fill="auto"/>
          </w:tcPr>
          <w:p w:rsidR="007C04B4" w:rsidRPr="00F93D54" w:rsidRDefault="007C04B4">
            <w:pPr>
              <w:spacing w:line="240" w:lineRule="auto"/>
              <w:jc w:val="both"/>
              <w:rPr>
                <w:szCs w:val="22"/>
              </w:rPr>
            </w:pPr>
          </w:p>
        </w:tc>
        <w:tc>
          <w:tcPr>
            <w:tcW w:w="1434" w:type="dxa"/>
          </w:tcPr>
          <w:p w:rsidR="007C04B4" w:rsidRPr="00F93D54" w:rsidRDefault="007C04B4">
            <w:pPr>
              <w:spacing w:line="240" w:lineRule="auto"/>
              <w:jc w:val="both"/>
              <w:rPr>
                <w:szCs w:val="22"/>
              </w:rPr>
            </w:pPr>
          </w:p>
        </w:tc>
      </w:tr>
    </w:tbl>
    <w:p w:rsidR="007C04B4" w:rsidRPr="00F93D54" w:rsidRDefault="007C04B4">
      <w:pPr>
        <w:spacing w:line="240" w:lineRule="auto"/>
        <w:jc w:val="both"/>
        <w:divId w:val="1728189464"/>
        <w:rPr>
          <w:b/>
          <w:szCs w:val="22"/>
          <w:u w:val="single"/>
          <w:lang w:val="en-US"/>
        </w:rPr>
      </w:pPr>
      <w:r w:rsidRPr="00F93D54">
        <w:rPr>
          <w:szCs w:val="22"/>
          <w:lang w:val="en-US"/>
        </w:rPr>
        <w:t>*</w:t>
      </w:r>
      <w:r w:rsidRPr="00F93D54">
        <w:rPr>
          <w:szCs w:val="22"/>
          <w:lang w:val="en-US"/>
        </w:rPr>
        <w:tab/>
        <w:t>Inclusiv deces</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lang w:val="en-US"/>
        </w:rPr>
        <w:t>Următorii termeni au fost combinaţi:</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a</w:t>
      </w:r>
      <w:r w:rsidRPr="00F93D54">
        <w:rPr>
          <w:szCs w:val="22"/>
          <w:vertAlign w:val="superscript"/>
          <w:lang w:val="en-US"/>
        </w:rPr>
        <w:tab/>
      </w:r>
      <w:r w:rsidRPr="00F93D54">
        <w:rPr>
          <w:szCs w:val="22"/>
          <w:lang w:val="en-US"/>
        </w:rPr>
        <w:t>Rinofaringită şi herpes oral</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b</w:t>
      </w:r>
      <w:r w:rsidRPr="00F93D54">
        <w:rPr>
          <w:szCs w:val="22"/>
          <w:lang w:val="en-US"/>
        </w:rPr>
        <w:tab/>
        <w:t>Bronşită, infecţii ale tractului respirator inferior, pneumonie şi infecţii ale tractului respirator</w:t>
      </w:r>
      <w:r w:rsidRPr="00F93D54">
        <w:rPr>
          <w:rFonts w:eastAsia="CIDFont+F2"/>
          <w:szCs w:val="22"/>
          <w:lang w:val="en-US" w:eastAsia="el-GR"/>
        </w:rPr>
        <w:t xml:space="preserve"> </w:t>
      </w:r>
    </w:p>
    <w:p w:rsidR="007C04B4" w:rsidRPr="00B463A2" w:rsidRDefault="007C04B4">
      <w:pPr>
        <w:ind w:left="567" w:hanging="567"/>
        <w:jc w:val="both"/>
        <w:divId w:val="1728189464"/>
        <w:rPr>
          <w:szCs w:val="22"/>
          <w:lang w:val="en-US"/>
        </w:rPr>
      </w:pPr>
      <w:r w:rsidRPr="00F93D54">
        <w:rPr>
          <w:szCs w:val="22"/>
          <w:vertAlign w:val="superscript"/>
          <w:lang w:val="en-US"/>
        </w:rPr>
        <w:t>c</w:t>
      </w:r>
      <w:r w:rsidRPr="00F93D54">
        <w:rPr>
          <w:szCs w:val="22"/>
          <w:lang w:val="en-US"/>
        </w:rPr>
        <w:tab/>
        <w:t>Abces, abces al membrelor, abces anal, abces gingival, abces hepatic, abces pancreatic, abces perineal,</w:t>
      </w:r>
      <w:r w:rsidRPr="00B463A2">
        <w:rPr>
          <w:szCs w:val="22"/>
          <w:lang w:val="en-US"/>
        </w:rPr>
        <w:t>abces perirectal, abces rectal, abces subcutanat şi abces dentar</w:t>
      </w:r>
      <w:r w:rsidRPr="00B463A2">
        <w:rPr>
          <w:rFonts w:eastAsia="CIDFont+F2"/>
          <w:szCs w:val="22"/>
          <w:lang w:val="en-US" w:eastAsia="el-GR"/>
        </w:rPr>
        <w:t>.</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d</w:t>
      </w:r>
      <w:r w:rsidRPr="00F93D54">
        <w:rPr>
          <w:szCs w:val="22"/>
          <w:lang w:val="en-US"/>
        </w:rPr>
        <w:tab/>
        <w:t>Candidoză esofagiană şi candidoză bucală</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e</w:t>
      </w:r>
      <w:r w:rsidRPr="00F93D54">
        <w:rPr>
          <w:szCs w:val="22"/>
          <w:lang w:val="en-US"/>
        </w:rPr>
        <w:tab/>
        <w:t>Celulită şi infecţii tegumentare</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f</w:t>
      </w:r>
      <w:r w:rsidRPr="00F93D54">
        <w:rPr>
          <w:szCs w:val="22"/>
          <w:lang w:val="en-US"/>
        </w:rPr>
        <w:tab/>
        <w:t>Sepsis</w:t>
      </w:r>
      <w:r w:rsidRPr="00F93D54">
        <w:t xml:space="preserve"> </w:t>
      </w:r>
      <w:r w:rsidRPr="00F93D54">
        <w:rPr>
          <w:szCs w:val="22"/>
          <w:lang w:val="en-US"/>
        </w:rPr>
        <w:t>şi şoc septic</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g</w:t>
      </w:r>
      <w:r w:rsidRPr="00F93D54">
        <w:rPr>
          <w:szCs w:val="22"/>
          <w:lang w:val="en-US"/>
        </w:rPr>
        <w:tab/>
        <w:t>Abces abdominal, sepsis abdominal, diverticulită şi osteomielită</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h</w:t>
      </w:r>
      <w:r w:rsidRPr="00F93D54">
        <w:rPr>
          <w:szCs w:val="22"/>
          <w:lang w:val="en-US"/>
        </w:rPr>
        <w:tab/>
        <w:t>Microangiopatie trombotică, purpură trombocitopenică trombotică și sindrom hemolitic-uremic</w:t>
      </w:r>
      <w:r w:rsidRPr="00F93D54">
        <w:rPr>
          <w:rFonts w:eastAsia="CIDFont+F2"/>
          <w:lang w:eastAsia="el-GR"/>
        </w:rPr>
        <w:t xml:space="preserve"> </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rFonts w:eastAsia="CIDFont+F2"/>
          <w:szCs w:val="22"/>
          <w:vertAlign w:val="superscript"/>
          <w:lang w:val="en-US" w:eastAsia="el-GR"/>
        </w:rPr>
        <w:t>I</w:t>
      </w:r>
      <w:r w:rsidRPr="00F93D54">
        <w:rPr>
          <w:szCs w:val="22"/>
          <w:vertAlign w:val="superscript"/>
          <w:lang w:val="en-US"/>
        </w:rPr>
        <w:tab/>
      </w:r>
      <w:r w:rsidRPr="00F93D54">
        <w:rPr>
          <w:szCs w:val="22"/>
          <w:lang w:val="en-US"/>
        </w:rPr>
        <w:t>Scădere a apetitului şi anorexie</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j</w:t>
      </w:r>
      <w:r w:rsidRPr="00F93D54">
        <w:rPr>
          <w:szCs w:val="22"/>
          <w:lang w:val="en-US"/>
        </w:rPr>
        <w:tab/>
        <w:t>Disgeuzie, ageuzie şi tulburări ale gustului</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ind w:left="567" w:hanging="567"/>
        <w:jc w:val="both"/>
        <w:divId w:val="1728189464"/>
        <w:rPr>
          <w:rFonts w:eastAsia="CIDFont+F2"/>
          <w:szCs w:val="22"/>
          <w:lang w:val="en-US" w:eastAsia="el-GR"/>
        </w:rPr>
      </w:pPr>
      <w:r w:rsidRPr="00F93D54">
        <w:rPr>
          <w:szCs w:val="22"/>
          <w:vertAlign w:val="superscript"/>
          <w:lang w:val="en-US"/>
        </w:rPr>
        <w:t>k</w:t>
      </w:r>
      <w:r w:rsidRPr="00F93D54">
        <w:rPr>
          <w:szCs w:val="22"/>
          <w:lang w:val="en-US"/>
        </w:rPr>
        <w:tab/>
        <w:t>Sindrom coronarian acut, angină pectorală, angină pectorală instabilă, ocluzie arterială coronariană și ischemie</w:t>
      </w:r>
    </w:p>
    <w:p w:rsidR="007C04B4" w:rsidRPr="00F93D54" w:rsidRDefault="007C04B4">
      <w:pPr>
        <w:tabs>
          <w:tab w:val="clear" w:pos="567"/>
        </w:tabs>
        <w:autoSpaceDE w:val="0"/>
        <w:autoSpaceDN w:val="0"/>
        <w:adjustRightInd w:val="0"/>
        <w:spacing w:line="240" w:lineRule="auto"/>
        <w:ind w:left="567" w:hanging="5"/>
        <w:jc w:val="both"/>
        <w:divId w:val="1728189464"/>
        <w:rPr>
          <w:szCs w:val="22"/>
          <w:lang w:val="en-US"/>
        </w:rPr>
      </w:pPr>
      <w:r w:rsidRPr="00F93D54">
        <w:rPr>
          <w:szCs w:val="22"/>
          <w:lang w:val="en-US"/>
        </w:rPr>
        <w:t>miocardică</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l</w:t>
      </w:r>
      <w:r w:rsidRPr="00F93D54">
        <w:rPr>
          <w:szCs w:val="22"/>
          <w:lang w:val="en-US"/>
        </w:rPr>
        <w:tab/>
        <w:t>Fracţie de ejecţie scăzută/anormală</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m</w:t>
      </w:r>
      <w:r w:rsidRPr="00F93D54">
        <w:rPr>
          <w:szCs w:val="22"/>
          <w:lang w:val="en-US"/>
        </w:rPr>
        <w:tab/>
        <w:t>Infarct</w:t>
      </w:r>
      <w:r w:rsidRPr="00F93D54">
        <w:t xml:space="preserve"> </w:t>
      </w:r>
      <w:r w:rsidRPr="00F93D54">
        <w:rPr>
          <w:szCs w:val="22"/>
          <w:lang w:val="en-US"/>
        </w:rPr>
        <w:t>miocardic acut, infarct miocardic și infarct miocardic silenţios</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n</w:t>
      </w:r>
      <w:r w:rsidRPr="00F93D54">
        <w:rPr>
          <w:szCs w:val="22"/>
          <w:lang w:val="en-US"/>
        </w:rPr>
        <w:tab/>
        <w:t>Dureri orofaringiene şi faringolaringiene</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o</w:t>
      </w:r>
      <w:r w:rsidRPr="00F93D54">
        <w:rPr>
          <w:szCs w:val="22"/>
          <w:lang w:val="en-US"/>
        </w:rPr>
        <w:tab/>
        <w:t>Stomatită şi stomatită aftoasă</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p</w:t>
      </w:r>
      <w:r w:rsidRPr="00F93D54">
        <w:rPr>
          <w:szCs w:val="22"/>
          <w:lang w:val="en-US"/>
        </w:rPr>
        <w:tab/>
        <w:t>Dureri abdominale, dureri în etajul abdominal inferior şi dureri în etajul abdominal superior</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q</w:t>
      </w:r>
      <w:r w:rsidRPr="00F93D54">
        <w:rPr>
          <w:szCs w:val="22"/>
          <w:lang w:val="en-US"/>
        </w:rPr>
        <w:tab/>
        <w:t>Perforaţie gastrointes</w:t>
      </w:r>
      <w:r w:rsidRPr="00F93D54">
        <w:t>tinală</w:t>
      </w:r>
      <w:r w:rsidRPr="00F93D54">
        <w:rPr>
          <w:szCs w:val="22"/>
          <w:lang w:val="en-US"/>
        </w:rPr>
        <w:t xml:space="preserve"> şi perforaţie intestinală</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r</w:t>
      </w:r>
      <w:r w:rsidRPr="00F93D54">
        <w:rPr>
          <w:rFonts w:eastAsia="CIDFont+F2"/>
          <w:szCs w:val="22"/>
          <w:lang w:val="en-US" w:eastAsia="el-GR"/>
        </w:rPr>
        <w:t xml:space="preserve"> </w:t>
      </w:r>
      <w:r w:rsidRPr="00F93D54">
        <w:rPr>
          <w:szCs w:val="22"/>
          <w:lang w:val="en-US"/>
        </w:rPr>
        <w:tab/>
        <w:t xml:space="preserve">Colită </w:t>
      </w:r>
      <w:r w:rsidR="000634B9">
        <w:t xml:space="preserve">și </w:t>
      </w:r>
      <w:r w:rsidRPr="00F93D54">
        <w:rPr>
          <w:szCs w:val="22"/>
          <w:lang w:val="en-US"/>
        </w:rPr>
        <w:t>colită isch</w:t>
      </w:r>
      <w:r w:rsidRPr="00F93D54">
        <w:t>emică</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s</w:t>
      </w:r>
      <w:r w:rsidRPr="00F93D54">
        <w:rPr>
          <w:szCs w:val="22"/>
          <w:lang w:val="en-US"/>
        </w:rPr>
        <w:tab/>
        <w:t>Colecistită şi colecistită nelitiazică</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vertAlign w:val="superscript"/>
          <w:lang w:val="en-US"/>
        </w:rPr>
        <w:t>t</w:t>
      </w:r>
      <w:r w:rsidRPr="00F93D54">
        <w:rPr>
          <w:szCs w:val="22"/>
          <w:lang w:val="en-US"/>
        </w:rPr>
        <w:tab/>
        <w:t>Colorarea în galben a tegumentelor, modificări ale culorii tegumentelor şi tulburări de pigmentare</w:t>
      </w:r>
      <w:r w:rsidRPr="00F93D54">
        <w:rPr>
          <w:rFonts w:eastAsia="CIDFont+F2"/>
          <w:szCs w:val="22"/>
          <w:lang w:val="en-US" w:eastAsia="el-GR"/>
        </w:rPr>
        <w:t xml:space="preserve"> </w:t>
      </w:r>
    </w:p>
    <w:p w:rsidR="007C04B4" w:rsidRPr="00F93D54" w:rsidRDefault="007C04B4">
      <w:pPr>
        <w:tabs>
          <w:tab w:val="clear" w:pos="567"/>
        </w:tabs>
        <w:autoSpaceDE w:val="0"/>
        <w:autoSpaceDN w:val="0"/>
        <w:adjustRightInd w:val="0"/>
        <w:spacing w:line="240" w:lineRule="auto"/>
        <w:ind w:left="567" w:hanging="567"/>
        <w:jc w:val="both"/>
        <w:divId w:val="1728189464"/>
        <w:rPr>
          <w:szCs w:val="22"/>
          <w:lang w:val="en-US"/>
        </w:rPr>
      </w:pPr>
      <w:r w:rsidRPr="00F93D54">
        <w:rPr>
          <w:szCs w:val="22"/>
          <w:vertAlign w:val="superscript"/>
          <w:lang w:val="en-US"/>
        </w:rPr>
        <w:t>u</w:t>
      </w:r>
      <w:r w:rsidRPr="00F93D54">
        <w:rPr>
          <w:szCs w:val="22"/>
          <w:lang w:val="en-US"/>
        </w:rPr>
        <w:tab/>
        <w:t>Dermatită psoriaziformă, erupţie cutanată tranzitorie exfoliativă, erupţie cutanată tranzitorie, erupţie cutanată tranzitorie eritematoasă, erupţie cutanată tranzitorie foliculară, erupţie cutanată tranzitorie generalizată, erupţie cutanată tranzitorie maculară, eru</w:t>
      </w:r>
      <w:r w:rsidRPr="00F93D54">
        <w:t>pţie</w:t>
      </w:r>
      <w:r w:rsidRPr="00F93D54">
        <w:rPr>
          <w:szCs w:val="22"/>
          <w:lang w:val="en-US"/>
        </w:rPr>
        <w:t xml:space="preserve"> cutanată tranzitorie maculo-papulară, erupţie cutanată tranzitorie papulară şi erupţie cutanată tranzitorie pruriginoasă</w:t>
      </w:r>
    </w:p>
    <w:p w:rsidR="007C04B4" w:rsidRPr="00F93D54" w:rsidRDefault="007C04B4">
      <w:pPr>
        <w:spacing w:line="240" w:lineRule="auto"/>
        <w:jc w:val="both"/>
        <w:divId w:val="1728189464"/>
        <w:rPr>
          <w:szCs w:val="22"/>
          <w:lang w:val="en-US"/>
        </w:rPr>
      </w:pPr>
      <w:r w:rsidRPr="00F93D54">
        <w:rPr>
          <w:szCs w:val="22"/>
          <w:vertAlign w:val="superscript"/>
          <w:lang w:val="en-US"/>
        </w:rPr>
        <w:t>v</w:t>
      </w:r>
      <w:r w:rsidRPr="00F93D54">
        <w:rPr>
          <w:szCs w:val="22"/>
          <w:lang w:val="en-US"/>
        </w:rPr>
        <w:tab/>
        <w:t>Reacţie cutanată şi afecţiuni ale tegumentelor</w:t>
      </w:r>
      <w:r w:rsidRPr="00F93D54">
        <w:rPr>
          <w:rFonts w:eastAsia="CIDFont+F2"/>
          <w:szCs w:val="22"/>
          <w:lang w:val="en-US" w:eastAsia="el-GR"/>
        </w:rPr>
        <w:t xml:space="preserve"> </w:t>
      </w:r>
    </w:p>
    <w:p w:rsidR="007C04B4" w:rsidRPr="00F93D54" w:rsidRDefault="007C04B4">
      <w:pPr>
        <w:spacing w:line="240" w:lineRule="auto"/>
        <w:jc w:val="both"/>
        <w:divId w:val="1728189464"/>
        <w:rPr>
          <w:szCs w:val="22"/>
          <w:lang w:val="en-US"/>
        </w:rPr>
      </w:pPr>
      <w:r w:rsidRPr="00F93D54">
        <w:rPr>
          <w:szCs w:val="22"/>
          <w:vertAlign w:val="superscript"/>
          <w:lang w:val="en-US"/>
        </w:rPr>
        <w:t>w</w:t>
      </w:r>
      <w:r w:rsidRPr="00F93D54">
        <w:rPr>
          <w:szCs w:val="22"/>
          <w:lang w:val="en-US"/>
        </w:rPr>
        <w:tab/>
        <w:t>Afecţiuni şi modificări ale culorii unghiilor</w:t>
      </w:r>
      <w:r w:rsidRPr="00F93D54">
        <w:rPr>
          <w:rFonts w:eastAsia="CIDFont+F2"/>
          <w:szCs w:val="22"/>
          <w:lang w:val="en-US" w:eastAsia="el-GR"/>
        </w:rPr>
        <w:t xml:space="preserve"> </w:t>
      </w:r>
    </w:p>
    <w:p w:rsidR="007C04B4" w:rsidRPr="00F93D54" w:rsidRDefault="007C04B4">
      <w:pPr>
        <w:spacing w:line="240" w:lineRule="auto"/>
        <w:jc w:val="both"/>
        <w:divId w:val="1728189464"/>
        <w:rPr>
          <w:szCs w:val="22"/>
          <w:lang w:val="en-US"/>
        </w:rPr>
      </w:pPr>
      <w:r w:rsidRPr="00F93D54">
        <w:rPr>
          <w:szCs w:val="22"/>
          <w:vertAlign w:val="superscript"/>
          <w:lang w:val="en-US"/>
        </w:rPr>
        <w:t>x</w:t>
      </w:r>
      <w:r w:rsidRPr="00F93D54">
        <w:rPr>
          <w:szCs w:val="22"/>
          <w:lang w:val="en-US"/>
        </w:rPr>
        <w:tab/>
        <w:t>Fatigabilitate şi astenie</w:t>
      </w:r>
      <w:r w:rsidRPr="00F93D54">
        <w:rPr>
          <w:rFonts w:eastAsia="CIDFont+F2"/>
          <w:szCs w:val="22"/>
          <w:lang w:val="en-US" w:eastAsia="el-GR"/>
        </w:rPr>
        <w:t xml:space="preserve"> </w:t>
      </w:r>
    </w:p>
    <w:p w:rsidR="007C04B4" w:rsidRPr="00F93D54" w:rsidRDefault="007C04B4">
      <w:pPr>
        <w:spacing w:line="240" w:lineRule="auto"/>
        <w:jc w:val="both"/>
        <w:divId w:val="1728189464"/>
        <w:rPr>
          <w:szCs w:val="22"/>
          <w:lang w:val="en-US"/>
        </w:rPr>
      </w:pPr>
      <w:r w:rsidRPr="00F93D54">
        <w:rPr>
          <w:szCs w:val="22"/>
          <w:vertAlign w:val="superscript"/>
          <w:lang w:val="en-US"/>
        </w:rPr>
        <w:t>y</w:t>
      </w:r>
      <w:r w:rsidRPr="00F93D54">
        <w:rPr>
          <w:szCs w:val="22"/>
          <w:lang w:val="en-US"/>
        </w:rPr>
        <w:tab/>
        <w:t>Edem al feţei, edem şi edem periferic</w:t>
      </w:r>
      <w:r w:rsidRPr="00F93D54">
        <w:rPr>
          <w:rFonts w:eastAsia="CIDFont+F2"/>
          <w:szCs w:val="22"/>
          <w:lang w:val="en-US" w:eastAsia="el-GR"/>
        </w:rPr>
        <w:t xml:space="preserve"> </w:t>
      </w:r>
    </w:p>
    <w:p w:rsidR="007C04B4" w:rsidRPr="00F93D54" w:rsidRDefault="007C04B4">
      <w:pPr>
        <w:spacing w:line="240" w:lineRule="auto"/>
        <w:jc w:val="both"/>
        <w:divId w:val="1728189464"/>
        <w:rPr>
          <w:szCs w:val="22"/>
          <w:lang w:val="en-US"/>
        </w:rPr>
      </w:pPr>
      <w:r w:rsidRPr="00F93D54">
        <w:rPr>
          <w:szCs w:val="22"/>
          <w:vertAlign w:val="superscript"/>
          <w:lang w:val="en-US"/>
        </w:rPr>
        <w:t>z</w:t>
      </w:r>
      <w:r w:rsidRPr="00F93D54">
        <w:rPr>
          <w:szCs w:val="22"/>
          <w:lang w:val="en-US"/>
        </w:rPr>
        <w:tab/>
        <w:t>Amilază şi amilază crescută</w:t>
      </w:r>
      <w:r w:rsidRPr="00F93D54">
        <w:rPr>
          <w:rFonts w:eastAsia="CIDFont+F2"/>
          <w:szCs w:val="22"/>
          <w:lang w:val="en-US" w:eastAsia="el-GR"/>
        </w:rPr>
        <w:t xml:space="preserve">  </w:t>
      </w:r>
    </w:p>
    <w:p w:rsidR="007C04B4" w:rsidRPr="00B76E93" w:rsidRDefault="007C04B4" w:rsidP="00C77FB9">
      <w:pPr>
        <w:spacing w:line="240" w:lineRule="auto"/>
        <w:jc w:val="both"/>
        <w:divId w:val="1728189464"/>
        <w:rPr>
          <w:szCs w:val="22"/>
          <w:u w:val="single" w:color="000000"/>
        </w:rPr>
      </w:pPr>
    </w:p>
    <w:p w:rsidR="00E11F02" w:rsidRPr="00B76E93" w:rsidRDefault="00E11F02" w:rsidP="00C77FB9">
      <w:pPr>
        <w:spacing w:line="240" w:lineRule="auto"/>
        <w:jc w:val="both"/>
        <w:divId w:val="1728189464"/>
        <w:rPr>
          <w:szCs w:val="22"/>
        </w:rPr>
      </w:pPr>
      <w:r w:rsidRPr="00F93D54">
        <w:rPr>
          <w:szCs w:val="22"/>
          <w:u w:val="single" w:color="000000"/>
        </w:rPr>
        <w:t>Descrierea reacţiilor adverse selectate</w:t>
      </w:r>
    </w:p>
    <w:p w:rsidR="000600E8" w:rsidRPr="00F93D54" w:rsidRDefault="000600E8" w:rsidP="00C77FB9">
      <w:pPr>
        <w:spacing w:line="240" w:lineRule="auto"/>
        <w:jc w:val="both"/>
        <w:divId w:val="1728189464"/>
        <w:rPr>
          <w:szCs w:val="22"/>
        </w:rPr>
      </w:pPr>
    </w:p>
    <w:p w:rsidR="000600E8" w:rsidRPr="00F93D54" w:rsidRDefault="00E11F02" w:rsidP="00C77FB9">
      <w:pPr>
        <w:spacing w:before="32"/>
        <w:ind w:right="-20"/>
        <w:jc w:val="both"/>
        <w:divId w:val="1728189464"/>
        <w:rPr>
          <w:szCs w:val="22"/>
          <w:lang w:val="en-US"/>
        </w:rPr>
      </w:pPr>
      <w:r w:rsidRPr="00F93D54">
        <w:rPr>
          <w:i/>
          <w:spacing w:val="1"/>
          <w:szCs w:val="22"/>
        </w:rPr>
        <w:t>Infecţi</w:t>
      </w:r>
      <w:r w:rsidRPr="00B76E93">
        <w:rPr>
          <w:i/>
          <w:szCs w:val="22"/>
        </w:rPr>
        <w:t>i</w:t>
      </w:r>
      <w:r w:rsidRPr="00F93D54">
        <w:rPr>
          <w:i/>
          <w:spacing w:val="1"/>
          <w:szCs w:val="22"/>
        </w:rPr>
        <w:t xml:space="preserve"> ş</w:t>
      </w:r>
      <w:r w:rsidRPr="00B76E93">
        <w:rPr>
          <w:i/>
          <w:szCs w:val="22"/>
        </w:rPr>
        <w:t>i</w:t>
      </w:r>
      <w:r w:rsidRPr="00F93D54">
        <w:rPr>
          <w:i/>
          <w:spacing w:val="1"/>
          <w:szCs w:val="22"/>
        </w:rPr>
        <w:t xml:space="preserve"> infestări</w:t>
      </w:r>
    </w:p>
    <w:p w:rsidR="00E11F02" w:rsidRPr="00F93D54" w:rsidRDefault="00E11F02" w:rsidP="00C77FB9">
      <w:pPr>
        <w:spacing w:before="6" w:line="245" w:lineRule="auto"/>
        <w:ind w:right="-20"/>
        <w:jc w:val="both"/>
        <w:divId w:val="1728189464"/>
        <w:rPr>
          <w:szCs w:val="22"/>
        </w:rPr>
      </w:pPr>
      <w:r w:rsidRPr="00F93D54">
        <w:rPr>
          <w:szCs w:val="22"/>
        </w:rPr>
        <w:t>Au</w:t>
      </w:r>
      <w:r w:rsidRPr="00F93D54">
        <w:rPr>
          <w:spacing w:val="1"/>
          <w:szCs w:val="22"/>
        </w:rPr>
        <w:t xml:space="preserve"> </w:t>
      </w:r>
      <w:r w:rsidRPr="00F93D54">
        <w:rPr>
          <w:szCs w:val="22"/>
        </w:rPr>
        <w:t>fost</w:t>
      </w:r>
      <w:r w:rsidRPr="00F93D54">
        <w:rPr>
          <w:spacing w:val="1"/>
          <w:szCs w:val="22"/>
        </w:rPr>
        <w:t xml:space="preserve"> </w:t>
      </w:r>
      <w:r w:rsidRPr="00F93D54">
        <w:rPr>
          <w:szCs w:val="22"/>
        </w:rPr>
        <w:t>raportate</w:t>
      </w:r>
      <w:r w:rsidRPr="00F93D54">
        <w:rPr>
          <w:spacing w:val="1"/>
          <w:szCs w:val="22"/>
        </w:rPr>
        <w:t xml:space="preserve"> </w:t>
      </w:r>
      <w:r w:rsidRPr="00F93D54">
        <w:rPr>
          <w:szCs w:val="22"/>
        </w:rPr>
        <w:t>cazuri</w:t>
      </w:r>
      <w:r w:rsidRPr="00F93D54">
        <w:rPr>
          <w:spacing w:val="1"/>
          <w:szCs w:val="22"/>
        </w:rPr>
        <w:t xml:space="preserve"> </w:t>
      </w:r>
      <w:r w:rsidRPr="00F93D54">
        <w:rPr>
          <w:szCs w:val="22"/>
        </w:rPr>
        <w:t>de</w:t>
      </w:r>
      <w:r w:rsidRPr="00F93D54">
        <w:rPr>
          <w:spacing w:val="1"/>
          <w:szCs w:val="22"/>
        </w:rPr>
        <w:t xml:space="preserve"> </w:t>
      </w:r>
      <w:r w:rsidRPr="00F93D54">
        <w:rPr>
          <w:szCs w:val="22"/>
        </w:rPr>
        <w:t>in</w:t>
      </w:r>
      <w:r w:rsidRPr="00F93D54">
        <w:rPr>
          <w:spacing w:val="1"/>
          <w:szCs w:val="22"/>
        </w:rPr>
        <w:t>f</w:t>
      </w:r>
      <w:r w:rsidRPr="00F93D54">
        <w:rPr>
          <w:szCs w:val="22"/>
        </w:rPr>
        <w:t>ecţii</w:t>
      </w:r>
      <w:r w:rsidRPr="00F93D54">
        <w:rPr>
          <w:spacing w:val="1"/>
          <w:szCs w:val="22"/>
        </w:rPr>
        <w:t xml:space="preserve"> </w:t>
      </w:r>
      <w:r w:rsidRPr="00F93D54">
        <w:rPr>
          <w:szCs w:val="22"/>
        </w:rPr>
        <w:t>grave</w:t>
      </w:r>
      <w:r w:rsidRPr="00F93D54">
        <w:rPr>
          <w:spacing w:val="1"/>
          <w:szCs w:val="22"/>
        </w:rPr>
        <w:t xml:space="preserve"> </w:t>
      </w:r>
      <w:r w:rsidRPr="00F93D54">
        <w:rPr>
          <w:szCs w:val="22"/>
        </w:rPr>
        <w:t>(cu</w:t>
      </w:r>
      <w:r w:rsidRPr="00F93D54">
        <w:rPr>
          <w:spacing w:val="1"/>
          <w:szCs w:val="22"/>
        </w:rPr>
        <w:t xml:space="preserve"> </w:t>
      </w:r>
      <w:r w:rsidRPr="00F93D54">
        <w:rPr>
          <w:szCs w:val="22"/>
        </w:rPr>
        <w:t>sau</w:t>
      </w:r>
      <w:r w:rsidRPr="00F93D54">
        <w:rPr>
          <w:spacing w:val="1"/>
          <w:szCs w:val="22"/>
        </w:rPr>
        <w:t xml:space="preserve"> </w:t>
      </w:r>
      <w:r w:rsidRPr="00F93D54">
        <w:rPr>
          <w:szCs w:val="22"/>
        </w:rPr>
        <w:t>fără</w:t>
      </w:r>
      <w:r w:rsidRPr="00F93D54">
        <w:rPr>
          <w:spacing w:val="1"/>
          <w:szCs w:val="22"/>
        </w:rPr>
        <w:t xml:space="preserve"> </w:t>
      </w:r>
      <w:r w:rsidRPr="00F93D54">
        <w:rPr>
          <w:szCs w:val="22"/>
        </w:rPr>
        <w:t>neutropenie),</w:t>
      </w:r>
      <w:r w:rsidRPr="00F93D54">
        <w:rPr>
          <w:spacing w:val="1"/>
          <w:szCs w:val="22"/>
        </w:rPr>
        <w:t xml:space="preserve"> </w:t>
      </w:r>
      <w:r w:rsidRPr="00F93D54">
        <w:rPr>
          <w:szCs w:val="22"/>
        </w:rPr>
        <w:t>inclusiv</w:t>
      </w:r>
      <w:r w:rsidRPr="00F93D54">
        <w:rPr>
          <w:spacing w:val="1"/>
          <w:szCs w:val="22"/>
        </w:rPr>
        <w:t xml:space="preserve"> </w:t>
      </w:r>
      <w:r w:rsidRPr="00F93D54">
        <w:rPr>
          <w:szCs w:val="22"/>
        </w:rPr>
        <w:t>cazuri</w:t>
      </w:r>
      <w:r w:rsidRPr="00F93D54">
        <w:rPr>
          <w:spacing w:val="1"/>
          <w:szCs w:val="22"/>
        </w:rPr>
        <w:t xml:space="preserve"> </w:t>
      </w:r>
      <w:r w:rsidRPr="00F93D54">
        <w:rPr>
          <w:szCs w:val="22"/>
        </w:rPr>
        <w:t>cu</w:t>
      </w:r>
      <w:r w:rsidRPr="00F93D54">
        <w:rPr>
          <w:spacing w:val="1"/>
          <w:szCs w:val="22"/>
        </w:rPr>
        <w:t xml:space="preserve"> </w:t>
      </w:r>
      <w:r w:rsidRPr="00F93D54">
        <w:rPr>
          <w:szCs w:val="22"/>
        </w:rPr>
        <w:t>evoluţie</w:t>
      </w:r>
      <w:r w:rsidRPr="00F93D54">
        <w:rPr>
          <w:spacing w:val="1"/>
          <w:szCs w:val="22"/>
        </w:rPr>
        <w:t xml:space="preserve"> </w:t>
      </w:r>
      <w:r w:rsidRPr="00F93D54">
        <w:rPr>
          <w:szCs w:val="22"/>
        </w:rPr>
        <w:t>letală. Au</w:t>
      </w:r>
      <w:r w:rsidRPr="00F93D54">
        <w:rPr>
          <w:spacing w:val="1"/>
          <w:szCs w:val="22"/>
        </w:rPr>
        <w:t xml:space="preserve"> </w:t>
      </w:r>
      <w:r w:rsidRPr="00F93D54">
        <w:rPr>
          <w:szCs w:val="22"/>
        </w:rPr>
        <w:t>fost</w:t>
      </w:r>
      <w:r w:rsidRPr="00F93D54">
        <w:rPr>
          <w:spacing w:val="1"/>
          <w:szCs w:val="22"/>
        </w:rPr>
        <w:t xml:space="preserve"> </w:t>
      </w:r>
      <w:r w:rsidRPr="00F93D54">
        <w:rPr>
          <w:szCs w:val="22"/>
        </w:rPr>
        <w:t>raportate</w:t>
      </w:r>
      <w:r w:rsidRPr="00F93D54">
        <w:rPr>
          <w:spacing w:val="1"/>
          <w:szCs w:val="22"/>
        </w:rPr>
        <w:t xml:space="preserve"> </w:t>
      </w:r>
      <w:r w:rsidRPr="00F93D54">
        <w:rPr>
          <w:szCs w:val="22"/>
        </w:rPr>
        <w:t>cazuri</w:t>
      </w:r>
      <w:r w:rsidRPr="00F93D54">
        <w:rPr>
          <w:spacing w:val="1"/>
          <w:szCs w:val="22"/>
        </w:rPr>
        <w:t xml:space="preserve"> </w:t>
      </w:r>
      <w:r w:rsidRPr="00F93D54">
        <w:rPr>
          <w:szCs w:val="22"/>
        </w:rPr>
        <w:t>de</w:t>
      </w:r>
      <w:r w:rsidRPr="00F93D54">
        <w:rPr>
          <w:spacing w:val="1"/>
          <w:szCs w:val="22"/>
        </w:rPr>
        <w:t xml:space="preserve"> </w:t>
      </w:r>
      <w:r w:rsidRPr="00F93D54">
        <w:rPr>
          <w:szCs w:val="22"/>
        </w:rPr>
        <w:t>fasceită</w:t>
      </w:r>
      <w:r w:rsidRPr="00F93D54">
        <w:rPr>
          <w:spacing w:val="1"/>
          <w:szCs w:val="22"/>
        </w:rPr>
        <w:t xml:space="preserve"> </w:t>
      </w:r>
      <w:r w:rsidRPr="00F93D54">
        <w:rPr>
          <w:szCs w:val="22"/>
        </w:rPr>
        <w:t>necrozantă,</w:t>
      </w:r>
      <w:r w:rsidRPr="00F93D54">
        <w:rPr>
          <w:spacing w:val="1"/>
          <w:szCs w:val="22"/>
        </w:rPr>
        <w:t xml:space="preserve"> </w:t>
      </w:r>
      <w:r w:rsidRPr="00F93D54">
        <w:rPr>
          <w:szCs w:val="22"/>
        </w:rPr>
        <w:t>inclusiv</w:t>
      </w:r>
      <w:r w:rsidRPr="00F93D54">
        <w:rPr>
          <w:spacing w:val="1"/>
          <w:szCs w:val="22"/>
        </w:rPr>
        <w:t xml:space="preserve"> </w:t>
      </w:r>
      <w:r w:rsidRPr="00F93D54">
        <w:rPr>
          <w:szCs w:val="22"/>
        </w:rPr>
        <w:t>de</w:t>
      </w:r>
      <w:r w:rsidRPr="00F93D54">
        <w:rPr>
          <w:spacing w:val="1"/>
          <w:szCs w:val="22"/>
        </w:rPr>
        <w:t xml:space="preserve"> </w:t>
      </w:r>
      <w:r w:rsidRPr="00F93D54">
        <w:rPr>
          <w:szCs w:val="22"/>
        </w:rPr>
        <w:t>perineu,</w:t>
      </w:r>
      <w:r w:rsidRPr="00F93D54">
        <w:rPr>
          <w:spacing w:val="1"/>
          <w:szCs w:val="22"/>
        </w:rPr>
        <w:t xml:space="preserve"> </w:t>
      </w:r>
      <w:r w:rsidRPr="00F93D54">
        <w:rPr>
          <w:szCs w:val="22"/>
        </w:rPr>
        <w:t>unele</w:t>
      </w:r>
      <w:r w:rsidRPr="00F93D54">
        <w:rPr>
          <w:spacing w:val="1"/>
          <w:szCs w:val="22"/>
        </w:rPr>
        <w:t xml:space="preserve"> </w:t>
      </w:r>
      <w:r w:rsidRPr="00F93D54">
        <w:rPr>
          <w:szCs w:val="22"/>
        </w:rPr>
        <w:t>dintre</w:t>
      </w:r>
      <w:r w:rsidRPr="00F93D54">
        <w:rPr>
          <w:spacing w:val="1"/>
          <w:szCs w:val="22"/>
        </w:rPr>
        <w:t xml:space="preserve"> </w:t>
      </w:r>
      <w:r w:rsidRPr="00F93D54">
        <w:rPr>
          <w:szCs w:val="22"/>
        </w:rPr>
        <w:t>ele</w:t>
      </w:r>
      <w:r w:rsidRPr="00F93D54">
        <w:rPr>
          <w:spacing w:val="1"/>
          <w:szCs w:val="22"/>
        </w:rPr>
        <w:t xml:space="preserve"> </w:t>
      </w:r>
      <w:r w:rsidRPr="00F93D54">
        <w:rPr>
          <w:szCs w:val="22"/>
        </w:rPr>
        <w:t>letale</w:t>
      </w:r>
      <w:r w:rsidRPr="00F93D54">
        <w:rPr>
          <w:spacing w:val="1"/>
          <w:szCs w:val="22"/>
        </w:rPr>
        <w:t xml:space="preserve"> </w:t>
      </w:r>
      <w:r w:rsidRPr="00F93D54">
        <w:rPr>
          <w:szCs w:val="22"/>
        </w:rPr>
        <w:t>(vezi</w:t>
      </w:r>
      <w:r w:rsidRPr="00F93D54">
        <w:rPr>
          <w:spacing w:val="1"/>
          <w:szCs w:val="22"/>
        </w:rPr>
        <w:t xml:space="preserve"> </w:t>
      </w:r>
      <w:r w:rsidRPr="00F93D54">
        <w:rPr>
          <w:szCs w:val="22"/>
        </w:rPr>
        <w:t>şi</w:t>
      </w:r>
      <w:r w:rsidRPr="00F93D54">
        <w:rPr>
          <w:spacing w:val="1"/>
          <w:szCs w:val="22"/>
        </w:rPr>
        <w:t xml:space="preserve"> </w:t>
      </w:r>
      <w:r w:rsidRPr="00F93D54">
        <w:rPr>
          <w:szCs w:val="22"/>
        </w:rPr>
        <w:t>pct.</w:t>
      </w:r>
    </w:p>
    <w:p w:rsidR="00342A29" w:rsidRPr="00F93D54" w:rsidRDefault="00342A29" w:rsidP="00C77FB9">
      <w:pPr>
        <w:ind w:right="-20"/>
        <w:jc w:val="both"/>
        <w:rPr>
          <w:rFonts w:eastAsia="Times New Roman"/>
          <w:szCs w:val="22"/>
          <w:lang w:val="en-US"/>
        </w:rPr>
      </w:pPr>
      <w:r w:rsidRPr="00F93D54">
        <w:rPr>
          <w:szCs w:val="22"/>
        </w:rPr>
        <w:t>4.4).</w:t>
      </w:r>
    </w:p>
    <w:p w:rsidR="00E11F02" w:rsidRPr="00B76E93" w:rsidRDefault="00E11F02" w:rsidP="00C77FB9">
      <w:pPr>
        <w:spacing w:line="240" w:lineRule="auto"/>
        <w:jc w:val="both"/>
        <w:divId w:val="1728189464"/>
        <w:rPr>
          <w:szCs w:val="22"/>
        </w:rPr>
      </w:pPr>
    </w:p>
    <w:p w:rsidR="000600E8" w:rsidRPr="00B76E93" w:rsidRDefault="00E11F02" w:rsidP="00C77FB9">
      <w:pPr>
        <w:spacing w:line="240" w:lineRule="auto"/>
        <w:jc w:val="both"/>
        <w:divId w:val="1728189464"/>
        <w:rPr>
          <w:i/>
          <w:szCs w:val="22"/>
        </w:rPr>
      </w:pPr>
      <w:r w:rsidRPr="00B76E93">
        <w:rPr>
          <w:i/>
          <w:szCs w:val="22"/>
        </w:rPr>
        <w:t>Tulburări hematologice şi limfatice</w:t>
      </w:r>
    </w:p>
    <w:p w:rsidR="000F1B10" w:rsidRPr="00F93D54" w:rsidRDefault="000F1B10" w:rsidP="00C77FB9">
      <w:pPr>
        <w:widowControl w:val="0"/>
        <w:autoSpaceDE w:val="0"/>
        <w:autoSpaceDN w:val="0"/>
        <w:adjustRightInd w:val="0"/>
        <w:spacing w:line="240" w:lineRule="auto"/>
        <w:jc w:val="both"/>
        <w:rPr>
          <w:szCs w:val="22"/>
          <w:lang w:val="en-US"/>
        </w:rPr>
      </w:pPr>
      <w:r w:rsidRPr="00F93D54">
        <w:rPr>
          <w:szCs w:val="22"/>
          <w:lang w:val="en-US"/>
        </w:rPr>
        <w:t xml:space="preserve">Scăderi absolute ale numărului de neutrofile cu grad de severitate 3 şi 4 s-au raportat la 10% şi, respectiv, 1,7% dintre pacienţii aflaţi în studiul </w:t>
      </w:r>
      <w:r w:rsidR="009D36F6" w:rsidRPr="00F93D54">
        <w:rPr>
          <w:szCs w:val="22"/>
          <w:lang w:val="en-US"/>
        </w:rPr>
        <w:t xml:space="preserve">pentru indicația de </w:t>
      </w:r>
      <w:r w:rsidRPr="00F93D54">
        <w:rPr>
          <w:szCs w:val="22"/>
          <w:lang w:val="en-US"/>
        </w:rPr>
        <w:t xml:space="preserve">GIST de fază 3, la 16% şi, respectiv, la 1,6% dintre pacienţii aflaţi în studiul </w:t>
      </w:r>
      <w:r w:rsidR="009D36F6" w:rsidRPr="00F93D54">
        <w:rPr>
          <w:szCs w:val="22"/>
          <w:lang w:val="en-US"/>
        </w:rPr>
        <w:t xml:space="preserve">pentru indicația de </w:t>
      </w:r>
      <w:r w:rsidRPr="00F93D54">
        <w:rPr>
          <w:szCs w:val="22"/>
          <w:lang w:val="en-US"/>
        </w:rPr>
        <w:t xml:space="preserve">MRCC de fază 3, la 13% şi, respectiv, la 2,4% dintre pacienţii aflaţi în studiul </w:t>
      </w:r>
      <w:r w:rsidR="009D36F6" w:rsidRPr="00F93D54">
        <w:rPr>
          <w:szCs w:val="22"/>
          <w:lang w:val="en-US"/>
        </w:rPr>
        <w:t xml:space="preserve">pentru indicația de </w:t>
      </w:r>
      <w:r w:rsidRPr="00F93D54">
        <w:rPr>
          <w:szCs w:val="22"/>
          <w:lang w:val="en-US"/>
        </w:rPr>
        <w:t xml:space="preserve">pNET de fază 3. Scăderi ale numărului de trombocite cu grad de severitate 3 şi 4 s-au raportat la 3,7% şi, respectiv, la 0,4% dintre pacienţii aflaţi în studiul </w:t>
      </w:r>
      <w:r w:rsidR="009D36F6" w:rsidRPr="00F93D54">
        <w:rPr>
          <w:szCs w:val="22"/>
          <w:lang w:val="en-US"/>
        </w:rPr>
        <w:t xml:space="preserve">pentru indicația de </w:t>
      </w:r>
      <w:r w:rsidRPr="00F93D54">
        <w:rPr>
          <w:szCs w:val="22"/>
          <w:lang w:val="en-US"/>
        </w:rPr>
        <w:t xml:space="preserve">GIST de fază 3, la 8,2% şi, respectiv, la 1,1% dintre pacienţii aflaţi în studiul </w:t>
      </w:r>
      <w:r w:rsidR="009D36F6" w:rsidRPr="00F93D54">
        <w:rPr>
          <w:szCs w:val="22"/>
          <w:lang w:val="en-US"/>
        </w:rPr>
        <w:t xml:space="preserve">pentru indicația de </w:t>
      </w:r>
      <w:r w:rsidRPr="00F93D54">
        <w:rPr>
          <w:szCs w:val="22"/>
          <w:lang w:val="en-US"/>
        </w:rPr>
        <w:t xml:space="preserve">MRCC de fază 3, la 3,7% şi, respectiv, la 1,2% dintre pacienţii aflaţi în studiul </w:t>
      </w:r>
      <w:r w:rsidR="009D36F6" w:rsidRPr="00F93D54">
        <w:rPr>
          <w:szCs w:val="22"/>
          <w:lang w:val="en-US"/>
        </w:rPr>
        <w:t xml:space="preserve">pentru indicația de </w:t>
      </w:r>
      <w:r w:rsidRPr="00F93D54">
        <w:rPr>
          <w:szCs w:val="22"/>
          <w:lang w:val="en-US"/>
        </w:rPr>
        <w:t>pNET de fază 3 (vezi pct. 4.4).</w:t>
      </w:r>
    </w:p>
    <w:p w:rsidR="006F0E8A" w:rsidRPr="00F93D54" w:rsidRDefault="006F0E8A" w:rsidP="00C77FB9">
      <w:pPr>
        <w:spacing w:line="240" w:lineRule="auto"/>
        <w:jc w:val="both"/>
        <w:rPr>
          <w:szCs w:val="22"/>
          <w:lang w:val="en-US"/>
        </w:rPr>
      </w:pPr>
    </w:p>
    <w:p w:rsidR="000F1B10" w:rsidRPr="00F93D54" w:rsidRDefault="000F1B10" w:rsidP="00C77FB9">
      <w:pPr>
        <w:spacing w:line="240" w:lineRule="auto"/>
        <w:jc w:val="both"/>
        <w:rPr>
          <w:szCs w:val="22"/>
        </w:rPr>
      </w:pPr>
      <w:r w:rsidRPr="00B463A2">
        <w:t xml:space="preserve">Evenimentele hemoragice au fost raportate la 18% dintre pacienţii cărora li s-a administrat sunitinib </w:t>
      </w:r>
      <w:r w:rsidR="00FF422E" w:rsidRPr="00B463A2">
        <w:t xml:space="preserve">în studiul </w:t>
      </w:r>
      <w:r w:rsidR="00C33B2F" w:rsidRPr="00B76E93">
        <w:rPr>
          <w:lang w:val="en-US"/>
        </w:rPr>
        <w:t xml:space="preserve">pentru indicația de </w:t>
      </w:r>
      <w:r w:rsidR="00FF422E" w:rsidRPr="00B463A2">
        <w:t xml:space="preserve">GIST de </w:t>
      </w:r>
      <w:r w:rsidR="00FF422E" w:rsidRPr="00B76E93">
        <w:t>f</w:t>
      </w:r>
      <w:r w:rsidRPr="00B76E93">
        <w:t>ază</w:t>
      </w:r>
      <w:r w:rsidRPr="00B463A2">
        <w:t xml:space="preserve"> 3</w:t>
      </w:r>
      <w:r w:rsidR="00C33B2F" w:rsidRPr="00B463A2">
        <w:t>,</w:t>
      </w:r>
      <w:r w:rsidRPr="00B463A2">
        <w:t xml:space="preserve"> comparativ cu 17% la pacienţii cărora li s-a administrat placebo. 39% dintre pacienţii cu MRCC, </w:t>
      </w:r>
      <w:r w:rsidR="00C33B2F" w:rsidRPr="00B76E93">
        <w:t>netratați anterior</w:t>
      </w:r>
      <w:r w:rsidRPr="00B463A2">
        <w:t>, cărora li s-a administrat sunitinib au prezentat evenimente hemoragice, comparativ cu 11% dintre pacienţii cărora li s-a administrat interferon-α (IFN-α).</w:t>
      </w:r>
      <w:r w:rsidRPr="00F93D54">
        <w:rPr>
          <w:szCs w:val="22"/>
        </w:rPr>
        <w:t xml:space="preserve"> Şaptesprezece (4,5%) pacienţi cărora li s-a administrat sunitinib</w:t>
      </w:r>
      <w:r w:rsidR="00C33B2F" w:rsidRPr="00F93D54">
        <w:rPr>
          <w:szCs w:val="22"/>
        </w:rPr>
        <w:t>,</w:t>
      </w:r>
      <w:r w:rsidRPr="00F93D54">
        <w:rPr>
          <w:szCs w:val="22"/>
        </w:rPr>
        <w:t xml:space="preserve"> faţă de 5 (1,7%) pacienţi cărora li s-a administrat IFN-α au prez</w:t>
      </w:r>
      <w:r w:rsidR="00FF422E" w:rsidRPr="00F93D54">
        <w:rPr>
          <w:szCs w:val="22"/>
        </w:rPr>
        <w:t>entat evenimente hemoragice de g</w:t>
      </w:r>
      <w:r w:rsidRPr="00F93D54">
        <w:rPr>
          <w:szCs w:val="22"/>
        </w:rPr>
        <w:t>radul 3 sau mai mare.</w:t>
      </w:r>
      <w:r w:rsidR="00913064" w:rsidRPr="00F93D54">
        <w:rPr>
          <w:szCs w:val="22"/>
        </w:rPr>
        <w:t xml:space="preserve"> </w:t>
      </w:r>
      <w:r w:rsidR="00A7578B" w:rsidRPr="00F93D54">
        <w:rPr>
          <w:szCs w:val="22"/>
        </w:rPr>
        <w:t xml:space="preserve">26% dintre pacienţii cărora li s-a administrat sunitinib pentru MRCC refractar la citokine au prezentat hemoragii. </w:t>
      </w:r>
      <w:r w:rsidRPr="00F93D54">
        <w:rPr>
          <w:szCs w:val="22"/>
        </w:rPr>
        <w:t>Evenimente hemoragice, exceptând epistaxis</w:t>
      </w:r>
      <w:r w:rsidR="00C33B2F" w:rsidRPr="00F93D54">
        <w:rPr>
          <w:szCs w:val="22"/>
        </w:rPr>
        <w:t>,</w:t>
      </w:r>
      <w:r w:rsidRPr="00F93D54">
        <w:rPr>
          <w:szCs w:val="22"/>
        </w:rPr>
        <w:t xml:space="preserve"> au fost raportate la 21,7% dintre pacienţii cărora li s-a administra</w:t>
      </w:r>
      <w:r w:rsidR="00FF422E" w:rsidRPr="00F93D54">
        <w:rPr>
          <w:szCs w:val="22"/>
        </w:rPr>
        <w:t>t sunitinib în studiul pNET de f</w:t>
      </w:r>
      <w:r w:rsidRPr="00F93D54">
        <w:rPr>
          <w:szCs w:val="22"/>
        </w:rPr>
        <w:t xml:space="preserve">ază 3, comparativ cu 9,85% dintre pacienţii cărora li s-a administrat placebo (vezi pct. 4.4). </w:t>
      </w:r>
    </w:p>
    <w:p w:rsidR="000F1B10" w:rsidRPr="00F93D54" w:rsidRDefault="000F1B10" w:rsidP="00C77FB9">
      <w:pPr>
        <w:spacing w:line="240" w:lineRule="auto"/>
        <w:jc w:val="both"/>
        <w:rPr>
          <w:szCs w:val="22"/>
        </w:rPr>
      </w:pPr>
    </w:p>
    <w:p w:rsidR="000F1B10" w:rsidRPr="00B76E93" w:rsidRDefault="000F1B10" w:rsidP="00C77FB9">
      <w:pPr>
        <w:spacing w:line="240" w:lineRule="auto"/>
        <w:jc w:val="both"/>
        <w:rPr>
          <w:szCs w:val="22"/>
        </w:rPr>
      </w:pPr>
      <w:r w:rsidRPr="00F93D54">
        <w:rPr>
          <w:szCs w:val="22"/>
        </w:rPr>
        <w:t>În cadrul studiilor clinice, hemoragiile tumorale au fost raportate la aproximativ 2% dintre pacienţii cu GIST.</w:t>
      </w:r>
    </w:p>
    <w:p w:rsidR="00E11F02" w:rsidRPr="00F93D54" w:rsidRDefault="00E11F02" w:rsidP="00C77FB9">
      <w:pPr>
        <w:spacing w:line="240" w:lineRule="auto"/>
        <w:jc w:val="both"/>
        <w:divId w:val="1728189464"/>
        <w:rPr>
          <w:szCs w:val="22"/>
          <w:lang w:val="en-US"/>
        </w:rPr>
      </w:pPr>
    </w:p>
    <w:p w:rsidR="000600E8" w:rsidRPr="00B76E93" w:rsidRDefault="00E11F02" w:rsidP="00C77FB9">
      <w:pPr>
        <w:spacing w:line="240" w:lineRule="auto"/>
        <w:jc w:val="both"/>
        <w:divId w:val="1728189464"/>
        <w:rPr>
          <w:i/>
          <w:szCs w:val="22"/>
        </w:rPr>
      </w:pPr>
      <w:r w:rsidRPr="00B76E93">
        <w:rPr>
          <w:i/>
          <w:szCs w:val="22"/>
        </w:rPr>
        <w:t>Tulburări ale sistemului imunitar</w:t>
      </w:r>
    </w:p>
    <w:p w:rsidR="00E11F02" w:rsidRPr="00F93D54" w:rsidRDefault="00E11F02" w:rsidP="00C77FB9">
      <w:pPr>
        <w:spacing w:line="240" w:lineRule="auto"/>
        <w:jc w:val="both"/>
        <w:divId w:val="1728189464"/>
        <w:rPr>
          <w:szCs w:val="22"/>
        </w:rPr>
      </w:pPr>
      <w:r w:rsidRPr="00F93D54">
        <w:rPr>
          <w:szCs w:val="22"/>
        </w:rPr>
        <w:t xml:space="preserve">Au fost raportate reacţii de hipersensibilitate, incluzând </w:t>
      </w:r>
      <w:r w:rsidR="00F91D83" w:rsidRPr="00F93D54">
        <w:rPr>
          <w:szCs w:val="22"/>
        </w:rPr>
        <w:t>angio</w:t>
      </w:r>
      <w:r w:rsidRPr="00F93D54">
        <w:rPr>
          <w:szCs w:val="22"/>
        </w:rPr>
        <w:t>edem</w:t>
      </w:r>
      <w:r w:rsidR="00FF422E" w:rsidRPr="00F93D54">
        <w:rPr>
          <w:szCs w:val="22"/>
        </w:rPr>
        <w:t xml:space="preserve"> (vezi pct. 4.4).</w:t>
      </w:r>
    </w:p>
    <w:p w:rsidR="00E11F02" w:rsidRPr="00F93D54" w:rsidRDefault="00E11F02" w:rsidP="00C77FB9">
      <w:pPr>
        <w:widowControl w:val="0"/>
        <w:autoSpaceDE w:val="0"/>
        <w:autoSpaceDN w:val="0"/>
        <w:adjustRightInd w:val="0"/>
        <w:spacing w:line="240" w:lineRule="auto"/>
        <w:ind w:right="-20"/>
        <w:jc w:val="both"/>
        <w:divId w:val="1728189464"/>
        <w:rPr>
          <w:szCs w:val="22"/>
          <w:lang w:val="en-US"/>
        </w:rPr>
      </w:pPr>
    </w:p>
    <w:p w:rsidR="00370478" w:rsidRPr="00F93D54" w:rsidRDefault="000441B3" w:rsidP="00C77FB9">
      <w:pPr>
        <w:widowControl w:val="0"/>
        <w:autoSpaceDE w:val="0"/>
        <w:autoSpaceDN w:val="0"/>
        <w:adjustRightInd w:val="0"/>
        <w:spacing w:line="240" w:lineRule="auto"/>
        <w:ind w:right="-20"/>
        <w:jc w:val="both"/>
        <w:rPr>
          <w:szCs w:val="22"/>
          <w:lang w:val="en-US"/>
        </w:rPr>
      </w:pPr>
      <w:r w:rsidRPr="00F93D54">
        <w:rPr>
          <w:i/>
          <w:szCs w:val="22"/>
          <w:lang w:val="en-US"/>
        </w:rPr>
        <w:t xml:space="preserve">Tulburări </w:t>
      </w:r>
      <w:r w:rsidR="00FF422E" w:rsidRPr="00F93D54">
        <w:rPr>
          <w:i/>
          <w:szCs w:val="22"/>
          <w:lang w:val="en-US"/>
        </w:rPr>
        <w:t>endocrine</w:t>
      </w:r>
    </w:p>
    <w:p w:rsidR="00FF422E" w:rsidRPr="00B76E93" w:rsidRDefault="00FF422E" w:rsidP="00C77FB9">
      <w:pPr>
        <w:spacing w:line="240" w:lineRule="auto"/>
        <w:jc w:val="both"/>
        <w:rPr>
          <w:szCs w:val="22"/>
        </w:rPr>
      </w:pPr>
      <w:r w:rsidRPr="00F93D54">
        <w:rPr>
          <w:szCs w:val="22"/>
        </w:rPr>
        <w:t xml:space="preserve">Hipotiroidismul a fost raportat ca reacţie adversă la 7 pacienţi (4%) cărora li s-a administrat sunitinib în cele două 2 studii MRCC la pacienţi refractari la tratamentul cu citokine; la 61 pacienţi (16%) cărora li s-a administrat sunitinib şi la trei 3 pacienţi (&lt; 1%) </w:t>
      </w:r>
      <w:r w:rsidR="00C33B2F" w:rsidRPr="00F93D54">
        <w:rPr>
          <w:szCs w:val="22"/>
        </w:rPr>
        <w:t xml:space="preserve">din </w:t>
      </w:r>
      <w:r w:rsidRPr="00F93D54">
        <w:rPr>
          <w:szCs w:val="22"/>
        </w:rPr>
        <w:t>braţul cu IFN-α</w:t>
      </w:r>
      <w:r w:rsidR="000634B9" w:rsidRPr="000634B9">
        <w:t xml:space="preserve"> </w:t>
      </w:r>
      <w:r w:rsidR="000634B9" w:rsidRPr="00840A01">
        <w:t>în</w:t>
      </w:r>
      <w:r w:rsidR="000634B9" w:rsidRPr="00840A01">
        <w:rPr>
          <w:spacing w:val="1"/>
        </w:rPr>
        <w:t xml:space="preserve"> </w:t>
      </w:r>
      <w:r w:rsidR="000634B9" w:rsidRPr="00840A01">
        <w:t>studiul MRCC</w:t>
      </w:r>
      <w:r w:rsidR="000634B9" w:rsidRPr="00840A01">
        <w:rPr>
          <w:spacing w:val="1"/>
        </w:rPr>
        <w:t xml:space="preserve"> </w:t>
      </w:r>
      <w:r w:rsidR="000634B9" w:rsidRPr="00840A01">
        <w:t>la</w:t>
      </w:r>
      <w:r w:rsidR="000634B9" w:rsidRPr="00840A01">
        <w:rPr>
          <w:spacing w:val="1"/>
        </w:rPr>
        <w:t xml:space="preserve"> </w:t>
      </w:r>
      <w:r w:rsidR="000634B9" w:rsidRPr="00840A01">
        <w:t>pacienţi</w:t>
      </w:r>
      <w:r w:rsidR="000634B9" w:rsidRPr="00840A01">
        <w:rPr>
          <w:spacing w:val="1"/>
        </w:rPr>
        <w:t xml:space="preserve"> </w:t>
      </w:r>
      <w:r w:rsidR="000634B9">
        <w:t>cărora nu li s-a administrat</w:t>
      </w:r>
      <w:r w:rsidR="0020093E">
        <w:t xml:space="preserve"> anterior</w:t>
      </w:r>
      <w:r w:rsidR="000634B9" w:rsidRPr="00840A01">
        <w:t xml:space="preserve"> tratament</w:t>
      </w:r>
      <w:r w:rsidRPr="00F93D54">
        <w:rPr>
          <w:szCs w:val="22"/>
        </w:rPr>
        <w:t>.</w:t>
      </w:r>
    </w:p>
    <w:p w:rsidR="00FF422E" w:rsidRPr="00F93D54" w:rsidRDefault="00FF422E" w:rsidP="00C77FB9">
      <w:pPr>
        <w:spacing w:line="240" w:lineRule="auto"/>
        <w:jc w:val="both"/>
        <w:rPr>
          <w:szCs w:val="22"/>
        </w:rPr>
      </w:pPr>
    </w:p>
    <w:p w:rsidR="00FF422E" w:rsidRPr="00B76E93" w:rsidRDefault="00FF422E" w:rsidP="00C77FB9">
      <w:pPr>
        <w:spacing w:line="240" w:lineRule="auto"/>
        <w:jc w:val="both"/>
        <w:rPr>
          <w:szCs w:val="22"/>
        </w:rPr>
      </w:pPr>
      <w:r w:rsidRPr="00F93D54">
        <w:rPr>
          <w:szCs w:val="22"/>
        </w:rPr>
        <w:t>În plus, s-a raportat creşterea hormonului stimulator tiroidian (TSH) la 4 pacienţi (2%) cu MRCC refractar la tratamentul cu citokine.</w:t>
      </w:r>
      <w:r w:rsidR="000441B3" w:rsidRPr="00F93D54">
        <w:rPr>
          <w:szCs w:val="22"/>
        </w:rPr>
        <w:t xml:space="preserve"> În total, 7% din populaţia cu MRCC a prezentat date de laborator sau clinice de hipotiroidism apărut în cursul tratamentului. Hipotiroidismul dobândit s-a observat la 6,2% dintre pacienţii cu GIST trataţi cu sunitinib</w:t>
      </w:r>
      <w:r w:rsidR="00C33B2F" w:rsidRPr="00F93D54">
        <w:rPr>
          <w:szCs w:val="22"/>
        </w:rPr>
        <w:t>,</w:t>
      </w:r>
      <w:r w:rsidR="000441B3" w:rsidRPr="00F93D54">
        <w:rPr>
          <w:szCs w:val="22"/>
        </w:rPr>
        <w:t xml:space="preserve"> </w:t>
      </w:r>
      <w:r w:rsidRPr="00F93D54">
        <w:rPr>
          <w:szCs w:val="22"/>
        </w:rPr>
        <w:t>faţă de 1% dintre cei cărora li s-a administrat placebo. În cadrul studiului pNET de fază 3 a</w:t>
      </w:r>
      <w:r w:rsidR="00342A29" w:rsidRPr="00F93D54">
        <w:rPr>
          <w:szCs w:val="22"/>
        </w:rPr>
        <w:t xml:space="preserve"> fost </w:t>
      </w:r>
      <w:r w:rsidRPr="00F93D54">
        <w:rPr>
          <w:szCs w:val="22"/>
        </w:rPr>
        <w:t>raportat hipotiroidism la 6 pacienţi (7,2%) cărora li s-a administrat sunitinib şi la 1 pacient (1,2%) căruia i s-a administrat placebo.</w:t>
      </w:r>
    </w:p>
    <w:p w:rsidR="00FF422E" w:rsidRPr="00F93D54" w:rsidRDefault="00FF422E" w:rsidP="00C77FB9">
      <w:pPr>
        <w:tabs>
          <w:tab w:val="clear" w:pos="567"/>
        </w:tabs>
        <w:autoSpaceDE w:val="0"/>
        <w:autoSpaceDN w:val="0"/>
        <w:adjustRightInd w:val="0"/>
        <w:spacing w:line="240" w:lineRule="auto"/>
        <w:jc w:val="both"/>
        <w:rPr>
          <w:szCs w:val="22"/>
          <w:lang w:val="en-US"/>
        </w:rPr>
      </w:pPr>
    </w:p>
    <w:p w:rsidR="000441B3" w:rsidRPr="00F93D54" w:rsidRDefault="00FF422E" w:rsidP="00C77FB9">
      <w:pPr>
        <w:tabs>
          <w:tab w:val="clear" w:pos="567"/>
        </w:tabs>
        <w:autoSpaceDE w:val="0"/>
        <w:autoSpaceDN w:val="0"/>
        <w:adjustRightInd w:val="0"/>
        <w:spacing w:line="240" w:lineRule="auto"/>
        <w:jc w:val="both"/>
        <w:divId w:val="1728189464"/>
        <w:rPr>
          <w:szCs w:val="22"/>
          <w:lang w:val="en-US"/>
        </w:rPr>
      </w:pPr>
      <w:r w:rsidRPr="00F93D54">
        <w:rPr>
          <w:lang w:val="en-US"/>
        </w:rPr>
        <w:t xml:space="preserve">Funcţia tiroidiană a fost monitorizată prospectiv, în două 2 studii la pacienţi cu neoplasm mamar; </w:t>
      </w:r>
      <w:r w:rsidRPr="00B76E93">
        <w:rPr>
          <w:rFonts w:eastAsia="TimesNewRomanPSMT"/>
          <w:lang w:val="en-US" w:eastAsia="el-GR"/>
        </w:rPr>
        <w:t>Sunitinibul</w:t>
      </w:r>
      <w:r w:rsidRPr="00F93D54">
        <w:rPr>
          <w:lang w:val="en-US"/>
        </w:rPr>
        <w:t xml:space="preserve"> nu este aprobat pentru utilizare în neoplasm mamar. Într-un studiu, hipotiroidismul a fost raportat la 15 (13,6%) pacienţi cărora li s-a administrat sunitinib şi la 3 (2,9%) pacienţi cărora li s-a administrat tratamentul standard. Creşterea TSH sanguin a fost raportată la 1 (0,9%) pacient căruia i</w:t>
      </w:r>
      <w:r w:rsidR="00A1484C" w:rsidRPr="00F93D54">
        <w:rPr>
          <w:lang w:val="en-US"/>
        </w:rPr>
        <w:t xml:space="preserve"> </w:t>
      </w:r>
      <w:r w:rsidRPr="00F93D54">
        <w:rPr>
          <w:lang w:val="en-US"/>
        </w:rPr>
        <w:t>s-a administrat sunitinib şi la niciun pacient căruia i s-a administrat tratamentul standard.</w:t>
      </w:r>
      <w:r w:rsidR="00A1484C" w:rsidRPr="00F93D54">
        <w:rPr>
          <w:szCs w:val="22"/>
          <w:lang w:val="en-US"/>
        </w:rPr>
        <w:t xml:space="preserve"> </w:t>
      </w:r>
      <w:r w:rsidRPr="00F93D54">
        <w:rPr>
          <w:szCs w:val="22"/>
          <w:lang w:val="en-US"/>
        </w:rPr>
        <w:t xml:space="preserve">Hipertiroidismul nu a fost raportat la niciunul dintre pacienţii trataţi cu sunitinib şi a fost raportat la 1 (1,0%) pacient căruia i s-a administrat tratamentul standard. În celălalt studiu, hipotiroidismul a fost raportat la un total de 31 (13%) pacienţi trataţi cu sunitinib şi la 2 (0,8%) pacienţi trataţi cu capecitabină. Creşterea TSH sanguin a fost raportată la 12 (5,0%) pacienţi trataţi cu sunitinib şi la niciun pacient tratat cu capecitabină. Hipertiroidismul a fost raportat la 4 (1,7%) pacienţi trataţi cu sunitinib şi la niciun pacient tratat cu capecitabină. Scăderea TSH sanguin a fost raportată la 3 (1,3%) pacienţi trataţi cu sunitinib şi la niciun pacient tratat cu capecitabină. Creşterea T4 a fost raportată la 2 (0,8%) pacienţi trataţi cu sunitinib şi la 1 (0,4%) pacient tratat cu capecitabină. Creşterea T3 a fost raportată la 1 (0,8%) pacient tratat cu sunitinib şi la niciun pacient tratat cu capecitabină. Toate evenimentele </w:t>
      </w:r>
      <w:r w:rsidR="00342A29" w:rsidRPr="00F93D54">
        <w:rPr>
          <w:szCs w:val="22"/>
          <w:lang w:val="en-US"/>
        </w:rPr>
        <w:t xml:space="preserve">raportate </w:t>
      </w:r>
      <w:r w:rsidR="00A1484C" w:rsidRPr="00F93D54">
        <w:rPr>
          <w:szCs w:val="22"/>
          <w:lang w:val="en-US"/>
        </w:rPr>
        <w:t xml:space="preserve">legate de tiroidă au fost de </w:t>
      </w:r>
      <w:r w:rsidR="00A1484C" w:rsidRPr="00F93D54">
        <w:rPr>
          <w:rFonts w:eastAsia="TimesNewRomanPSMT"/>
          <w:szCs w:val="22"/>
          <w:lang w:val="en-US" w:eastAsia="el-GR"/>
        </w:rPr>
        <w:t>g</w:t>
      </w:r>
      <w:r w:rsidRPr="00F93D54">
        <w:rPr>
          <w:rFonts w:eastAsia="TimesNewRomanPSMT"/>
          <w:szCs w:val="22"/>
          <w:lang w:val="en-US" w:eastAsia="el-GR"/>
        </w:rPr>
        <w:t>rad</w:t>
      </w:r>
      <w:r w:rsidRPr="00F93D54">
        <w:rPr>
          <w:szCs w:val="22"/>
          <w:lang w:val="en-US"/>
        </w:rPr>
        <w:t xml:space="preserve"> 1-2</w:t>
      </w:r>
      <w:r w:rsidR="00342A29" w:rsidRPr="00F93D54">
        <w:rPr>
          <w:szCs w:val="22"/>
          <w:lang w:val="en-US"/>
        </w:rPr>
        <w:t xml:space="preserve"> (vezi pct.</w:t>
      </w:r>
      <w:r w:rsidR="000441B3" w:rsidRPr="00F93D54">
        <w:rPr>
          <w:szCs w:val="22"/>
          <w:lang w:val="en-US"/>
        </w:rPr>
        <w:t xml:space="preserve"> 4.4).</w:t>
      </w:r>
    </w:p>
    <w:p w:rsidR="000441B3" w:rsidRPr="00F93D54" w:rsidRDefault="000441B3" w:rsidP="00C77FB9">
      <w:pPr>
        <w:tabs>
          <w:tab w:val="clear" w:pos="567"/>
        </w:tabs>
        <w:autoSpaceDE w:val="0"/>
        <w:autoSpaceDN w:val="0"/>
        <w:adjustRightInd w:val="0"/>
        <w:spacing w:line="240" w:lineRule="auto"/>
        <w:jc w:val="both"/>
        <w:divId w:val="1728189464"/>
        <w:rPr>
          <w:szCs w:val="22"/>
          <w:lang w:val="en-US"/>
        </w:rPr>
      </w:pPr>
    </w:p>
    <w:p w:rsidR="000600E8" w:rsidRPr="00B76E93" w:rsidRDefault="00E11F02" w:rsidP="00C77FB9">
      <w:pPr>
        <w:spacing w:line="240" w:lineRule="auto"/>
        <w:jc w:val="both"/>
        <w:divId w:val="1728189464"/>
        <w:rPr>
          <w:i/>
          <w:szCs w:val="22"/>
        </w:rPr>
      </w:pPr>
      <w:r w:rsidRPr="00B76E93">
        <w:rPr>
          <w:i/>
          <w:szCs w:val="22"/>
        </w:rPr>
        <w:t>Tulburări metabolice şi de nutriţie</w:t>
      </w:r>
      <w:r w:rsidR="00A1484C" w:rsidRPr="00B76E93">
        <w:rPr>
          <w:i/>
          <w:szCs w:val="22"/>
        </w:rPr>
        <w:t xml:space="preserve"> </w:t>
      </w:r>
    </w:p>
    <w:p w:rsidR="00C6057F" w:rsidRPr="00B76E93" w:rsidRDefault="0024281D" w:rsidP="00C77FB9">
      <w:pPr>
        <w:spacing w:line="240" w:lineRule="auto"/>
        <w:jc w:val="both"/>
        <w:divId w:val="1728189464"/>
        <w:rPr>
          <w:szCs w:val="22"/>
        </w:rPr>
      </w:pPr>
      <w:r w:rsidRPr="00F93D54">
        <w:rPr>
          <w:szCs w:val="22"/>
        </w:rPr>
        <w:t xml:space="preserve">O incidenţă </w:t>
      </w:r>
      <w:r w:rsidR="008B55E1" w:rsidRPr="00F93D54">
        <w:rPr>
          <w:szCs w:val="22"/>
        </w:rPr>
        <w:t xml:space="preserve">mai </w:t>
      </w:r>
      <w:r w:rsidRPr="00F93D54">
        <w:rPr>
          <w:szCs w:val="22"/>
        </w:rPr>
        <w:t>mare</w:t>
      </w:r>
      <w:r w:rsidR="008B55E1" w:rsidRPr="00F93D54">
        <w:rPr>
          <w:szCs w:val="22"/>
        </w:rPr>
        <w:t xml:space="preserve"> a hipoglicemiei a fost raportată la pacienţii cu pNET</w:t>
      </w:r>
      <w:r w:rsidR="00C33B2F" w:rsidRPr="00F93D54">
        <w:rPr>
          <w:szCs w:val="22"/>
        </w:rPr>
        <w:t>,</w:t>
      </w:r>
      <w:r w:rsidR="00BC064E" w:rsidRPr="00F93D54">
        <w:rPr>
          <w:szCs w:val="22"/>
        </w:rPr>
        <w:t xml:space="preserve"> în comparaţie cu </w:t>
      </w:r>
      <w:r w:rsidR="00C33B2F" w:rsidRPr="00F93D54">
        <w:rPr>
          <w:szCs w:val="22"/>
        </w:rPr>
        <w:t xml:space="preserve">pacienții cu </w:t>
      </w:r>
      <w:r w:rsidR="00BC064E" w:rsidRPr="00F93D54">
        <w:rPr>
          <w:szCs w:val="22"/>
        </w:rPr>
        <w:t>MRCC şi GIST</w:t>
      </w:r>
      <w:r w:rsidR="008B55E1" w:rsidRPr="00F93D54">
        <w:rPr>
          <w:szCs w:val="22"/>
        </w:rPr>
        <w:t xml:space="preserve">. Cu toate acestea, </w:t>
      </w:r>
      <w:r w:rsidR="005E108D" w:rsidRPr="00F93D54">
        <w:rPr>
          <w:szCs w:val="22"/>
        </w:rPr>
        <w:t xml:space="preserve">majoritatea acestor reacţii adverse observate în studiile clinice nu au fost considerate legate de tratamentul </w:t>
      </w:r>
      <w:r w:rsidR="003D7807" w:rsidRPr="00F93D54">
        <w:rPr>
          <w:szCs w:val="22"/>
        </w:rPr>
        <w:t xml:space="preserve">de </w:t>
      </w:r>
      <w:r w:rsidR="005E108D" w:rsidRPr="00F93D54">
        <w:rPr>
          <w:szCs w:val="22"/>
        </w:rPr>
        <w:t>studiu</w:t>
      </w:r>
      <w:r w:rsidR="00A1484C" w:rsidRPr="00F93D54">
        <w:rPr>
          <w:szCs w:val="22"/>
        </w:rPr>
        <w:t xml:space="preserve"> (vezi pct. 4.4).</w:t>
      </w:r>
    </w:p>
    <w:p w:rsidR="00387A92" w:rsidRPr="00B76E93" w:rsidRDefault="00387A92" w:rsidP="00C77FB9">
      <w:pPr>
        <w:spacing w:line="240" w:lineRule="auto"/>
        <w:jc w:val="both"/>
        <w:divId w:val="1728189464"/>
        <w:rPr>
          <w:szCs w:val="22"/>
        </w:rPr>
      </w:pPr>
    </w:p>
    <w:p w:rsidR="00387A92" w:rsidRPr="00F93D54" w:rsidRDefault="00387A92" w:rsidP="00C77FB9">
      <w:pPr>
        <w:tabs>
          <w:tab w:val="clear" w:pos="567"/>
        </w:tabs>
        <w:autoSpaceDE w:val="0"/>
        <w:autoSpaceDN w:val="0"/>
        <w:adjustRightInd w:val="0"/>
        <w:spacing w:line="240" w:lineRule="auto"/>
        <w:jc w:val="both"/>
        <w:divId w:val="1728189464"/>
        <w:rPr>
          <w:i/>
          <w:szCs w:val="22"/>
          <w:lang w:val="en-US"/>
        </w:rPr>
      </w:pPr>
      <w:r w:rsidRPr="00F93D54">
        <w:rPr>
          <w:i/>
          <w:szCs w:val="22"/>
          <w:lang w:val="en-US"/>
        </w:rPr>
        <w:t>Tulburări ale sistemului nervos</w:t>
      </w:r>
    </w:p>
    <w:p w:rsidR="00A1484C" w:rsidRPr="00F93D54" w:rsidRDefault="00A1484C" w:rsidP="00C77FB9">
      <w:pPr>
        <w:tabs>
          <w:tab w:val="clear" w:pos="567"/>
        </w:tabs>
        <w:autoSpaceDE w:val="0"/>
        <w:autoSpaceDN w:val="0"/>
        <w:adjustRightInd w:val="0"/>
        <w:spacing w:line="240" w:lineRule="auto"/>
        <w:jc w:val="both"/>
        <w:rPr>
          <w:szCs w:val="22"/>
          <w:lang w:val="en-US"/>
        </w:rPr>
      </w:pPr>
      <w:r w:rsidRPr="00F93D54">
        <w:rPr>
          <w:szCs w:val="22"/>
          <w:lang w:val="en-US"/>
        </w:rPr>
        <w:t>În studiile clinice cu sunitinib şi în supravegherea după punerea pe piaţă au fost raportate câteva cazuri (&lt;1%), unele letale, de subiecţi având crize convulsive şi imagini radiologice de SLPR. S-au observat convulsii la pacienţii cu sau fără metastaze cerebrale documentate radiologic (vezi pct. 4.4).</w:t>
      </w:r>
    </w:p>
    <w:p w:rsidR="00BC064E" w:rsidRPr="00F93D54" w:rsidRDefault="00BC064E" w:rsidP="00C77FB9">
      <w:pPr>
        <w:tabs>
          <w:tab w:val="clear" w:pos="567"/>
        </w:tabs>
        <w:autoSpaceDE w:val="0"/>
        <w:autoSpaceDN w:val="0"/>
        <w:adjustRightInd w:val="0"/>
        <w:spacing w:line="240" w:lineRule="auto"/>
        <w:jc w:val="both"/>
        <w:divId w:val="1728189464"/>
        <w:rPr>
          <w:szCs w:val="22"/>
          <w:lang w:val="en-US"/>
        </w:rPr>
      </w:pPr>
    </w:p>
    <w:p w:rsidR="00E11F02" w:rsidRPr="00F93D54" w:rsidRDefault="00387A92" w:rsidP="00C77FB9">
      <w:pPr>
        <w:tabs>
          <w:tab w:val="clear" w:pos="567"/>
        </w:tabs>
        <w:autoSpaceDE w:val="0"/>
        <w:autoSpaceDN w:val="0"/>
        <w:adjustRightInd w:val="0"/>
        <w:spacing w:line="240" w:lineRule="auto"/>
        <w:jc w:val="both"/>
        <w:divId w:val="1728189464"/>
        <w:rPr>
          <w:i/>
          <w:szCs w:val="22"/>
          <w:lang w:val="en-US"/>
        </w:rPr>
      </w:pPr>
      <w:r w:rsidRPr="00F93D54">
        <w:rPr>
          <w:i/>
          <w:szCs w:val="22"/>
          <w:lang w:val="en-US"/>
        </w:rPr>
        <w:t xml:space="preserve">Tulburări </w:t>
      </w:r>
      <w:r w:rsidR="009B4471" w:rsidRPr="00F93D54">
        <w:rPr>
          <w:i/>
          <w:szCs w:val="22"/>
          <w:lang w:val="en-US"/>
        </w:rPr>
        <w:t>cardiace</w:t>
      </w:r>
    </w:p>
    <w:p w:rsidR="00913064" w:rsidRPr="00F93D54" w:rsidRDefault="00913064" w:rsidP="00C77FB9">
      <w:pPr>
        <w:tabs>
          <w:tab w:val="clear" w:pos="567"/>
        </w:tabs>
        <w:autoSpaceDE w:val="0"/>
        <w:autoSpaceDN w:val="0"/>
        <w:adjustRightInd w:val="0"/>
        <w:spacing w:line="240" w:lineRule="auto"/>
        <w:jc w:val="both"/>
        <w:rPr>
          <w:szCs w:val="22"/>
          <w:lang w:val="en-US"/>
        </w:rPr>
      </w:pPr>
      <w:r w:rsidRPr="00F93D54">
        <w:rPr>
          <w:szCs w:val="22"/>
          <w:lang w:val="en-US"/>
        </w:rPr>
        <w:t xml:space="preserve">În cadrul studiilor clinice, scăderi ale fracţiei de ejecţie </w:t>
      </w:r>
      <w:r w:rsidR="009B4471" w:rsidRPr="00F93D54">
        <w:rPr>
          <w:szCs w:val="22"/>
          <w:lang w:val="en-US"/>
        </w:rPr>
        <w:t xml:space="preserve">a ventriculului stâng (FEVS) de </w:t>
      </w:r>
      <w:r w:rsidR="009B4471" w:rsidRPr="00F93D54">
        <w:rPr>
          <w:szCs w:val="22"/>
        </w:rPr>
        <w:t></w:t>
      </w:r>
      <w:r w:rsidR="009B4471" w:rsidRPr="00F93D54">
        <w:rPr>
          <w:szCs w:val="22"/>
          <w:lang w:val="en-US"/>
        </w:rPr>
        <w:t xml:space="preserve">20% şi sub limita inferioară a </w:t>
      </w:r>
      <w:r w:rsidR="00C33B2F" w:rsidRPr="00F93D54">
        <w:rPr>
          <w:rFonts w:eastAsia="TimesNewRomanPSMT"/>
          <w:szCs w:val="22"/>
          <w:lang w:val="en-US" w:eastAsia="el-GR"/>
        </w:rPr>
        <w:t>valorilor normale</w:t>
      </w:r>
      <w:r w:rsidR="00C33B2F" w:rsidRPr="00F93D54">
        <w:rPr>
          <w:szCs w:val="22"/>
          <w:lang w:val="en-US"/>
        </w:rPr>
        <w:t xml:space="preserve"> </w:t>
      </w:r>
      <w:r w:rsidR="009B4471" w:rsidRPr="00F93D54">
        <w:rPr>
          <w:szCs w:val="22"/>
          <w:lang w:val="en-US"/>
        </w:rPr>
        <w:t xml:space="preserve">au fost raportate la aproximativ 2% dintre pacienţii cu GIST, la 4% dintre pacienţii cu MRCC refractar la tratamentul cu citokine, trataţi cu sunitinib şi la 2% dintre pacienţii cu GIST cărora li s-a administrat placebo. Aceste scăderi ale FEVS nu par să fie </w:t>
      </w:r>
      <w:r w:rsidR="009B4471" w:rsidRPr="00F93D54">
        <w:rPr>
          <w:rFonts w:eastAsia="TimesNewRomanPSMT"/>
          <w:szCs w:val="22"/>
          <w:lang w:val="en-US" w:eastAsia="el-GR"/>
        </w:rPr>
        <w:t>progressive</w:t>
      </w:r>
      <w:r w:rsidR="009B4471" w:rsidRPr="00F93D54">
        <w:rPr>
          <w:szCs w:val="22"/>
          <w:lang w:val="en-US"/>
        </w:rPr>
        <w:t xml:space="preserve"> şi, deseori, s-au ameliorat la continuarea tratamentului. În studiul </w:t>
      </w:r>
      <w:r w:rsidR="00C33B2F" w:rsidRPr="00F93D54">
        <w:rPr>
          <w:szCs w:val="22"/>
          <w:lang w:val="en-US"/>
        </w:rPr>
        <w:t xml:space="preserve">pentru </w:t>
      </w:r>
      <w:r w:rsidR="009B4471" w:rsidRPr="00F93D54">
        <w:rPr>
          <w:szCs w:val="22"/>
          <w:lang w:val="en-US"/>
        </w:rPr>
        <w:t xml:space="preserve">MRCC la pacienţi </w:t>
      </w:r>
      <w:r w:rsidR="00C33B2F" w:rsidRPr="00F93D54">
        <w:rPr>
          <w:rFonts w:eastAsia="TimesNewRomanPSMT"/>
          <w:szCs w:val="22"/>
          <w:lang w:val="en-US" w:eastAsia="el-GR"/>
        </w:rPr>
        <w:t>netratați anterior</w:t>
      </w:r>
      <w:r w:rsidR="009B4471" w:rsidRPr="00F93D54">
        <w:rPr>
          <w:szCs w:val="22"/>
          <w:lang w:val="en-US"/>
        </w:rPr>
        <w:t>, 27% dintre pacienţii cărora li s-a administrat sunitinib şi 15% dintre pacienţii cărora li s-a administrat IFN-α au avut o valoare a FEVS sub limita inferioară a valorilor normale. Doi (&lt; 1%) pacienţi cărora li s-a administrat sunitinib au fost diagnosticaţi cu ICC.</w:t>
      </w:r>
      <w:r w:rsidR="009B4471" w:rsidRPr="00F93D54">
        <w:rPr>
          <w:rFonts w:eastAsia="TimesNewRomanPSMT"/>
          <w:szCs w:val="22"/>
          <w:lang w:val="en-US" w:eastAsia="el-GR"/>
        </w:rPr>
        <w:t xml:space="preserve"> </w:t>
      </w:r>
    </w:p>
    <w:p w:rsidR="007D2D19" w:rsidRDefault="007D2D19" w:rsidP="00C77FB9">
      <w:pPr>
        <w:tabs>
          <w:tab w:val="clear" w:pos="567"/>
        </w:tabs>
        <w:autoSpaceDE w:val="0"/>
        <w:autoSpaceDN w:val="0"/>
        <w:adjustRightInd w:val="0"/>
        <w:spacing w:line="240" w:lineRule="auto"/>
        <w:jc w:val="both"/>
        <w:rPr>
          <w:szCs w:val="22"/>
          <w:lang w:val="en-US"/>
        </w:rPr>
      </w:pPr>
    </w:p>
    <w:p w:rsidR="009B4471" w:rsidRPr="00F93D54" w:rsidRDefault="00387A92" w:rsidP="00C77FB9">
      <w:pPr>
        <w:tabs>
          <w:tab w:val="clear" w:pos="567"/>
        </w:tabs>
        <w:autoSpaceDE w:val="0"/>
        <w:autoSpaceDN w:val="0"/>
        <w:adjustRightInd w:val="0"/>
        <w:spacing w:line="240" w:lineRule="auto"/>
        <w:jc w:val="both"/>
        <w:rPr>
          <w:szCs w:val="22"/>
          <w:lang w:val="en-US"/>
        </w:rPr>
      </w:pPr>
      <w:r w:rsidRPr="00F93D54">
        <w:rPr>
          <w:szCs w:val="22"/>
          <w:lang w:val="en-US"/>
        </w:rPr>
        <w:t xml:space="preserve">La pacienţii cu GIST, „insuficienţa cardiacă”, „insuficienţa cardiacă congestivă” sau „insuficienţa ventriculară stângă” au fost raportate la 1,2% dintre pacienţii trataţi cu sunitinib şi la 1% dintre pacienţii cărora li s-a administrat placebo. </w:t>
      </w:r>
      <w:r w:rsidR="009B4471" w:rsidRPr="00F93D54">
        <w:rPr>
          <w:szCs w:val="22"/>
          <w:lang w:val="en-US"/>
        </w:rPr>
        <w:t xml:space="preserve">În studiul pivot </w:t>
      </w:r>
      <w:r w:rsidR="00C33B2F" w:rsidRPr="00F93D54">
        <w:rPr>
          <w:szCs w:val="22"/>
          <w:lang w:val="en-US"/>
        </w:rPr>
        <w:t xml:space="preserve">pentru indicația de </w:t>
      </w:r>
      <w:r w:rsidR="009B4471" w:rsidRPr="00F93D54">
        <w:rPr>
          <w:szCs w:val="22"/>
          <w:lang w:val="en-US"/>
        </w:rPr>
        <w:t xml:space="preserve">GIST de </w:t>
      </w:r>
      <w:r w:rsidR="009B4471" w:rsidRPr="00F93D54">
        <w:rPr>
          <w:rFonts w:eastAsia="TimesNewRomanPSMT"/>
          <w:szCs w:val="22"/>
          <w:lang w:val="en-US" w:eastAsia="el-GR"/>
        </w:rPr>
        <w:t>fază</w:t>
      </w:r>
      <w:r w:rsidR="009B4471" w:rsidRPr="00F93D54">
        <w:rPr>
          <w:szCs w:val="22"/>
          <w:lang w:val="en-US"/>
        </w:rPr>
        <w:t xml:space="preserve"> 3 (N = 312), reacţiile cardiace letale legate de tratament au apărut la 1% dintre pacienţi, în fiecare braţ al studiului (și anume braţele cu sunitinib şi placebo). Într-un studiu de </w:t>
      </w:r>
      <w:r w:rsidR="009B4471" w:rsidRPr="00F93D54">
        <w:rPr>
          <w:rFonts w:eastAsia="TimesNewRomanPSMT"/>
          <w:szCs w:val="22"/>
          <w:lang w:val="en-US" w:eastAsia="el-GR"/>
        </w:rPr>
        <w:t>fază</w:t>
      </w:r>
      <w:r w:rsidR="009B4471" w:rsidRPr="00F93D54">
        <w:rPr>
          <w:szCs w:val="22"/>
          <w:lang w:val="en-US"/>
        </w:rPr>
        <w:t xml:space="preserve"> 2 la pacienţi cu MRCC refractar la citokine, 0,9% dintre pacienţi au avut infarct miocardic letal legat de tratament, iar în studiul de </w:t>
      </w:r>
      <w:r w:rsidR="009B4471" w:rsidRPr="00F93D54">
        <w:rPr>
          <w:rFonts w:eastAsia="TimesNewRomanPSMT"/>
          <w:szCs w:val="22"/>
          <w:lang w:val="en-US" w:eastAsia="el-GR"/>
        </w:rPr>
        <w:t>fază</w:t>
      </w:r>
      <w:r w:rsidR="009B4471" w:rsidRPr="00F93D54">
        <w:rPr>
          <w:szCs w:val="22"/>
          <w:lang w:val="en-US"/>
        </w:rPr>
        <w:t xml:space="preserve"> 3 la pacienţi cu MRCC </w:t>
      </w:r>
      <w:r w:rsidR="00C33B2F" w:rsidRPr="00F93D54">
        <w:rPr>
          <w:rFonts w:eastAsia="TimesNewRomanPSMT"/>
          <w:szCs w:val="22"/>
          <w:lang w:val="en-US" w:eastAsia="el-GR"/>
        </w:rPr>
        <w:t>netratați anterior</w:t>
      </w:r>
      <w:r w:rsidR="009B4471" w:rsidRPr="00F93D54">
        <w:rPr>
          <w:szCs w:val="22"/>
          <w:lang w:val="en-US"/>
        </w:rPr>
        <w:t xml:space="preserve">, 0,6% dintre pacienţii din braţul cu IFN-α şi 0% pacienţi din braţul cu sunitinib au avut evenimente cardiace letale. În studiul </w:t>
      </w:r>
      <w:r w:rsidR="00C33B2F" w:rsidRPr="00F93D54">
        <w:rPr>
          <w:szCs w:val="22"/>
          <w:lang w:val="en-US"/>
        </w:rPr>
        <w:t xml:space="preserve">pentru indicația de </w:t>
      </w:r>
      <w:r w:rsidR="009B4471" w:rsidRPr="00F93D54">
        <w:rPr>
          <w:szCs w:val="22"/>
          <w:lang w:val="en-US"/>
        </w:rPr>
        <w:t xml:space="preserve">pNET de </w:t>
      </w:r>
      <w:r w:rsidR="009B4471" w:rsidRPr="00F93D54">
        <w:rPr>
          <w:rFonts w:eastAsia="TimesNewRomanPSMT"/>
          <w:szCs w:val="22"/>
          <w:lang w:val="en-US" w:eastAsia="el-GR"/>
        </w:rPr>
        <w:t>fază</w:t>
      </w:r>
      <w:r w:rsidR="009B4471" w:rsidRPr="00F93D54">
        <w:rPr>
          <w:szCs w:val="22"/>
          <w:lang w:val="en-US"/>
        </w:rPr>
        <w:t xml:space="preserve"> 3, 1 (1%) pacient căruia i s-a administrat sunitinib a avut insuficienţă cardiacă letală legată de tratament.</w:t>
      </w:r>
    </w:p>
    <w:p w:rsidR="00386488" w:rsidRPr="00F93D54" w:rsidRDefault="00386488" w:rsidP="00C77FB9">
      <w:pPr>
        <w:spacing w:line="240" w:lineRule="auto"/>
        <w:jc w:val="both"/>
        <w:rPr>
          <w:szCs w:val="22"/>
          <w:lang w:val="en-US"/>
        </w:rPr>
      </w:pPr>
    </w:p>
    <w:p w:rsidR="00E11F02" w:rsidRPr="00C77FB9" w:rsidRDefault="009B4471" w:rsidP="00C77FB9">
      <w:pPr>
        <w:pStyle w:val="NoSpacing"/>
        <w:jc w:val="both"/>
        <w:divId w:val="1728189464"/>
        <w:rPr>
          <w:i/>
          <w:lang w:val="en-US"/>
        </w:rPr>
      </w:pPr>
      <w:r w:rsidRPr="00C77FB9">
        <w:rPr>
          <w:i/>
          <w:lang w:val="en-US"/>
        </w:rPr>
        <w:t>Tulburări vasculare</w:t>
      </w:r>
    </w:p>
    <w:p w:rsidR="00E11F02" w:rsidRPr="00F93D54" w:rsidRDefault="00E11F02" w:rsidP="00C77FB9">
      <w:pPr>
        <w:pStyle w:val="NoSpacing"/>
        <w:jc w:val="both"/>
        <w:divId w:val="1728189464"/>
        <w:rPr>
          <w:u w:val="single"/>
          <w:lang w:val="en-US"/>
        </w:rPr>
      </w:pPr>
      <w:r w:rsidRPr="00F93D54">
        <w:rPr>
          <w:u w:val="single"/>
          <w:lang w:val="en-US"/>
        </w:rPr>
        <w:t>Hipertensiune arterială</w:t>
      </w:r>
    </w:p>
    <w:p w:rsidR="009B4471" w:rsidRPr="00F93D54" w:rsidRDefault="00387A92" w:rsidP="00C77FB9">
      <w:pPr>
        <w:pStyle w:val="NoSpacing"/>
        <w:jc w:val="both"/>
        <w:rPr>
          <w:lang w:val="en-US"/>
        </w:rPr>
      </w:pPr>
      <w:r w:rsidRPr="00F93D54">
        <w:rPr>
          <w:lang w:val="en-US"/>
        </w:rPr>
        <w:t xml:space="preserve">Hipertensiunea arterială a fost o reacţie adversă foarte frecvent raportată în studiile clinice. </w:t>
      </w:r>
      <w:r w:rsidR="009B4471" w:rsidRPr="00F93D54">
        <w:rPr>
          <w:lang w:val="en-US"/>
        </w:rPr>
        <w:t xml:space="preserve">Doza de sunitinib a fost redusă sau administrarea sa a fost suspendată temporar la aproximativ 2,7% dintre pacienţii care au avut hipertensiune arterială. La niciunul dintre aceşti pacienţi nu a fost întrerupt permanent tratamentul cu sunitinib. Hipertensiunea arterială severă (TA sistolică &gt;200 mmHg sau TA distolică &gt;110 mmHg) a fost raportată la 4,7% dintre pacienţii cu tumori solide. Hipertensiunea arterială a fost raportată la aproximativ 33,9% dintre pacienţii cu MRCC </w:t>
      </w:r>
      <w:r w:rsidR="00C33B2F" w:rsidRPr="006C7FB0">
        <w:rPr>
          <w:rFonts w:eastAsia="TimesNewRomanPSMT"/>
          <w:lang w:val="en-US" w:eastAsia="el-GR"/>
        </w:rPr>
        <w:t>netratați anterior</w:t>
      </w:r>
      <w:r w:rsidR="009B4471" w:rsidRPr="00F93D54">
        <w:rPr>
          <w:lang w:val="en-US"/>
        </w:rPr>
        <w:t>, cărora li</w:t>
      </w:r>
      <w:r w:rsidR="009B4471" w:rsidRPr="006C7FB0">
        <w:rPr>
          <w:lang w:val="en-US"/>
        </w:rPr>
        <w:t xml:space="preserve"> </w:t>
      </w:r>
      <w:r w:rsidR="009B4471" w:rsidRPr="00F93D54">
        <w:rPr>
          <w:lang w:val="en-US"/>
        </w:rPr>
        <w:t xml:space="preserve">s-a administrat sunitinib pentru MRCC, comparativ cu 3,6% dintre pacienţii cărora li s-a administrat IFN-α. Hipertensiunea arterială severă a fost raportată la 12% dintre pacienţii </w:t>
      </w:r>
      <w:r w:rsidR="00C33B2F" w:rsidRPr="006C7FB0">
        <w:rPr>
          <w:rFonts w:eastAsia="TimesNewRomanPSMT"/>
          <w:lang w:val="en-US" w:eastAsia="el-GR"/>
        </w:rPr>
        <w:t>netratați anterior</w:t>
      </w:r>
      <w:r w:rsidR="009B4471" w:rsidRPr="00F93D54">
        <w:rPr>
          <w:lang w:val="en-US"/>
        </w:rPr>
        <w:t xml:space="preserve"> şi cărora li s-a administrat sunitinib, şi la &lt;1% dintre pacienţii cărora li s-a administrat IFN-α. Hipertensiunea arterială a fost raportată la 26,5% dintre pacienţii trataţi cu sunitinib în studiul </w:t>
      </w:r>
      <w:r w:rsidR="00C33B2F" w:rsidRPr="00F93D54">
        <w:rPr>
          <w:lang w:val="en-US"/>
        </w:rPr>
        <w:t xml:space="preserve">pentru indicația de </w:t>
      </w:r>
      <w:r w:rsidR="009B4471" w:rsidRPr="00F93D54">
        <w:rPr>
          <w:lang w:val="en-US"/>
        </w:rPr>
        <w:t xml:space="preserve">pNET de </w:t>
      </w:r>
      <w:r w:rsidR="009B4471" w:rsidRPr="00F93D54">
        <w:rPr>
          <w:rFonts w:eastAsia="TimesNewRomanPSMT"/>
          <w:lang w:val="en-US" w:eastAsia="el-GR"/>
        </w:rPr>
        <w:t>fază</w:t>
      </w:r>
      <w:r w:rsidR="009B4471" w:rsidRPr="00F93D54">
        <w:rPr>
          <w:lang w:val="en-US"/>
        </w:rPr>
        <w:t xml:space="preserve"> 3, comparativ cu 4,9% dintre pacienţii cărora li s-a administrat placebo. Hipertensiunea arterială severă a fost raportată la 10% dintre pacienţii cu pNET trataţi cu sunitinib şi la 3% dintre pacienţii cărora li s-a administrat placebo.</w:t>
      </w:r>
    </w:p>
    <w:p w:rsidR="009B4471" w:rsidRPr="00F93D54" w:rsidRDefault="009B4471" w:rsidP="00C77FB9">
      <w:pPr>
        <w:pStyle w:val="NoSpacing"/>
        <w:jc w:val="both"/>
        <w:rPr>
          <w:lang w:val="en-US"/>
        </w:rPr>
      </w:pPr>
    </w:p>
    <w:p w:rsidR="000C57DD" w:rsidRPr="00F93D54" w:rsidRDefault="009B4471" w:rsidP="00C77FB9">
      <w:pPr>
        <w:pStyle w:val="NoSpacing"/>
        <w:jc w:val="both"/>
        <w:rPr>
          <w:u w:val="single"/>
          <w:lang w:val="en-US"/>
        </w:rPr>
      </w:pPr>
      <w:r w:rsidRPr="00F93D54">
        <w:rPr>
          <w:u w:val="single"/>
          <w:lang w:val="en-US"/>
        </w:rPr>
        <w:t>Evenimente tromboembolice venoase</w:t>
      </w:r>
    </w:p>
    <w:p w:rsidR="009B4471" w:rsidRPr="00F93D54" w:rsidRDefault="009B4471" w:rsidP="00C77FB9">
      <w:pPr>
        <w:tabs>
          <w:tab w:val="clear" w:pos="567"/>
        </w:tabs>
        <w:autoSpaceDE w:val="0"/>
        <w:autoSpaceDN w:val="0"/>
        <w:adjustRightInd w:val="0"/>
        <w:spacing w:line="240" w:lineRule="auto"/>
        <w:jc w:val="both"/>
        <w:rPr>
          <w:szCs w:val="22"/>
          <w:lang w:val="en-US"/>
        </w:rPr>
      </w:pPr>
      <w:r w:rsidRPr="00F93D54">
        <w:rPr>
          <w:szCs w:val="22"/>
          <w:lang w:val="en-US"/>
        </w:rPr>
        <w:t xml:space="preserve">Evenimentele tromboembolice venoase legate de tratament au fost raportate la aproximativ 1,0% dintre pacienţii cu tumori solide cărora li s-a administrat sunitinib în studiile clinice, incluzând </w:t>
      </w:r>
      <w:r w:rsidR="00C33B2F" w:rsidRPr="00F93D54">
        <w:rPr>
          <w:rFonts w:eastAsia="TimesNewRomanPSMT"/>
          <w:szCs w:val="22"/>
          <w:lang w:val="en-US" w:eastAsia="el-GR"/>
        </w:rPr>
        <w:t xml:space="preserve">pacienții cu </w:t>
      </w:r>
      <w:r w:rsidRPr="00F93D54">
        <w:rPr>
          <w:szCs w:val="22"/>
          <w:lang w:val="en-US"/>
        </w:rPr>
        <w:t>GIST şi RCC.</w:t>
      </w:r>
    </w:p>
    <w:p w:rsidR="009B4471" w:rsidRPr="00F93D54" w:rsidRDefault="009B4471" w:rsidP="00C77FB9">
      <w:pPr>
        <w:tabs>
          <w:tab w:val="clear" w:pos="567"/>
        </w:tabs>
        <w:autoSpaceDE w:val="0"/>
        <w:autoSpaceDN w:val="0"/>
        <w:adjustRightInd w:val="0"/>
        <w:spacing w:line="240" w:lineRule="auto"/>
        <w:jc w:val="both"/>
        <w:rPr>
          <w:szCs w:val="22"/>
          <w:lang w:val="en-US"/>
        </w:rPr>
      </w:pPr>
    </w:p>
    <w:p w:rsidR="00913064" w:rsidRPr="00F93D54" w:rsidRDefault="006B7F8E" w:rsidP="00C77FB9">
      <w:pPr>
        <w:tabs>
          <w:tab w:val="clear" w:pos="567"/>
        </w:tabs>
        <w:autoSpaceDE w:val="0"/>
        <w:autoSpaceDN w:val="0"/>
        <w:adjustRightInd w:val="0"/>
        <w:spacing w:line="240" w:lineRule="auto"/>
        <w:jc w:val="both"/>
        <w:rPr>
          <w:szCs w:val="22"/>
          <w:lang w:val="en-US"/>
        </w:rPr>
      </w:pPr>
      <w:r w:rsidRPr="00F93D54">
        <w:rPr>
          <w:szCs w:val="22"/>
          <w:lang w:val="en-US"/>
        </w:rPr>
        <w:t xml:space="preserve">În studiul GIST de </w:t>
      </w:r>
      <w:r w:rsidRPr="00F93D54">
        <w:rPr>
          <w:rFonts w:eastAsia="TimesNewRomanPSMT"/>
          <w:szCs w:val="22"/>
          <w:lang w:val="en-US" w:eastAsia="el-GR"/>
        </w:rPr>
        <w:t>f</w:t>
      </w:r>
      <w:r w:rsidR="009B4471" w:rsidRPr="00F93D54">
        <w:rPr>
          <w:rFonts w:eastAsia="TimesNewRomanPSMT"/>
          <w:szCs w:val="22"/>
          <w:lang w:val="en-US" w:eastAsia="el-GR"/>
        </w:rPr>
        <w:t>ază</w:t>
      </w:r>
      <w:r w:rsidR="009B4471" w:rsidRPr="00F93D54">
        <w:rPr>
          <w:szCs w:val="22"/>
          <w:lang w:val="en-US"/>
        </w:rPr>
        <w:t xml:space="preserve"> 3, șapte pacienţi (3%) cărora li s-a administrat sunitinib şi niciunul dintre cei cărora li s-a administrat placebo au avut evenimente tromboembolice venoase. 5 pacienţi dintre cei 7 au avut trom</w:t>
      </w:r>
      <w:r w:rsidRPr="00F93D54">
        <w:rPr>
          <w:szCs w:val="22"/>
          <w:lang w:val="en-US"/>
        </w:rPr>
        <w:t xml:space="preserve">boze venoase profunde (TVP) de </w:t>
      </w:r>
      <w:r w:rsidRPr="00F93D54">
        <w:rPr>
          <w:rFonts w:eastAsia="TimesNewRomanPSMT"/>
          <w:szCs w:val="22"/>
          <w:lang w:val="en-US" w:eastAsia="el-GR"/>
        </w:rPr>
        <w:t>grad</w:t>
      </w:r>
      <w:r w:rsidRPr="00F93D54">
        <w:rPr>
          <w:szCs w:val="22"/>
          <w:lang w:val="en-US"/>
        </w:rPr>
        <w:t xml:space="preserve"> 3, iar 2 au avut TVP de </w:t>
      </w:r>
      <w:r w:rsidRPr="00F93D54">
        <w:rPr>
          <w:rFonts w:eastAsia="TimesNewRomanPSMT"/>
          <w:szCs w:val="22"/>
          <w:lang w:val="en-US" w:eastAsia="el-GR"/>
        </w:rPr>
        <w:t>g</w:t>
      </w:r>
      <w:r w:rsidR="009B4471" w:rsidRPr="00F93D54">
        <w:rPr>
          <w:rFonts w:eastAsia="TimesNewRomanPSMT"/>
          <w:szCs w:val="22"/>
          <w:lang w:val="en-US" w:eastAsia="el-GR"/>
        </w:rPr>
        <w:t>rad</w:t>
      </w:r>
      <w:r w:rsidR="009B4471" w:rsidRPr="00F93D54">
        <w:rPr>
          <w:szCs w:val="22"/>
          <w:lang w:val="en-US"/>
        </w:rPr>
        <w:t xml:space="preserve"> 1 sau 2. </w:t>
      </w:r>
      <w:r w:rsidRPr="00F93D54">
        <w:rPr>
          <w:rFonts w:eastAsia="TimesNewRomanPSMT"/>
          <w:szCs w:val="22"/>
          <w:lang w:val="en-US" w:eastAsia="el-GR"/>
        </w:rPr>
        <w:t>Ca urmare a</w:t>
      </w:r>
      <w:r w:rsidR="009B4471" w:rsidRPr="00F93D54">
        <w:rPr>
          <w:szCs w:val="22"/>
          <w:lang w:val="en-US"/>
        </w:rPr>
        <w:t xml:space="preserve"> primei constatări a TVP, tratamentul a fost întrerupt la 4 dintre cei 7 pacienţi cu GIST</w:t>
      </w:r>
      <w:r w:rsidR="00913064" w:rsidRPr="00F93D54">
        <w:rPr>
          <w:szCs w:val="22"/>
          <w:lang w:val="en-US"/>
        </w:rPr>
        <w:t>.</w:t>
      </w:r>
    </w:p>
    <w:p w:rsidR="00387A92" w:rsidRPr="00F93D54" w:rsidRDefault="00387A92" w:rsidP="00C77FB9">
      <w:pPr>
        <w:tabs>
          <w:tab w:val="clear" w:pos="567"/>
        </w:tabs>
        <w:autoSpaceDE w:val="0"/>
        <w:autoSpaceDN w:val="0"/>
        <w:adjustRightInd w:val="0"/>
        <w:spacing w:line="240" w:lineRule="auto"/>
        <w:jc w:val="both"/>
        <w:divId w:val="1728189464"/>
        <w:rPr>
          <w:szCs w:val="22"/>
          <w:lang w:val="en-US"/>
        </w:rPr>
      </w:pPr>
    </w:p>
    <w:p w:rsidR="00387A92" w:rsidRPr="00F93D54" w:rsidRDefault="00387A92" w:rsidP="00C77FB9">
      <w:pPr>
        <w:tabs>
          <w:tab w:val="clear" w:pos="567"/>
        </w:tabs>
        <w:autoSpaceDE w:val="0"/>
        <w:autoSpaceDN w:val="0"/>
        <w:adjustRightInd w:val="0"/>
        <w:spacing w:line="240" w:lineRule="auto"/>
        <w:jc w:val="both"/>
        <w:divId w:val="1728189464"/>
        <w:rPr>
          <w:szCs w:val="22"/>
          <w:lang w:val="en-US"/>
        </w:rPr>
      </w:pPr>
      <w:r w:rsidRPr="00F93D54">
        <w:rPr>
          <w:szCs w:val="22"/>
          <w:lang w:val="en-US"/>
        </w:rPr>
        <w:t xml:space="preserve">Treisprezece pacienţi (3%) </w:t>
      </w:r>
      <w:r w:rsidR="009B4471" w:rsidRPr="00F93D54">
        <w:rPr>
          <w:szCs w:val="22"/>
          <w:lang w:val="en-US"/>
        </w:rPr>
        <w:t>cărora li s-a administrat sunitinib în stu</w:t>
      </w:r>
      <w:r w:rsidR="006B7F8E" w:rsidRPr="00F93D54">
        <w:rPr>
          <w:szCs w:val="22"/>
          <w:lang w:val="en-US"/>
        </w:rPr>
        <w:t xml:space="preserve">diul </w:t>
      </w:r>
      <w:r w:rsidR="00C33B2F" w:rsidRPr="00F93D54">
        <w:rPr>
          <w:szCs w:val="22"/>
          <w:lang w:val="en-US"/>
        </w:rPr>
        <w:t xml:space="preserve">pentru indicația de </w:t>
      </w:r>
      <w:r w:rsidR="006B7F8E" w:rsidRPr="00F93D54">
        <w:rPr>
          <w:szCs w:val="22"/>
          <w:lang w:val="en-US"/>
        </w:rPr>
        <w:t xml:space="preserve">MRCC de </w:t>
      </w:r>
      <w:r w:rsidR="006B7F8E" w:rsidRPr="00F93D54">
        <w:rPr>
          <w:rFonts w:eastAsia="TimesNewRomanPSMT"/>
          <w:szCs w:val="22"/>
          <w:lang w:val="en-US" w:eastAsia="el-GR"/>
        </w:rPr>
        <w:t>f</w:t>
      </w:r>
      <w:r w:rsidR="009B4471" w:rsidRPr="00F93D54">
        <w:rPr>
          <w:rFonts w:eastAsia="TimesNewRomanPSMT"/>
          <w:szCs w:val="22"/>
          <w:lang w:val="en-US" w:eastAsia="el-GR"/>
        </w:rPr>
        <w:t>ază</w:t>
      </w:r>
      <w:r w:rsidR="009B4471" w:rsidRPr="00F93D54">
        <w:rPr>
          <w:szCs w:val="22"/>
          <w:lang w:val="en-US"/>
        </w:rPr>
        <w:t xml:space="preserve"> 3 la pacienţi </w:t>
      </w:r>
      <w:r w:rsidR="00C33B2F" w:rsidRPr="00F93D54">
        <w:rPr>
          <w:rFonts w:eastAsia="TimesNewRomanPSMT"/>
          <w:szCs w:val="22"/>
          <w:lang w:val="en-US" w:eastAsia="el-GR"/>
        </w:rPr>
        <w:t>netratați anterior</w:t>
      </w:r>
      <w:r w:rsidR="009B4471" w:rsidRPr="00F93D54">
        <w:rPr>
          <w:szCs w:val="22"/>
          <w:lang w:val="en-US"/>
        </w:rPr>
        <w:t xml:space="preserve"> şi 4 pacienţi (2%) din cele 2 studii</w:t>
      </w:r>
      <w:r w:rsidR="009B4471" w:rsidRPr="00F93D54">
        <w:rPr>
          <w:rFonts w:eastAsia="TimesNewRomanPSMT"/>
          <w:szCs w:val="22"/>
          <w:lang w:val="en-US" w:eastAsia="el-GR"/>
        </w:rPr>
        <w:t xml:space="preserve"> </w:t>
      </w:r>
      <w:r w:rsidR="00C33B2F" w:rsidRPr="00F93D54">
        <w:rPr>
          <w:szCs w:val="22"/>
          <w:lang w:val="en-US"/>
        </w:rPr>
        <w:t xml:space="preserve">pentru indicația de </w:t>
      </w:r>
      <w:r w:rsidR="009B4471" w:rsidRPr="00F93D54">
        <w:rPr>
          <w:szCs w:val="22"/>
          <w:lang w:val="en-US"/>
        </w:rPr>
        <w:t xml:space="preserve">MRCC la pacienţi refractari la tratamentul cu citokine au avut evenimente tromboembolice venoase. Nouă dintre aceşti pacienţi au avut </w:t>
      </w:r>
      <w:r w:rsidR="009B4471" w:rsidRPr="00F93D54">
        <w:rPr>
          <w:rFonts w:eastAsia="TimesNewRomanPSMT"/>
          <w:szCs w:val="22"/>
          <w:lang w:val="en-US" w:eastAsia="el-GR"/>
        </w:rPr>
        <w:t>emboli</w:t>
      </w:r>
      <w:r w:rsidR="009B4471" w:rsidRPr="00F93D54">
        <w:rPr>
          <w:szCs w:val="22"/>
          <w:lang w:val="en-US"/>
        </w:rPr>
        <w:t xml:space="preserve"> pulmonare,</w:t>
      </w:r>
      <w:r w:rsidR="006B7F8E" w:rsidRPr="00F93D54">
        <w:rPr>
          <w:szCs w:val="22"/>
          <w:lang w:val="en-US"/>
        </w:rPr>
        <w:t xml:space="preserve"> 1 a avut embolie pulmonară de </w:t>
      </w:r>
      <w:r w:rsidR="006B7F8E" w:rsidRPr="00F93D54">
        <w:rPr>
          <w:rFonts w:eastAsia="TimesNewRomanPSMT"/>
          <w:szCs w:val="22"/>
          <w:lang w:val="en-US" w:eastAsia="el-GR"/>
        </w:rPr>
        <w:t>grad</w:t>
      </w:r>
      <w:r w:rsidR="006B7F8E" w:rsidRPr="00F93D54">
        <w:rPr>
          <w:szCs w:val="22"/>
          <w:lang w:val="en-US"/>
        </w:rPr>
        <w:t xml:space="preserve"> 2 şi 8 de </w:t>
      </w:r>
      <w:r w:rsidR="006B7F8E" w:rsidRPr="00F93D54">
        <w:rPr>
          <w:rFonts w:eastAsia="TimesNewRomanPSMT"/>
          <w:szCs w:val="22"/>
          <w:lang w:val="en-US" w:eastAsia="el-GR"/>
        </w:rPr>
        <w:t>g</w:t>
      </w:r>
      <w:r w:rsidR="009B4471" w:rsidRPr="00F93D54">
        <w:rPr>
          <w:rFonts w:eastAsia="TimesNewRomanPSMT"/>
          <w:szCs w:val="22"/>
          <w:lang w:val="en-US" w:eastAsia="el-GR"/>
        </w:rPr>
        <w:t>rad</w:t>
      </w:r>
      <w:r w:rsidR="009B4471" w:rsidRPr="00F93D54">
        <w:rPr>
          <w:szCs w:val="22"/>
          <w:lang w:val="en-US"/>
        </w:rPr>
        <w:t xml:space="preserve"> 4. Opt din aceşti pacienţi au avut TVP, </w:t>
      </w:r>
      <w:r w:rsidR="006B7F8E" w:rsidRPr="00F93D54">
        <w:rPr>
          <w:szCs w:val="22"/>
          <w:lang w:val="en-US"/>
        </w:rPr>
        <w:t xml:space="preserve">1 cu </w:t>
      </w:r>
      <w:r w:rsidR="006B7F8E" w:rsidRPr="00F93D54">
        <w:rPr>
          <w:rFonts w:eastAsia="TimesNewRomanPSMT"/>
          <w:szCs w:val="22"/>
          <w:lang w:val="en-US" w:eastAsia="el-GR"/>
        </w:rPr>
        <w:t>grad</w:t>
      </w:r>
      <w:r w:rsidR="006B7F8E" w:rsidRPr="00F93D54">
        <w:rPr>
          <w:szCs w:val="22"/>
          <w:lang w:val="en-US"/>
        </w:rPr>
        <w:t xml:space="preserve"> 1, 2 cu </w:t>
      </w:r>
      <w:r w:rsidR="006B7F8E" w:rsidRPr="00F93D54">
        <w:rPr>
          <w:rFonts w:eastAsia="TimesNewRomanPSMT"/>
          <w:szCs w:val="22"/>
          <w:lang w:val="en-US" w:eastAsia="el-GR"/>
        </w:rPr>
        <w:t>grad</w:t>
      </w:r>
      <w:r w:rsidR="006B7F8E" w:rsidRPr="00F93D54">
        <w:rPr>
          <w:szCs w:val="22"/>
          <w:lang w:val="en-US"/>
        </w:rPr>
        <w:t xml:space="preserve"> 2, 4 cu </w:t>
      </w:r>
      <w:r w:rsidR="006B7F8E" w:rsidRPr="00F93D54">
        <w:rPr>
          <w:rFonts w:eastAsia="TimesNewRomanPSMT"/>
          <w:szCs w:val="22"/>
          <w:lang w:val="en-US" w:eastAsia="el-GR"/>
        </w:rPr>
        <w:t>grad</w:t>
      </w:r>
      <w:r w:rsidR="006B7F8E" w:rsidRPr="00F93D54">
        <w:rPr>
          <w:szCs w:val="22"/>
          <w:lang w:val="en-US"/>
        </w:rPr>
        <w:t xml:space="preserve"> 3 şi 1 dintre aceştia cu </w:t>
      </w:r>
      <w:r w:rsidR="006B7F8E" w:rsidRPr="00F93D54">
        <w:rPr>
          <w:rFonts w:eastAsia="TimesNewRomanPSMT"/>
          <w:szCs w:val="22"/>
          <w:lang w:val="en-US" w:eastAsia="el-GR"/>
        </w:rPr>
        <w:t>g</w:t>
      </w:r>
      <w:r w:rsidR="009B4471" w:rsidRPr="00F93D54">
        <w:rPr>
          <w:rFonts w:eastAsia="TimesNewRomanPSMT"/>
          <w:szCs w:val="22"/>
          <w:lang w:val="en-US" w:eastAsia="el-GR"/>
        </w:rPr>
        <w:t>rad</w:t>
      </w:r>
      <w:r w:rsidR="009B4471" w:rsidRPr="00F93D54">
        <w:rPr>
          <w:szCs w:val="22"/>
          <w:lang w:val="en-US"/>
        </w:rPr>
        <w:t xml:space="preserve"> 4.</w:t>
      </w:r>
      <w:r w:rsidR="00913064" w:rsidRPr="00F93D54">
        <w:rPr>
          <w:szCs w:val="22"/>
          <w:lang w:val="en-US"/>
        </w:rPr>
        <w:t xml:space="preserve"> </w:t>
      </w:r>
      <w:r w:rsidR="00C33B2F" w:rsidRPr="00F93D54">
        <w:rPr>
          <w:szCs w:val="22"/>
          <w:lang w:val="en-US"/>
        </w:rPr>
        <w:t>La u</w:t>
      </w:r>
      <w:r w:rsidRPr="00F93D54">
        <w:rPr>
          <w:szCs w:val="22"/>
          <w:lang w:val="en-US"/>
        </w:rPr>
        <w:t xml:space="preserve">n pacient cu embolie pulmonară din studiul </w:t>
      </w:r>
      <w:r w:rsidR="00C33B2F" w:rsidRPr="00F93D54">
        <w:rPr>
          <w:szCs w:val="22"/>
          <w:lang w:val="en-US"/>
        </w:rPr>
        <w:t xml:space="preserve">pentru indicația de </w:t>
      </w:r>
      <w:r w:rsidRPr="00F93D54">
        <w:rPr>
          <w:szCs w:val="22"/>
          <w:lang w:val="en-US"/>
        </w:rPr>
        <w:t xml:space="preserve">MRCC </w:t>
      </w:r>
      <w:r w:rsidR="00C33B2F" w:rsidRPr="00F93D54">
        <w:rPr>
          <w:szCs w:val="22"/>
          <w:lang w:val="en-US"/>
        </w:rPr>
        <w:t xml:space="preserve">efectuat </w:t>
      </w:r>
      <w:r w:rsidRPr="00F93D54">
        <w:rPr>
          <w:szCs w:val="22"/>
          <w:lang w:val="en-US"/>
        </w:rPr>
        <w:t xml:space="preserve">la pacienţi refractari la tratamentul cu citokine </w:t>
      </w:r>
      <w:r w:rsidR="00C33B2F" w:rsidRPr="00F93D54">
        <w:rPr>
          <w:szCs w:val="22"/>
          <w:lang w:val="en-US"/>
        </w:rPr>
        <w:t>s-</w:t>
      </w:r>
      <w:r w:rsidRPr="00F93D54">
        <w:rPr>
          <w:szCs w:val="22"/>
          <w:lang w:val="en-US"/>
        </w:rPr>
        <w:t xml:space="preserve">a întrerupt </w:t>
      </w:r>
      <w:r w:rsidR="00C33B2F" w:rsidRPr="00F93D54">
        <w:rPr>
          <w:szCs w:val="22"/>
          <w:lang w:val="en-US"/>
        </w:rPr>
        <w:t>tratamentul</w:t>
      </w:r>
      <w:r w:rsidRPr="00F93D54">
        <w:rPr>
          <w:szCs w:val="22"/>
          <w:lang w:val="en-US"/>
        </w:rPr>
        <w:t>.</w:t>
      </w:r>
    </w:p>
    <w:p w:rsidR="00387A92" w:rsidRPr="00F93D54" w:rsidRDefault="00387A92" w:rsidP="00C77FB9">
      <w:pPr>
        <w:tabs>
          <w:tab w:val="clear" w:pos="567"/>
        </w:tabs>
        <w:autoSpaceDE w:val="0"/>
        <w:autoSpaceDN w:val="0"/>
        <w:adjustRightInd w:val="0"/>
        <w:spacing w:line="240" w:lineRule="auto"/>
        <w:jc w:val="both"/>
        <w:divId w:val="1728189464"/>
        <w:rPr>
          <w:szCs w:val="22"/>
          <w:lang w:val="en-US"/>
        </w:rPr>
      </w:pPr>
    </w:p>
    <w:p w:rsidR="009B4471" w:rsidRPr="00F93D54" w:rsidRDefault="009B4471" w:rsidP="00C77FB9">
      <w:pPr>
        <w:tabs>
          <w:tab w:val="clear" w:pos="567"/>
        </w:tabs>
        <w:autoSpaceDE w:val="0"/>
        <w:autoSpaceDN w:val="0"/>
        <w:adjustRightInd w:val="0"/>
        <w:spacing w:line="240" w:lineRule="auto"/>
        <w:jc w:val="both"/>
        <w:rPr>
          <w:szCs w:val="22"/>
          <w:lang w:val="en-US"/>
        </w:rPr>
      </w:pPr>
      <w:r w:rsidRPr="00F93D54">
        <w:rPr>
          <w:szCs w:val="22"/>
          <w:lang w:val="en-US"/>
        </w:rPr>
        <w:t xml:space="preserve">La pacienţii cu MRCC </w:t>
      </w:r>
      <w:r w:rsidR="00C33B2F" w:rsidRPr="00F93D54">
        <w:rPr>
          <w:rFonts w:eastAsia="TimesNewRomanPSMT"/>
          <w:szCs w:val="22"/>
          <w:lang w:val="en-US" w:eastAsia="el-GR"/>
        </w:rPr>
        <w:t>netratați anterior</w:t>
      </w:r>
      <w:r w:rsidRPr="00F93D54">
        <w:rPr>
          <w:szCs w:val="22"/>
          <w:lang w:val="en-US"/>
        </w:rPr>
        <w:t xml:space="preserve"> şi </w:t>
      </w:r>
      <w:r w:rsidR="00C33B2F" w:rsidRPr="00F93D54">
        <w:rPr>
          <w:rFonts w:eastAsia="TimesNewRomanPSMT"/>
          <w:szCs w:val="22"/>
          <w:lang w:val="en-US" w:eastAsia="el-GR"/>
        </w:rPr>
        <w:t xml:space="preserve">la </w:t>
      </w:r>
      <w:r w:rsidRPr="00F93D54">
        <w:rPr>
          <w:szCs w:val="22"/>
          <w:lang w:val="en-US"/>
        </w:rPr>
        <w:t xml:space="preserve">care </w:t>
      </w:r>
      <w:r w:rsidR="00C33B2F" w:rsidRPr="00F93D54">
        <w:rPr>
          <w:rFonts w:eastAsia="TimesNewRomanPSMT"/>
          <w:szCs w:val="22"/>
          <w:lang w:val="en-US" w:eastAsia="el-GR"/>
        </w:rPr>
        <w:t>s-a administrat</w:t>
      </w:r>
      <w:r w:rsidRPr="00F93D54">
        <w:rPr>
          <w:szCs w:val="22"/>
          <w:lang w:val="en-US"/>
        </w:rPr>
        <w:t xml:space="preserve"> IFN-α, au fost raportate 6 (2%) evenimente tromboembolice venoase;</w:t>
      </w:r>
      <w:r w:rsidR="006B7F8E" w:rsidRPr="00F93D54">
        <w:rPr>
          <w:szCs w:val="22"/>
          <w:lang w:val="en-US"/>
        </w:rPr>
        <w:t xml:space="preserve"> 1 pacient (&lt;1%) a avut TVP de </w:t>
      </w:r>
      <w:r w:rsidR="006B7F8E" w:rsidRPr="00F93D54">
        <w:rPr>
          <w:rFonts w:eastAsia="TimesNewRomanPSMT"/>
          <w:szCs w:val="22"/>
          <w:lang w:val="en-US" w:eastAsia="el-GR"/>
        </w:rPr>
        <w:t>g</w:t>
      </w:r>
      <w:r w:rsidRPr="00F93D54">
        <w:rPr>
          <w:rFonts w:eastAsia="TimesNewRomanPSMT"/>
          <w:szCs w:val="22"/>
          <w:lang w:val="en-US" w:eastAsia="el-GR"/>
        </w:rPr>
        <w:t>rad</w:t>
      </w:r>
      <w:r w:rsidRPr="00F93D54">
        <w:rPr>
          <w:szCs w:val="22"/>
          <w:lang w:val="en-US"/>
        </w:rPr>
        <w:t xml:space="preserve"> 3 şi 5 pacienţi (1%) au avut emboli</w:t>
      </w:r>
      <w:r w:rsidR="00C33B2F" w:rsidRPr="00F93D54">
        <w:rPr>
          <w:szCs w:val="22"/>
          <w:lang w:val="en-US"/>
        </w:rPr>
        <w:t>i</w:t>
      </w:r>
      <w:r w:rsidRPr="00F93D54">
        <w:rPr>
          <w:szCs w:val="22"/>
          <w:lang w:val="en-US"/>
        </w:rPr>
        <w:t xml:space="preserve"> </w:t>
      </w:r>
      <w:r w:rsidR="006B7F8E" w:rsidRPr="00F93D54">
        <w:rPr>
          <w:szCs w:val="22"/>
          <w:lang w:val="en-US"/>
        </w:rPr>
        <w:t xml:space="preserve">pulmonare, toate de </w:t>
      </w:r>
      <w:r w:rsidR="006B7F8E" w:rsidRPr="00F93D54">
        <w:rPr>
          <w:rFonts w:eastAsia="TimesNewRomanPSMT"/>
          <w:szCs w:val="22"/>
          <w:lang w:val="en-US" w:eastAsia="el-GR"/>
        </w:rPr>
        <w:t>g</w:t>
      </w:r>
      <w:r w:rsidRPr="00F93D54">
        <w:rPr>
          <w:rFonts w:eastAsia="TimesNewRomanPSMT"/>
          <w:szCs w:val="22"/>
          <w:lang w:val="en-US" w:eastAsia="el-GR"/>
        </w:rPr>
        <w:t>rad</w:t>
      </w:r>
      <w:r w:rsidRPr="00F93D54">
        <w:rPr>
          <w:szCs w:val="22"/>
          <w:lang w:val="en-US"/>
        </w:rPr>
        <w:t xml:space="preserve"> 4.</w:t>
      </w:r>
    </w:p>
    <w:p w:rsidR="000C57DD" w:rsidRPr="00F93D54" w:rsidRDefault="000C57DD" w:rsidP="00C77FB9">
      <w:pPr>
        <w:tabs>
          <w:tab w:val="clear" w:pos="567"/>
        </w:tabs>
        <w:autoSpaceDE w:val="0"/>
        <w:autoSpaceDN w:val="0"/>
        <w:adjustRightInd w:val="0"/>
        <w:spacing w:line="240" w:lineRule="auto"/>
        <w:jc w:val="both"/>
        <w:rPr>
          <w:szCs w:val="22"/>
          <w:lang w:val="en-US"/>
        </w:rPr>
      </w:pPr>
    </w:p>
    <w:p w:rsidR="00913064" w:rsidRPr="00F93D54" w:rsidRDefault="009B4471" w:rsidP="00C77FB9">
      <w:pPr>
        <w:tabs>
          <w:tab w:val="clear" w:pos="567"/>
        </w:tabs>
        <w:autoSpaceDE w:val="0"/>
        <w:autoSpaceDN w:val="0"/>
        <w:adjustRightInd w:val="0"/>
        <w:spacing w:line="240" w:lineRule="auto"/>
        <w:jc w:val="both"/>
        <w:rPr>
          <w:szCs w:val="22"/>
          <w:lang w:val="en-US"/>
        </w:rPr>
      </w:pPr>
      <w:r w:rsidRPr="00F93D54">
        <w:rPr>
          <w:szCs w:val="22"/>
          <w:lang w:val="en-US"/>
        </w:rPr>
        <w:t xml:space="preserve">Evenimente tromboembolice venoase au fost raportate la 1 (1,2%) pacient din grupul de tratament cu sunitinib şi la 5 (6,1%) pacienţi din grupul </w:t>
      </w:r>
      <w:r w:rsidR="006B7F8E" w:rsidRPr="00F93D54">
        <w:rPr>
          <w:rFonts w:eastAsia="TimesNewRomanPSMT"/>
          <w:szCs w:val="22"/>
          <w:lang w:val="en-US" w:eastAsia="el-GR"/>
        </w:rPr>
        <w:t xml:space="preserve">cu </w:t>
      </w:r>
      <w:r w:rsidR="00C33B2F" w:rsidRPr="00F93D54">
        <w:rPr>
          <w:rFonts w:eastAsia="TimesNewRomanPSMT"/>
          <w:szCs w:val="22"/>
          <w:lang w:val="en-US" w:eastAsia="el-GR"/>
        </w:rPr>
        <w:t xml:space="preserve">administrare </w:t>
      </w:r>
      <w:r w:rsidR="00C33B2F" w:rsidRPr="00F93D54">
        <w:rPr>
          <w:szCs w:val="22"/>
          <w:lang w:val="en-US"/>
        </w:rPr>
        <w:t xml:space="preserve">de </w:t>
      </w:r>
      <w:r w:rsidR="006B7F8E" w:rsidRPr="00F93D54">
        <w:rPr>
          <w:szCs w:val="22"/>
          <w:lang w:val="en-US"/>
        </w:rPr>
        <w:t xml:space="preserve">placebo în studiul </w:t>
      </w:r>
      <w:r w:rsidR="00C33B2F" w:rsidRPr="00F93D54">
        <w:rPr>
          <w:szCs w:val="22"/>
          <w:lang w:val="en-US"/>
        </w:rPr>
        <w:t xml:space="preserve">pentru indicația de </w:t>
      </w:r>
      <w:r w:rsidR="006B7F8E" w:rsidRPr="00F93D54">
        <w:rPr>
          <w:szCs w:val="22"/>
          <w:lang w:val="en-US"/>
        </w:rPr>
        <w:t xml:space="preserve">pNET de </w:t>
      </w:r>
      <w:r w:rsidR="006B7F8E" w:rsidRPr="00F93D54">
        <w:rPr>
          <w:rFonts w:eastAsia="TimesNewRomanPSMT"/>
          <w:szCs w:val="22"/>
          <w:lang w:val="en-US" w:eastAsia="el-GR"/>
        </w:rPr>
        <w:t>f</w:t>
      </w:r>
      <w:r w:rsidRPr="00F93D54">
        <w:rPr>
          <w:rFonts w:eastAsia="TimesNewRomanPSMT"/>
          <w:szCs w:val="22"/>
          <w:lang w:val="en-US" w:eastAsia="el-GR"/>
        </w:rPr>
        <w:t>ază</w:t>
      </w:r>
      <w:r w:rsidRPr="00F93D54">
        <w:rPr>
          <w:szCs w:val="22"/>
          <w:lang w:val="en-US"/>
        </w:rPr>
        <w:t xml:space="preserve"> 3. Doi dintre aceşti pacienţi cărora li s-a administra</w:t>
      </w:r>
      <w:r w:rsidR="006B7F8E" w:rsidRPr="00F93D54">
        <w:rPr>
          <w:szCs w:val="22"/>
          <w:lang w:val="en-US"/>
        </w:rPr>
        <w:t xml:space="preserve">t placebo au avut TVP, unul cu </w:t>
      </w:r>
      <w:r w:rsidR="006B7F8E" w:rsidRPr="00F93D54">
        <w:rPr>
          <w:rFonts w:eastAsia="TimesNewRomanPSMT"/>
          <w:szCs w:val="22"/>
          <w:lang w:val="en-US" w:eastAsia="el-GR"/>
        </w:rPr>
        <w:t>g</w:t>
      </w:r>
      <w:r w:rsidRPr="00F93D54">
        <w:rPr>
          <w:rFonts w:eastAsia="TimesNewRomanPSMT"/>
          <w:szCs w:val="22"/>
          <w:lang w:val="en-US" w:eastAsia="el-GR"/>
        </w:rPr>
        <w:t>rad</w:t>
      </w:r>
      <w:r w:rsidRPr="00F93D54">
        <w:rPr>
          <w:szCs w:val="22"/>
          <w:lang w:val="en-US"/>
        </w:rPr>
        <w:t xml:space="preserve"> 2</w:t>
      </w:r>
      <w:r w:rsidR="006B7F8E" w:rsidRPr="00F93D54">
        <w:rPr>
          <w:szCs w:val="22"/>
          <w:lang w:val="en-US"/>
        </w:rPr>
        <w:t xml:space="preserve"> şi unul cu </w:t>
      </w:r>
      <w:r w:rsidR="006B7F8E" w:rsidRPr="00F93D54">
        <w:rPr>
          <w:rFonts w:eastAsia="TimesNewRomanPSMT"/>
          <w:szCs w:val="22"/>
          <w:lang w:val="en-US" w:eastAsia="el-GR"/>
        </w:rPr>
        <w:t>g</w:t>
      </w:r>
      <w:r w:rsidRPr="00F93D54">
        <w:rPr>
          <w:rFonts w:eastAsia="TimesNewRomanPSMT"/>
          <w:szCs w:val="22"/>
          <w:lang w:val="en-US" w:eastAsia="el-GR"/>
        </w:rPr>
        <w:t>rad</w:t>
      </w:r>
      <w:r w:rsidRPr="00F93D54">
        <w:rPr>
          <w:szCs w:val="22"/>
          <w:lang w:val="en-US"/>
        </w:rPr>
        <w:t xml:space="preserve"> 3</w:t>
      </w:r>
      <w:r w:rsidR="00913064" w:rsidRPr="00F93D54">
        <w:rPr>
          <w:szCs w:val="22"/>
          <w:lang w:val="en-US"/>
        </w:rPr>
        <w:t>.</w:t>
      </w:r>
    </w:p>
    <w:p w:rsidR="00913064" w:rsidRPr="00B76E93" w:rsidRDefault="00913064" w:rsidP="00C77FB9">
      <w:pPr>
        <w:pStyle w:val="Default"/>
        <w:jc w:val="both"/>
        <w:rPr>
          <w:szCs w:val="22"/>
        </w:rPr>
      </w:pPr>
    </w:p>
    <w:p w:rsidR="009B4471" w:rsidRPr="00F93D54" w:rsidRDefault="00913064" w:rsidP="00C77FB9">
      <w:pPr>
        <w:tabs>
          <w:tab w:val="clear" w:pos="567"/>
        </w:tabs>
        <w:autoSpaceDE w:val="0"/>
        <w:autoSpaceDN w:val="0"/>
        <w:adjustRightInd w:val="0"/>
        <w:spacing w:line="240" w:lineRule="auto"/>
        <w:jc w:val="both"/>
        <w:rPr>
          <w:szCs w:val="22"/>
          <w:lang w:val="en-US"/>
        </w:rPr>
      </w:pPr>
      <w:r w:rsidRPr="00F93D54">
        <w:rPr>
          <w:szCs w:val="22"/>
          <w:lang w:val="en-US"/>
        </w:rPr>
        <w:t xml:space="preserve">În </w:t>
      </w:r>
      <w:r w:rsidR="009B4471" w:rsidRPr="00F93D54">
        <w:rPr>
          <w:szCs w:val="22"/>
          <w:lang w:val="en-US"/>
        </w:rPr>
        <w:t>studiile pentru autorizarea</w:t>
      </w:r>
      <w:r w:rsidR="009B4471" w:rsidRPr="00F93D54">
        <w:rPr>
          <w:rFonts w:eastAsia="TimesNewRomanPSMT"/>
          <w:szCs w:val="22"/>
          <w:lang w:val="en-US" w:eastAsia="el-GR"/>
        </w:rPr>
        <w:t xml:space="preserve"> </w:t>
      </w:r>
      <w:r w:rsidR="00C33B2F" w:rsidRPr="00F93D54">
        <w:rPr>
          <w:szCs w:val="22"/>
          <w:lang w:val="en-US"/>
        </w:rPr>
        <w:t xml:space="preserve">pentru indicațiile </w:t>
      </w:r>
      <w:r w:rsidR="009B4471" w:rsidRPr="00F93D54">
        <w:rPr>
          <w:szCs w:val="22"/>
          <w:lang w:val="en-US"/>
        </w:rPr>
        <w:t>GIST, MRCC şi pNET nu a fost raportat niciun caz cu evoluţie letală.</w:t>
      </w:r>
      <w:r w:rsidR="006B7F8E" w:rsidRPr="00F93D54">
        <w:rPr>
          <w:szCs w:val="22"/>
          <w:lang w:val="en-US"/>
        </w:rPr>
        <w:t xml:space="preserve"> </w:t>
      </w:r>
      <w:r w:rsidR="009B4471" w:rsidRPr="00F93D54">
        <w:rPr>
          <w:szCs w:val="22"/>
          <w:lang w:val="en-US"/>
        </w:rPr>
        <w:t>Cazurile cu evoluţie letală au fost observate în supravegherea după punerea pe piaţă a</w:t>
      </w:r>
      <w:r w:rsidR="006B7F8E" w:rsidRPr="00F93D54">
        <w:rPr>
          <w:szCs w:val="22"/>
          <w:lang w:val="en-US"/>
        </w:rPr>
        <w:t xml:space="preserve"> </w:t>
      </w:r>
      <w:r w:rsidR="009B4471" w:rsidRPr="00F93D54">
        <w:rPr>
          <w:szCs w:val="22"/>
          <w:lang w:val="en-US"/>
        </w:rPr>
        <w:t>medicamentului.</w:t>
      </w:r>
      <w:r w:rsidR="009B4471" w:rsidRPr="00F93D54">
        <w:rPr>
          <w:szCs w:val="22"/>
          <w:lang w:val="en-US"/>
        </w:rPr>
        <w:cr/>
      </w:r>
    </w:p>
    <w:p w:rsidR="000C57DD" w:rsidRPr="00F93D54" w:rsidRDefault="009B4471" w:rsidP="00C77FB9">
      <w:pPr>
        <w:tabs>
          <w:tab w:val="clear" w:pos="567"/>
        </w:tabs>
        <w:autoSpaceDE w:val="0"/>
        <w:autoSpaceDN w:val="0"/>
        <w:adjustRightInd w:val="0"/>
        <w:spacing w:line="240" w:lineRule="auto"/>
        <w:jc w:val="both"/>
        <w:rPr>
          <w:szCs w:val="22"/>
          <w:lang w:val="en-US"/>
        </w:rPr>
      </w:pPr>
      <w:r w:rsidRPr="00F93D54">
        <w:rPr>
          <w:szCs w:val="22"/>
          <w:lang w:val="en-US"/>
        </w:rPr>
        <w:t>Cazurile de embolie pulmonară au fost observate la aproximativ 3,1% dintre pacienţii cu GIST şi la aproximativ 1,2% dintre pacienţii cu MRCC, cărora li s-a admi</w:t>
      </w:r>
      <w:r w:rsidR="006B7F8E" w:rsidRPr="00F93D54">
        <w:rPr>
          <w:szCs w:val="22"/>
          <w:lang w:val="en-US"/>
        </w:rPr>
        <w:t xml:space="preserve">nistrat sunitinib în studii de </w:t>
      </w:r>
      <w:r w:rsidR="006B7F8E" w:rsidRPr="00F93D54">
        <w:rPr>
          <w:rFonts w:eastAsia="TimesNewRomanPSMT"/>
          <w:szCs w:val="22"/>
          <w:lang w:val="en-US" w:eastAsia="el-GR"/>
        </w:rPr>
        <w:t>f</w:t>
      </w:r>
      <w:r w:rsidRPr="00F93D54">
        <w:rPr>
          <w:rFonts w:eastAsia="TimesNewRomanPSMT"/>
          <w:szCs w:val="22"/>
          <w:lang w:val="en-US" w:eastAsia="el-GR"/>
        </w:rPr>
        <w:t>ază</w:t>
      </w:r>
      <w:r w:rsidRPr="00F93D54">
        <w:rPr>
          <w:szCs w:val="22"/>
          <w:lang w:val="en-US"/>
        </w:rPr>
        <w:t xml:space="preserve"> 3. Nu a fost raportat niciun caz de embolie pulmonară la pacienţi cu pNET cărora li s-a administrat sunitinib </w:t>
      </w:r>
      <w:r w:rsidR="006B7F8E" w:rsidRPr="00F93D54">
        <w:rPr>
          <w:szCs w:val="22"/>
          <w:lang w:val="en-US"/>
        </w:rPr>
        <w:t xml:space="preserve">în studiul de </w:t>
      </w:r>
      <w:r w:rsidR="006B7F8E" w:rsidRPr="00F93D54">
        <w:rPr>
          <w:rFonts w:eastAsia="TimesNewRomanPSMT"/>
          <w:szCs w:val="22"/>
          <w:lang w:val="en-US" w:eastAsia="el-GR"/>
        </w:rPr>
        <w:t>f</w:t>
      </w:r>
      <w:r w:rsidRPr="00F93D54">
        <w:rPr>
          <w:rFonts w:eastAsia="TimesNewRomanPSMT"/>
          <w:szCs w:val="22"/>
          <w:lang w:val="en-US" w:eastAsia="el-GR"/>
        </w:rPr>
        <w:t>ază</w:t>
      </w:r>
      <w:r w:rsidRPr="00F93D54">
        <w:rPr>
          <w:szCs w:val="22"/>
          <w:lang w:val="en-US"/>
        </w:rPr>
        <w:t xml:space="preserve"> 3. În supravegherea după punerea pe piaţă au fost raportate cazuri rare cu evoluţie letală.</w:t>
      </w:r>
      <w:r w:rsidRPr="00F93D54">
        <w:rPr>
          <w:szCs w:val="22"/>
          <w:lang w:val="en-US"/>
        </w:rPr>
        <w:cr/>
      </w:r>
    </w:p>
    <w:p w:rsidR="00913064" w:rsidRPr="00F93D54" w:rsidRDefault="00387A92" w:rsidP="00C77FB9">
      <w:pPr>
        <w:tabs>
          <w:tab w:val="clear" w:pos="567"/>
        </w:tabs>
        <w:autoSpaceDE w:val="0"/>
        <w:autoSpaceDN w:val="0"/>
        <w:adjustRightInd w:val="0"/>
        <w:spacing w:line="240" w:lineRule="auto"/>
        <w:jc w:val="both"/>
        <w:rPr>
          <w:szCs w:val="22"/>
          <w:lang w:val="en-US"/>
        </w:rPr>
      </w:pPr>
      <w:r w:rsidRPr="00F93D54">
        <w:rPr>
          <w:szCs w:val="22"/>
          <w:lang w:val="en-US"/>
        </w:rPr>
        <w:t>Pacienţii care au prezentat embolie pulmonară în ultimele 12 luni au fost excluşi din studiile clinice cu sunitinib.</w:t>
      </w:r>
    </w:p>
    <w:p w:rsidR="00387A92" w:rsidRPr="00F93D54" w:rsidRDefault="00387A92" w:rsidP="00C77FB9">
      <w:pPr>
        <w:tabs>
          <w:tab w:val="clear" w:pos="567"/>
        </w:tabs>
        <w:autoSpaceDE w:val="0"/>
        <w:autoSpaceDN w:val="0"/>
        <w:adjustRightInd w:val="0"/>
        <w:spacing w:line="240" w:lineRule="auto"/>
        <w:jc w:val="both"/>
        <w:divId w:val="1728189464"/>
        <w:rPr>
          <w:szCs w:val="22"/>
          <w:lang w:val="en-US"/>
        </w:rPr>
      </w:pPr>
    </w:p>
    <w:p w:rsidR="006B7F8E" w:rsidRPr="00F93D54" w:rsidRDefault="006B7F8E" w:rsidP="00C77FB9">
      <w:pPr>
        <w:tabs>
          <w:tab w:val="clear" w:pos="567"/>
        </w:tabs>
        <w:autoSpaceDE w:val="0"/>
        <w:autoSpaceDN w:val="0"/>
        <w:adjustRightInd w:val="0"/>
        <w:spacing w:line="240" w:lineRule="auto"/>
        <w:jc w:val="both"/>
        <w:rPr>
          <w:szCs w:val="22"/>
          <w:lang w:val="en-US"/>
        </w:rPr>
      </w:pPr>
      <w:r w:rsidRPr="00F93D54">
        <w:rPr>
          <w:szCs w:val="22"/>
          <w:lang w:val="en-US"/>
        </w:rPr>
        <w:t xml:space="preserve">La pacienţii cărora li s-a administrat sunitinib în studiile de </w:t>
      </w:r>
      <w:r w:rsidRPr="00F93D54">
        <w:rPr>
          <w:rFonts w:eastAsia="TimesNewRomanPSMT"/>
          <w:szCs w:val="22"/>
          <w:lang w:val="en-US" w:eastAsia="el-GR"/>
        </w:rPr>
        <w:t>fază</w:t>
      </w:r>
      <w:r w:rsidRPr="00F93D54">
        <w:rPr>
          <w:szCs w:val="22"/>
          <w:lang w:val="en-US"/>
        </w:rPr>
        <w:t xml:space="preserve"> 3 pentru autorizarea de punere pe piaţă, evenimentele pulmonare (şi anume, dispnee, efuziune pleurală, embolie pulmonară sau edem pulmonar) au fost raportate la aproximativ 17,8% dintre pacienţii cu GIST, la aproximativ 26,7% dintre pacienţii cu MRCC şi la 12% dintre pacienţii cu pNET.</w:t>
      </w:r>
    </w:p>
    <w:p w:rsidR="006B7F8E" w:rsidRPr="00F93D54" w:rsidRDefault="006B7F8E" w:rsidP="00C77FB9">
      <w:pPr>
        <w:tabs>
          <w:tab w:val="clear" w:pos="567"/>
        </w:tabs>
        <w:autoSpaceDE w:val="0"/>
        <w:autoSpaceDN w:val="0"/>
        <w:adjustRightInd w:val="0"/>
        <w:spacing w:line="240" w:lineRule="auto"/>
        <w:jc w:val="both"/>
        <w:rPr>
          <w:szCs w:val="22"/>
          <w:lang w:val="en-US"/>
        </w:rPr>
      </w:pPr>
    </w:p>
    <w:p w:rsidR="006B7F8E" w:rsidRPr="00F93D54" w:rsidRDefault="006B7F8E" w:rsidP="00C77FB9">
      <w:pPr>
        <w:tabs>
          <w:tab w:val="clear" w:pos="567"/>
        </w:tabs>
        <w:autoSpaceDE w:val="0"/>
        <w:autoSpaceDN w:val="0"/>
        <w:adjustRightInd w:val="0"/>
        <w:spacing w:line="240" w:lineRule="auto"/>
        <w:jc w:val="both"/>
        <w:rPr>
          <w:szCs w:val="22"/>
          <w:lang w:val="en-US"/>
        </w:rPr>
      </w:pPr>
      <w:r w:rsidRPr="00F93D54">
        <w:rPr>
          <w:szCs w:val="22"/>
          <w:lang w:val="en-US"/>
        </w:rPr>
        <w:t>Aproximativ 22,2% dintre pacienţii cu tumori solide, inclusiv GIST şi MRCC, cărora li s-a administrat sunitinib în studiile clinice au avut evenimente pulmonare.</w:t>
      </w:r>
    </w:p>
    <w:p w:rsidR="006B7F8E" w:rsidRPr="00F93D54" w:rsidRDefault="006B7F8E" w:rsidP="00C77FB9">
      <w:pPr>
        <w:tabs>
          <w:tab w:val="clear" w:pos="567"/>
        </w:tabs>
        <w:autoSpaceDE w:val="0"/>
        <w:autoSpaceDN w:val="0"/>
        <w:adjustRightInd w:val="0"/>
        <w:spacing w:line="240" w:lineRule="auto"/>
        <w:jc w:val="both"/>
        <w:rPr>
          <w:szCs w:val="22"/>
          <w:lang w:val="en-US"/>
        </w:rPr>
      </w:pPr>
    </w:p>
    <w:p w:rsidR="002B442B" w:rsidRPr="00F93D54" w:rsidRDefault="006B7F8E" w:rsidP="00C77FB9">
      <w:pPr>
        <w:tabs>
          <w:tab w:val="clear" w:pos="567"/>
        </w:tabs>
        <w:autoSpaceDE w:val="0"/>
        <w:autoSpaceDN w:val="0"/>
        <w:adjustRightInd w:val="0"/>
        <w:spacing w:line="240" w:lineRule="auto"/>
        <w:jc w:val="both"/>
        <w:rPr>
          <w:i/>
          <w:szCs w:val="22"/>
          <w:lang w:val="en-US"/>
        </w:rPr>
      </w:pPr>
      <w:r w:rsidRPr="00F93D54">
        <w:rPr>
          <w:i/>
          <w:szCs w:val="22"/>
          <w:lang w:val="en-US"/>
        </w:rPr>
        <w:t>Tulburări gastro-intestinale</w:t>
      </w:r>
    </w:p>
    <w:p w:rsidR="006B7F8E" w:rsidRPr="00F93D54" w:rsidRDefault="006B7F8E" w:rsidP="00C77FB9">
      <w:pPr>
        <w:tabs>
          <w:tab w:val="clear" w:pos="567"/>
        </w:tabs>
        <w:autoSpaceDE w:val="0"/>
        <w:autoSpaceDN w:val="0"/>
        <w:adjustRightInd w:val="0"/>
        <w:spacing w:line="240" w:lineRule="auto"/>
        <w:jc w:val="both"/>
        <w:rPr>
          <w:szCs w:val="22"/>
          <w:lang w:val="en-US"/>
        </w:rPr>
      </w:pPr>
      <w:r w:rsidRPr="00F93D54">
        <w:rPr>
          <w:szCs w:val="22"/>
          <w:lang w:val="en-US"/>
        </w:rPr>
        <w:t xml:space="preserve">Pancreatita a fost mai puţin frecvent (&lt;1%) observată la pacienţii cărora li s-a administrat sunitinib pentru tratamentul GIST sau MRCC. Nu a fost raportată pancreatita legată de tratament în studiul </w:t>
      </w:r>
      <w:r w:rsidR="00C33B2F" w:rsidRPr="00F93D54">
        <w:rPr>
          <w:szCs w:val="22"/>
          <w:lang w:val="en-US"/>
        </w:rPr>
        <w:t xml:space="preserve">pentru indicația de </w:t>
      </w:r>
      <w:r w:rsidRPr="00F93D54">
        <w:rPr>
          <w:szCs w:val="22"/>
          <w:lang w:val="en-US"/>
        </w:rPr>
        <w:t xml:space="preserve">pNET de </w:t>
      </w:r>
      <w:r w:rsidRPr="00F93D54">
        <w:rPr>
          <w:rFonts w:eastAsia="TimesNewRomanPSMT"/>
          <w:szCs w:val="22"/>
          <w:lang w:val="en-US" w:eastAsia="el-GR"/>
        </w:rPr>
        <w:t>fază</w:t>
      </w:r>
      <w:r w:rsidRPr="00F93D54">
        <w:rPr>
          <w:szCs w:val="22"/>
          <w:lang w:val="en-US"/>
        </w:rPr>
        <w:t xml:space="preserve"> 3 (vezi pct. 4.4).</w:t>
      </w:r>
    </w:p>
    <w:p w:rsidR="006B7F8E" w:rsidRPr="00F93D54" w:rsidRDefault="006B7F8E" w:rsidP="00C77FB9">
      <w:pPr>
        <w:tabs>
          <w:tab w:val="clear" w:pos="567"/>
        </w:tabs>
        <w:autoSpaceDE w:val="0"/>
        <w:autoSpaceDN w:val="0"/>
        <w:adjustRightInd w:val="0"/>
        <w:spacing w:line="240" w:lineRule="auto"/>
        <w:jc w:val="both"/>
        <w:rPr>
          <w:szCs w:val="22"/>
          <w:lang w:val="en-US"/>
        </w:rPr>
      </w:pPr>
    </w:p>
    <w:p w:rsidR="006B7F8E" w:rsidRPr="00F93D54" w:rsidRDefault="006B7F8E" w:rsidP="00C77FB9">
      <w:pPr>
        <w:tabs>
          <w:tab w:val="clear" w:pos="567"/>
        </w:tabs>
        <w:autoSpaceDE w:val="0"/>
        <w:autoSpaceDN w:val="0"/>
        <w:adjustRightInd w:val="0"/>
        <w:spacing w:line="240" w:lineRule="auto"/>
        <w:jc w:val="both"/>
        <w:rPr>
          <w:szCs w:val="22"/>
          <w:lang w:val="en-US"/>
        </w:rPr>
      </w:pPr>
      <w:r w:rsidRPr="00F93D54">
        <w:rPr>
          <w:szCs w:val="22"/>
          <w:lang w:val="en-US"/>
        </w:rPr>
        <w:t>Au fost raportate hemoragii gastrointestinale letale la 0,98% dintre pacienţii cărora li s-a administrat</w:t>
      </w:r>
    </w:p>
    <w:p w:rsidR="006B7F8E" w:rsidRPr="00F93D54" w:rsidRDefault="006B7F8E" w:rsidP="00C77FB9">
      <w:pPr>
        <w:tabs>
          <w:tab w:val="clear" w:pos="567"/>
        </w:tabs>
        <w:autoSpaceDE w:val="0"/>
        <w:autoSpaceDN w:val="0"/>
        <w:adjustRightInd w:val="0"/>
        <w:spacing w:line="240" w:lineRule="auto"/>
        <w:jc w:val="both"/>
        <w:rPr>
          <w:rFonts w:eastAsia="TimesNewRomanPSMT"/>
          <w:szCs w:val="22"/>
          <w:lang w:val="en-US" w:eastAsia="el-GR"/>
        </w:rPr>
      </w:pPr>
      <w:r w:rsidRPr="00F93D54">
        <w:rPr>
          <w:rFonts w:eastAsia="TimesNewRomanPSMT"/>
          <w:szCs w:val="22"/>
          <w:lang w:val="en-US" w:eastAsia="el-GR"/>
        </w:rPr>
        <w:t xml:space="preserve">placebo în studiul </w:t>
      </w:r>
      <w:r w:rsidRPr="00B463A2">
        <w:rPr>
          <w:rFonts w:eastAsia="TimesNewRomanPSMT"/>
          <w:lang w:eastAsia="el-GR"/>
        </w:rPr>
        <w:t xml:space="preserve">GIST de </w:t>
      </w:r>
      <w:r w:rsidRPr="00F93D54">
        <w:rPr>
          <w:rFonts w:eastAsia="TimesNewRomanPSMT"/>
          <w:szCs w:val="22"/>
          <w:lang w:val="en-US" w:eastAsia="el-GR"/>
        </w:rPr>
        <w:t>fază 3.</w:t>
      </w:r>
    </w:p>
    <w:p w:rsidR="00F15015" w:rsidRPr="00F93D54" w:rsidRDefault="00F15015" w:rsidP="00C77FB9">
      <w:pPr>
        <w:tabs>
          <w:tab w:val="clear" w:pos="567"/>
        </w:tabs>
        <w:autoSpaceDE w:val="0"/>
        <w:autoSpaceDN w:val="0"/>
        <w:adjustRightInd w:val="0"/>
        <w:spacing w:line="240" w:lineRule="auto"/>
        <w:jc w:val="both"/>
        <w:divId w:val="1728189464"/>
        <w:rPr>
          <w:szCs w:val="22"/>
          <w:lang w:val="en-US"/>
        </w:rPr>
      </w:pPr>
    </w:p>
    <w:p w:rsidR="000600E8" w:rsidRPr="00B76E93" w:rsidRDefault="00E11F02" w:rsidP="00C77FB9">
      <w:pPr>
        <w:spacing w:line="240" w:lineRule="auto"/>
        <w:jc w:val="both"/>
        <w:divId w:val="1728189464"/>
        <w:rPr>
          <w:i/>
          <w:szCs w:val="22"/>
        </w:rPr>
      </w:pPr>
      <w:r w:rsidRPr="00B76E93">
        <w:rPr>
          <w:i/>
          <w:szCs w:val="22"/>
        </w:rPr>
        <w:t>Tulburări hepatobiliare</w:t>
      </w:r>
    </w:p>
    <w:p w:rsidR="00E11F02" w:rsidRPr="00F93D54" w:rsidRDefault="00E11F02" w:rsidP="00C77FB9">
      <w:pPr>
        <w:spacing w:line="240" w:lineRule="auto"/>
        <w:jc w:val="both"/>
        <w:divId w:val="1728189464"/>
        <w:rPr>
          <w:szCs w:val="22"/>
        </w:rPr>
      </w:pPr>
      <w:r w:rsidRPr="00F93D54">
        <w:rPr>
          <w:szCs w:val="22"/>
        </w:rPr>
        <w:t xml:space="preserve">Au fost raportate cazuri de disfuncţie hepatică, care </w:t>
      </w:r>
      <w:r w:rsidR="00C909F7" w:rsidRPr="00F93D54">
        <w:rPr>
          <w:szCs w:val="22"/>
        </w:rPr>
        <w:t>pot</w:t>
      </w:r>
      <w:r w:rsidRPr="00F93D54">
        <w:rPr>
          <w:szCs w:val="22"/>
        </w:rPr>
        <w:t xml:space="preserve"> include </w:t>
      </w:r>
      <w:r w:rsidR="00C33B2F" w:rsidRPr="00F93D54">
        <w:rPr>
          <w:szCs w:val="22"/>
        </w:rPr>
        <w:t xml:space="preserve">modificări </w:t>
      </w:r>
      <w:r w:rsidRPr="00F93D54">
        <w:rPr>
          <w:szCs w:val="22"/>
        </w:rPr>
        <w:t xml:space="preserve">ale </w:t>
      </w:r>
      <w:r w:rsidR="00C33B2F" w:rsidRPr="00F93D54">
        <w:rPr>
          <w:szCs w:val="22"/>
        </w:rPr>
        <w:t xml:space="preserve">valorilor </w:t>
      </w:r>
      <w:r w:rsidRPr="00F93D54">
        <w:rPr>
          <w:szCs w:val="22"/>
        </w:rPr>
        <w:t>testelor funcţionale hepatice, hepatită sau insuficienţă hepatică</w:t>
      </w:r>
      <w:r w:rsidR="006B7F8E" w:rsidRPr="00F93D54">
        <w:rPr>
          <w:szCs w:val="22"/>
        </w:rPr>
        <w:t xml:space="preserve"> (vezi pct. 4.4).</w:t>
      </w:r>
    </w:p>
    <w:p w:rsidR="00E11F02" w:rsidRPr="00F93D54" w:rsidRDefault="00E11F02" w:rsidP="00C77FB9">
      <w:pPr>
        <w:spacing w:line="240" w:lineRule="auto"/>
        <w:jc w:val="both"/>
        <w:divId w:val="1728189464"/>
        <w:rPr>
          <w:szCs w:val="22"/>
        </w:rPr>
      </w:pPr>
    </w:p>
    <w:p w:rsidR="000600E8" w:rsidRPr="00F93D54" w:rsidRDefault="00E11F02" w:rsidP="00C77FB9">
      <w:pPr>
        <w:spacing w:line="240" w:lineRule="auto"/>
        <w:jc w:val="both"/>
        <w:divId w:val="1728189464"/>
        <w:rPr>
          <w:i/>
          <w:szCs w:val="22"/>
        </w:rPr>
      </w:pPr>
      <w:r w:rsidRPr="00F93D54">
        <w:rPr>
          <w:i/>
          <w:szCs w:val="22"/>
        </w:rPr>
        <w:t>Afecţiuni cutanate şi ale ţesutului subcutanat</w:t>
      </w:r>
      <w:r w:rsidR="00C909F7" w:rsidRPr="00F93D54">
        <w:rPr>
          <w:i/>
          <w:szCs w:val="22"/>
        </w:rPr>
        <w:t xml:space="preserve"> </w:t>
      </w:r>
    </w:p>
    <w:p w:rsidR="00E11F02" w:rsidRPr="00B76E93" w:rsidRDefault="00E11F02" w:rsidP="00C77FB9">
      <w:pPr>
        <w:spacing w:line="240" w:lineRule="auto"/>
        <w:jc w:val="both"/>
        <w:divId w:val="1728189464"/>
        <w:rPr>
          <w:szCs w:val="22"/>
        </w:rPr>
      </w:pPr>
      <w:r w:rsidRPr="00F93D54">
        <w:rPr>
          <w:szCs w:val="22"/>
        </w:rPr>
        <w:t xml:space="preserve">Au fost raportate cazuri de pyoderma gangrenosum, în general reversibile după întreruperea </w:t>
      </w:r>
      <w:r w:rsidR="00C909F7" w:rsidRPr="00F93D54">
        <w:rPr>
          <w:szCs w:val="22"/>
        </w:rPr>
        <w:t>sunitinibului</w:t>
      </w:r>
      <w:r w:rsidRPr="00F93D54">
        <w:rPr>
          <w:szCs w:val="22"/>
        </w:rPr>
        <w:t xml:space="preserve"> (vezi şi pct. 4.4).</w:t>
      </w:r>
    </w:p>
    <w:p w:rsidR="00E11F02" w:rsidRPr="00B76E93" w:rsidRDefault="00E11F02" w:rsidP="00C77FB9">
      <w:pPr>
        <w:spacing w:line="240" w:lineRule="auto"/>
        <w:jc w:val="both"/>
        <w:divId w:val="1728189464"/>
        <w:rPr>
          <w:szCs w:val="22"/>
        </w:rPr>
      </w:pPr>
    </w:p>
    <w:p w:rsidR="000600E8" w:rsidRPr="006C7FB0" w:rsidRDefault="00E11F02" w:rsidP="00C77FB9">
      <w:pPr>
        <w:spacing w:line="240" w:lineRule="auto"/>
        <w:jc w:val="both"/>
        <w:divId w:val="1728189464"/>
        <w:rPr>
          <w:i/>
          <w:szCs w:val="22"/>
        </w:rPr>
      </w:pPr>
      <w:r w:rsidRPr="00B76E93">
        <w:rPr>
          <w:i/>
          <w:szCs w:val="22"/>
        </w:rPr>
        <w:t xml:space="preserve">Tulburări </w:t>
      </w:r>
      <w:r w:rsidRPr="006C7FB0">
        <w:rPr>
          <w:i/>
          <w:szCs w:val="22"/>
        </w:rPr>
        <w:t>musculo-scheletice şi ale ţesutului conjunctiv</w:t>
      </w:r>
    </w:p>
    <w:p w:rsidR="00E11F02" w:rsidRPr="00F93D54" w:rsidRDefault="00E11F02" w:rsidP="00C77FB9">
      <w:pPr>
        <w:spacing w:line="240" w:lineRule="auto"/>
        <w:jc w:val="both"/>
        <w:divId w:val="1728189464"/>
        <w:rPr>
          <w:szCs w:val="22"/>
        </w:rPr>
      </w:pPr>
      <w:r w:rsidRPr="00F93D54">
        <w:rPr>
          <w:szCs w:val="22"/>
        </w:rPr>
        <w:t>Au fost raportate cazuri de miopatie şi/sau rabdomioliză, unele cu evoluţie spre insuficienţă renală acută. Pacienţii cu semne sau simptome de toxicitate musculară trebuie trataţi conform practicii medicale standard</w:t>
      </w:r>
      <w:r w:rsidR="00C909F7" w:rsidRPr="00F93D54">
        <w:rPr>
          <w:szCs w:val="22"/>
        </w:rPr>
        <w:t xml:space="preserve"> (vezi şi pct. 4.4).</w:t>
      </w:r>
    </w:p>
    <w:p w:rsidR="006A2E90" w:rsidRPr="00F93D54" w:rsidRDefault="006A2E90" w:rsidP="00C77FB9">
      <w:pPr>
        <w:spacing w:line="240" w:lineRule="auto"/>
        <w:jc w:val="both"/>
        <w:divId w:val="1728189464"/>
        <w:rPr>
          <w:szCs w:val="22"/>
        </w:rPr>
      </w:pPr>
    </w:p>
    <w:p w:rsidR="00E11F02" w:rsidRPr="00B463A2" w:rsidRDefault="00E11F02" w:rsidP="00C77FB9">
      <w:pPr>
        <w:pStyle w:val="NoSpacing"/>
        <w:jc w:val="both"/>
        <w:divId w:val="1728189464"/>
        <w:rPr>
          <w:rFonts w:eastAsia="Calibri"/>
        </w:rPr>
      </w:pPr>
      <w:r w:rsidRPr="00B463A2">
        <w:t>Au fost raportate cazuri de formare de fistule, asociate uneori cu necroză şi regresie tumorală, în unele</w:t>
      </w:r>
      <w:r w:rsidR="003C774C" w:rsidRPr="00B463A2">
        <w:t xml:space="preserve"> cazuri cu evoluţie letală (vezi şi pct. 4.4).</w:t>
      </w:r>
    </w:p>
    <w:p w:rsidR="006A2E90" w:rsidRPr="00B76E93" w:rsidRDefault="006A2E90" w:rsidP="00C77FB9">
      <w:pPr>
        <w:spacing w:line="240" w:lineRule="auto"/>
        <w:jc w:val="both"/>
        <w:divId w:val="1728189464"/>
        <w:rPr>
          <w:szCs w:val="22"/>
        </w:rPr>
      </w:pPr>
    </w:p>
    <w:p w:rsidR="00E11F02" w:rsidRPr="00F93D54" w:rsidRDefault="00E11F02" w:rsidP="00C77FB9">
      <w:pPr>
        <w:spacing w:line="240" w:lineRule="auto"/>
        <w:jc w:val="both"/>
        <w:divId w:val="1728189464"/>
        <w:rPr>
          <w:szCs w:val="22"/>
        </w:rPr>
      </w:pPr>
      <w:r w:rsidRPr="00F93D54">
        <w:rPr>
          <w:szCs w:val="22"/>
        </w:rPr>
        <w:t xml:space="preserve">La pacienţii trataţi cu </w:t>
      </w:r>
      <w:r w:rsidR="00CB3EDC" w:rsidRPr="00F93D54">
        <w:rPr>
          <w:szCs w:val="22"/>
        </w:rPr>
        <w:t>sunitinib</w:t>
      </w:r>
      <w:r w:rsidRPr="00F93D54">
        <w:rPr>
          <w:szCs w:val="22"/>
        </w:rPr>
        <w:t xml:space="preserve"> au fost raportate cazuri de </w:t>
      </w:r>
      <w:r w:rsidR="00B517DF" w:rsidRPr="00F93D54">
        <w:rPr>
          <w:szCs w:val="22"/>
        </w:rPr>
        <w:t>ONM</w:t>
      </w:r>
      <w:r w:rsidRPr="00F93D54">
        <w:rPr>
          <w:szCs w:val="22"/>
        </w:rPr>
        <w:t>, majoritatea apărând la pacienţi care prezintă factori de risc identificaţi pentru ONM, în special expunerea la bifosfonaţi administraţi pe cale intravenoasă şi/sau antecedente de afecţiuni dentare care au necesitat proceduri stomatologice invazive (vezi şi pct. 4.4).</w:t>
      </w:r>
    </w:p>
    <w:p w:rsidR="00FA2008" w:rsidRPr="00F93D54" w:rsidRDefault="00FA2008" w:rsidP="00C77FB9">
      <w:pPr>
        <w:spacing w:line="240" w:lineRule="auto"/>
        <w:jc w:val="both"/>
        <w:divId w:val="1728189464"/>
        <w:rPr>
          <w:szCs w:val="22"/>
        </w:rPr>
      </w:pPr>
    </w:p>
    <w:p w:rsidR="009D1A58" w:rsidRPr="00F93D54" w:rsidRDefault="00C909F7" w:rsidP="00C77FB9">
      <w:pPr>
        <w:tabs>
          <w:tab w:val="clear" w:pos="567"/>
        </w:tabs>
        <w:autoSpaceDE w:val="0"/>
        <w:autoSpaceDN w:val="0"/>
        <w:adjustRightInd w:val="0"/>
        <w:spacing w:line="240" w:lineRule="auto"/>
        <w:jc w:val="both"/>
        <w:rPr>
          <w:i/>
          <w:szCs w:val="22"/>
          <w:lang w:val="en-US"/>
        </w:rPr>
      </w:pPr>
      <w:r w:rsidRPr="00F93D54">
        <w:rPr>
          <w:i/>
          <w:szCs w:val="22"/>
          <w:lang w:val="en-US"/>
        </w:rPr>
        <w:t>Investigaţii diagnostice</w:t>
      </w:r>
    </w:p>
    <w:p w:rsidR="00C909F7" w:rsidRPr="00F93D54" w:rsidRDefault="00C909F7" w:rsidP="00C77FB9">
      <w:pPr>
        <w:tabs>
          <w:tab w:val="clear" w:pos="567"/>
        </w:tabs>
        <w:autoSpaceDE w:val="0"/>
        <w:autoSpaceDN w:val="0"/>
        <w:adjustRightInd w:val="0"/>
        <w:spacing w:line="240" w:lineRule="auto"/>
        <w:jc w:val="both"/>
        <w:rPr>
          <w:rFonts w:eastAsia="TimesNewRomanPSMT"/>
          <w:szCs w:val="22"/>
          <w:lang w:val="en-US" w:eastAsia="el-GR"/>
        </w:rPr>
      </w:pPr>
      <w:r w:rsidRPr="00F93D54">
        <w:rPr>
          <w:szCs w:val="22"/>
          <w:lang w:val="en-US"/>
        </w:rPr>
        <w:t>Date din studiile non-clinice (</w:t>
      </w:r>
      <w:r w:rsidRPr="00B463A2">
        <w:rPr>
          <w:i/>
        </w:rPr>
        <w:t xml:space="preserve">in vitro </w:t>
      </w:r>
      <w:r w:rsidRPr="00F93D54">
        <w:rPr>
          <w:szCs w:val="22"/>
          <w:lang w:val="en-US"/>
        </w:rPr>
        <w:t xml:space="preserve">şi </w:t>
      </w:r>
      <w:r w:rsidRPr="00F93D54">
        <w:rPr>
          <w:i/>
          <w:szCs w:val="22"/>
          <w:lang w:val="en-US"/>
        </w:rPr>
        <w:t>in vivo</w:t>
      </w:r>
      <w:r w:rsidRPr="00B463A2">
        <w:t xml:space="preserve">), la doze </w:t>
      </w:r>
      <w:r w:rsidRPr="00F93D54">
        <w:rPr>
          <w:szCs w:val="22"/>
          <w:lang w:val="en-US"/>
        </w:rPr>
        <w:t>mai mari decât cele re</w:t>
      </w:r>
      <w:r w:rsidRPr="00B76E93">
        <w:rPr>
          <w:szCs w:val="22"/>
        </w:rPr>
        <w:t>comandate</w:t>
      </w:r>
      <w:r w:rsidRPr="00F93D54">
        <w:rPr>
          <w:szCs w:val="22"/>
          <w:lang w:val="en-US"/>
        </w:rPr>
        <w:t xml:space="preserve"> la om, au ind</w:t>
      </w:r>
      <w:r w:rsidRPr="00B463A2">
        <w:t>icat</w:t>
      </w:r>
      <w:r w:rsidRPr="00F93D54">
        <w:rPr>
          <w:szCs w:val="22"/>
          <w:lang w:val="en-US"/>
        </w:rPr>
        <w:t xml:space="preserve"> că </w:t>
      </w:r>
      <w:r w:rsidRPr="00F93D54">
        <w:rPr>
          <w:rFonts w:eastAsia="TimesNewRomanPSMT"/>
          <w:szCs w:val="22"/>
          <w:lang w:val="en-US" w:eastAsia="el-GR"/>
        </w:rPr>
        <w:t>sunitinibul</w:t>
      </w:r>
      <w:r w:rsidRPr="00F93D54">
        <w:rPr>
          <w:szCs w:val="22"/>
          <w:lang w:val="en-US"/>
        </w:rPr>
        <w:t xml:space="preserve"> are potenţialul de a inhiba procesul de repolarizare a potenţi</w:t>
      </w:r>
      <w:r w:rsidRPr="00B463A2">
        <w:t>alului</w:t>
      </w:r>
      <w:r w:rsidRPr="00F93D54">
        <w:rPr>
          <w:szCs w:val="22"/>
          <w:lang w:val="en-US"/>
        </w:rPr>
        <w:t xml:space="preserve"> de acţiune</w:t>
      </w:r>
    </w:p>
    <w:p w:rsidR="00C909F7" w:rsidRPr="00F93D54" w:rsidRDefault="00C909F7" w:rsidP="00C77FB9">
      <w:pPr>
        <w:tabs>
          <w:tab w:val="clear" w:pos="567"/>
        </w:tabs>
        <w:autoSpaceDE w:val="0"/>
        <w:autoSpaceDN w:val="0"/>
        <w:adjustRightInd w:val="0"/>
        <w:spacing w:line="240" w:lineRule="auto"/>
        <w:jc w:val="both"/>
        <w:rPr>
          <w:szCs w:val="22"/>
          <w:lang w:val="en-US"/>
        </w:rPr>
      </w:pPr>
      <w:r w:rsidRPr="00F93D54">
        <w:rPr>
          <w:szCs w:val="22"/>
          <w:lang w:val="en-US"/>
        </w:rPr>
        <w:t>cardiac (de exemplu</w:t>
      </w:r>
      <w:r w:rsidRPr="00F93D54">
        <w:rPr>
          <w:rFonts w:eastAsia="TimesNewRomanPSMT"/>
          <w:szCs w:val="22"/>
          <w:lang w:val="en-US" w:eastAsia="el-GR"/>
        </w:rPr>
        <w:t>,</w:t>
      </w:r>
      <w:r w:rsidRPr="00F93D54">
        <w:rPr>
          <w:szCs w:val="22"/>
          <w:lang w:val="en-US"/>
        </w:rPr>
        <w:t xml:space="preserve"> prelungirea intervalului QT).</w:t>
      </w:r>
      <w:r w:rsidRPr="00F93D54">
        <w:rPr>
          <w:szCs w:val="22"/>
          <w:lang w:val="en-US"/>
        </w:rPr>
        <w:cr/>
      </w:r>
    </w:p>
    <w:p w:rsidR="00C909F7" w:rsidRPr="00F93D54" w:rsidRDefault="00C909F7" w:rsidP="00C77FB9">
      <w:pPr>
        <w:tabs>
          <w:tab w:val="clear" w:pos="567"/>
        </w:tabs>
        <w:autoSpaceDE w:val="0"/>
        <w:autoSpaceDN w:val="0"/>
        <w:adjustRightInd w:val="0"/>
        <w:spacing w:line="240" w:lineRule="auto"/>
        <w:jc w:val="both"/>
        <w:rPr>
          <w:szCs w:val="22"/>
          <w:lang w:val="en-US"/>
        </w:rPr>
      </w:pPr>
      <w:r w:rsidRPr="00F93D54">
        <w:rPr>
          <w:szCs w:val="22"/>
          <w:lang w:val="en-US"/>
        </w:rPr>
        <w:t xml:space="preserve">Creşteri ale intervalului QTc la peste 500 ms au fost raportate la 0,5% dintre cazuri şi modificări faţă de valorile iniţiale mai mari de 60 ms au fost raportate la 1,1% dintre cei 450 de pacienţi cu tumori solide; ambii parametri sunt recunoscuţi ca modificări potenţial semnificative. La concentraţii aproximativ de două ori mai mari decât cele terapeutice, a fost demonstrat că </w:t>
      </w:r>
      <w:r w:rsidRPr="00F93D54">
        <w:rPr>
          <w:rFonts w:eastAsia="TimesNewRomanPSMT"/>
          <w:szCs w:val="22"/>
          <w:lang w:val="en-US" w:eastAsia="el-GR"/>
        </w:rPr>
        <w:t>sunitinibul</w:t>
      </w:r>
      <w:r w:rsidRPr="00F93D54">
        <w:rPr>
          <w:szCs w:val="22"/>
          <w:lang w:val="en-US"/>
        </w:rPr>
        <w:t xml:space="preserve"> prelungeşte intervalul QTcF (corecţia Fridericia a intervalului QT).</w:t>
      </w:r>
    </w:p>
    <w:p w:rsidR="009D1A58" w:rsidRPr="00F93D54" w:rsidRDefault="009D1A58" w:rsidP="00C77FB9">
      <w:pPr>
        <w:tabs>
          <w:tab w:val="clear" w:pos="567"/>
        </w:tabs>
        <w:autoSpaceDE w:val="0"/>
        <w:autoSpaceDN w:val="0"/>
        <w:adjustRightInd w:val="0"/>
        <w:spacing w:line="240" w:lineRule="auto"/>
        <w:jc w:val="both"/>
        <w:rPr>
          <w:szCs w:val="22"/>
          <w:lang w:val="en-US"/>
        </w:rPr>
      </w:pPr>
    </w:p>
    <w:p w:rsidR="00C909F7" w:rsidRPr="00F93D54" w:rsidRDefault="00C909F7" w:rsidP="00C77FB9">
      <w:pPr>
        <w:tabs>
          <w:tab w:val="clear" w:pos="567"/>
        </w:tabs>
        <w:autoSpaceDE w:val="0"/>
        <w:autoSpaceDN w:val="0"/>
        <w:adjustRightInd w:val="0"/>
        <w:spacing w:line="240" w:lineRule="auto"/>
        <w:jc w:val="both"/>
        <w:rPr>
          <w:szCs w:val="22"/>
          <w:lang w:val="en-US"/>
        </w:rPr>
      </w:pPr>
      <w:r w:rsidRPr="00F93D54">
        <w:rPr>
          <w:szCs w:val="22"/>
          <w:lang w:val="en-US"/>
        </w:rPr>
        <w:t xml:space="preserve">Prelungirea intervalului QTc a fost evaluată într-un studiu cu 24 pacienţi cu vârste între 20 - 87 de ani, cu neoplasme în stadii avansate. Rezultatele acestui studiu au demonstrat că </w:t>
      </w:r>
      <w:r w:rsidRPr="00F93D54">
        <w:rPr>
          <w:rFonts w:eastAsia="TimesNewRomanPSMT"/>
          <w:szCs w:val="22"/>
          <w:lang w:val="en-US" w:eastAsia="el-GR"/>
        </w:rPr>
        <w:t>sunitinibul</w:t>
      </w:r>
      <w:r w:rsidRPr="00F93D54">
        <w:rPr>
          <w:szCs w:val="22"/>
          <w:lang w:val="en-US"/>
        </w:rPr>
        <w:t xml:space="preserve"> a avut un efect asupra intervalului QTc (definit ca </w:t>
      </w:r>
      <w:r w:rsidRPr="00F93D54">
        <w:rPr>
          <w:rFonts w:eastAsia="TimesNewRomanPSMT"/>
          <w:szCs w:val="22"/>
          <w:lang w:val="en-US" w:eastAsia="el-GR"/>
        </w:rPr>
        <w:t>medi</w:t>
      </w:r>
      <w:r w:rsidR="000455C0" w:rsidRPr="00F93D54">
        <w:rPr>
          <w:rFonts w:eastAsia="TimesNewRomanPSMT"/>
          <w:szCs w:val="22"/>
          <w:lang w:val="en-US" w:eastAsia="el-GR"/>
        </w:rPr>
        <w:t xml:space="preserve">e </w:t>
      </w:r>
      <w:r w:rsidRPr="00F93D54">
        <w:rPr>
          <w:rFonts w:eastAsia="TimesNewRomanPSMT"/>
          <w:szCs w:val="22"/>
          <w:lang w:val="en-US" w:eastAsia="el-GR"/>
        </w:rPr>
        <w:t>a</w:t>
      </w:r>
      <w:r w:rsidRPr="00F93D54">
        <w:rPr>
          <w:szCs w:val="22"/>
          <w:lang w:val="en-US"/>
        </w:rPr>
        <w:t xml:space="preserve"> modificării, ajustată în funcţie de placebo, &gt;10 ms cu o limită superioară a intervalului de încredere (IÎ) 90% &gt;15 ms) la concentraţia terapeutică (ziua 3) utilizând metoda de corecţie a valorilor măsurate în timpul unei zile cu valorile iniţiale şi la o valoare mai mare decât concentraţia terapeutică (ziua 9) utilizând ambele metode de corecţie cu valorile iniţiale. Niciun pacient nu a avut o valoare a intervalului QTc &gt;500 ms. Cu toate că a fost observat un efect asupra intervalului QTcF în ziua 3 la 24 ore după administrare (și anume, la concentraţii plasmatice terapeutice prevăzute după administrarea dozei iniţiale recomandate de 50 mg) cu ajutorul metodei de corecţie a valorilor măsurate în timpul unei zile cu valorile iniţiale, semnificaţia clinică a acestor date nu este clară.</w:t>
      </w:r>
    </w:p>
    <w:p w:rsidR="009D1A58" w:rsidRPr="00F93D54" w:rsidRDefault="009D1A58" w:rsidP="00C77FB9">
      <w:pPr>
        <w:tabs>
          <w:tab w:val="clear" w:pos="567"/>
        </w:tabs>
        <w:autoSpaceDE w:val="0"/>
        <w:autoSpaceDN w:val="0"/>
        <w:adjustRightInd w:val="0"/>
        <w:spacing w:line="240" w:lineRule="auto"/>
        <w:jc w:val="both"/>
        <w:rPr>
          <w:szCs w:val="22"/>
          <w:lang w:val="en-US"/>
        </w:rPr>
      </w:pPr>
    </w:p>
    <w:p w:rsidR="00E811F7" w:rsidRPr="00F93D54" w:rsidRDefault="00E811F7" w:rsidP="00C77FB9">
      <w:pPr>
        <w:tabs>
          <w:tab w:val="clear" w:pos="567"/>
        </w:tabs>
        <w:autoSpaceDE w:val="0"/>
        <w:autoSpaceDN w:val="0"/>
        <w:adjustRightInd w:val="0"/>
        <w:spacing w:line="240" w:lineRule="auto"/>
        <w:jc w:val="both"/>
        <w:rPr>
          <w:szCs w:val="22"/>
          <w:lang w:val="en-US"/>
        </w:rPr>
      </w:pPr>
      <w:r w:rsidRPr="00F93D54">
        <w:rPr>
          <w:szCs w:val="22"/>
          <w:lang w:val="en-US"/>
        </w:rPr>
        <w:t xml:space="preserve">Utilizând măsurători ECG seriate exhaustive la momente corespunzătoare expunerii terapeutice sau la o expunere mai mare decât cea terapeutică, niciunul dintre pacienţii din populaţiile măsurabile sau cu intenţie de tratament (IT) nu a avut o prelungire a intervalului QTc considerată “severă” (și anume mai mare sau egală cu </w:t>
      </w:r>
      <w:r w:rsidRPr="00F93D54">
        <w:rPr>
          <w:rFonts w:eastAsia="TimesNewRomanPSMT"/>
          <w:szCs w:val="22"/>
          <w:lang w:val="en-US" w:eastAsia="el-GR"/>
        </w:rPr>
        <w:t>gradul</w:t>
      </w:r>
      <w:r w:rsidRPr="00F93D54">
        <w:rPr>
          <w:szCs w:val="22"/>
          <w:lang w:val="en-US"/>
        </w:rPr>
        <w:t xml:space="preserve"> 3 conform Criteriilor de Terminologie Comună pentru Evenimente Adverse [CTCAE] versiunea 3.0).</w:t>
      </w:r>
    </w:p>
    <w:p w:rsidR="00E811F7" w:rsidRPr="00F93D54" w:rsidRDefault="00E811F7" w:rsidP="00C77FB9">
      <w:pPr>
        <w:tabs>
          <w:tab w:val="clear" w:pos="567"/>
        </w:tabs>
        <w:autoSpaceDE w:val="0"/>
        <w:autoSpaceDN w:val="0"/>
        <w:adjustRightInd w:val="0"/>
        <w:spacing w:line="240" w:lineRule="auto"/>
        <w:jc w:val="both"/>
        <w:rPr>
          <w:szCs w:val="22"/>
          <w:lang w:val="en-US"/>
        </w:rPr>
      </w:pPr>
    </w:p>
    <w:p w:rsidR="00560BAF" w:rsidRPr="00F93D54" w:rsidRDefault="00E811F7" w:rsidP="00C77FB9">
      <w:pPr>
        <w:widowControl w:val="0"/>
        <w:autoSpaceDE w:val="0"/>
        <w:autoSpaceDN w:val="0"/>
        <w:adjustRightInd w:val="0"/>
        <w:spacing w:line="240" w:lineRule="auto"/>
        <w:ind w:right="-20"/>
        <w:jc w:val="both"/>
        <w:rPr>
          <w:szCs w:val="22"/>
          <w:lang w:val="en-US"/>
        </w:rPr>
      </w:pPr>
      <w:r w:rsidRPr="00F93D54">
        <w:rPr>
          <w:szCs w:val="22"/>
          <w:lang w:val="en-US"/>
        </w:rPr>
        <w:t xml:space="preserve">La concentraţii plasmatice terapeutice, modificarea medie maximă a intervalului QTcF (corecţia Fridericia) faţă de valorile iniţiale a fost de 9 ms (IÎ 90%: 15,1 ms). La concentraţii de aproximativ două ori mai mari decât cele terapeutice, modificarea maximă a intervalului QTcF faţă de valorile iniţiale a fost de 15,4 ms (IÎ 90%: 22,4 ms). Moxifloxacina (400 mg) utilizată ca martor pozitiv a demonstrat o modificare medie maximă a intervalului QTcF faţă de valorile iniţiale de 5,6 ms. La niciun subiect nu a apărut un efect asupra intervalului QTc mai mare de </w:t>
      </w:r>
      <w:r w:rsidRPr="00F93D54">
        <w:rPr>
          <w:rFonts w:eastAsia="TimesNewRomanPSMT"/>
          <w:szCs w:val="22"/>
          <w:lang w:val="en-US" w:eastAsia="el-GR"/>
        </w:rPr>
        <w:t>gradul</w:t>
      </w:r>
      <w:r w:rsidRPr="00F93D54">
        <w:rPr>
          <w:szCs w:val="22"/>
          <w:lang w:val="en-US"/>
        </w:rPr>
        <w:t xml:space="preserve"> 2 (CTCAE versiunea 3.0) (vezi pct. 4.4).</w:t>
      </w:r>
    </w:p>
    <w:p w:rsidR="00E811F7" w:rsidRPr="00F93D54" w:rsidRDefault="00E811F7" w:rsidP="00C77FB9">
      <w:pPr>
        <w:widowControl w:val="0"/>
        <w:autoSpaceDE w:val="0"/>
        <w:autoSpaceDN w:val="0"/>
        <w:adjustRightInd w:val="0"/>
        <w:spacing w:line="240" w:lineRule="auto"/>
        <w:ind w:left="134" w:right="-20"/>
        <w:jc w:val="both"/>
        <w:rPr>
          <w:szCs w:val="22"/>
          <w:lang w:val="en-US"/>
        </w:rPr>
      </w:pPr>
    </w:p>
    <w:p w:rsidR="00E811F7" w:rsidRPr="00F93D54" w:rsidRDefault="00E811F7" w:rsidP="00C77FB9">
      <w:pPr>
        <w:widowControl w:val="0"/>
        <w:autoSpaceDE w:val="0"/>
        <w:autoSpaceDN w:val="0"/>
        <w:adjustRightInd w:val="0"/>
        <w:spacing w:line="240" w:lineRule="auto"/>
        <w:ind w:right="-20"/>
        <w:jc w:val="both"/>
        <w:rPr>
          <w:spacing w:val="2"/>
          <w:szCs w:val="22"/>
          <w:lang w:val="en-US"/>
        </w:rPr>
      </w:pPr>
      <w:r w:rsidRPr="00F93D54">
        <w:rPr>
          <w:szCs w:val="22"/>
          <w:u w:val="single"/>
          <w:lang w:val="en-US"/>
        </w:rPr>
        <w:t>Siguranţa pe termen lung în MRCC</w:t>
      </w:r>
      <w:r w:rsidRPr="00F93D54">
        <w:rPr>
          <w:szCs w:val="22"/>
          <w:u w:val="single"/>
          <w:lang w:val="en-US"/>
        </w:rPr>
        <w:cr/>
      </w:r>
      <w:r w:rsidRPr="00F93D54">
        <w:rPr>
          <w:spacing w:val="2"/>
          <w:szCs w:val="22"/>
          <w:lang w:val="en-US"/>
        </w:rPr>
        <w:t xml:space="preserve">Siguranţa pe termen lung a sunitinibului la pacienţii cu MRCC a fost analizată în 9 studii clinice încheiate, efectuate în condiţii de tratament de prima linie </w:t>
      </w:r>
      <w:r w:rsidR="000455C0" w:rsidRPr="00F93D54">
        <w:rPr>
          <w:spacing w:val="2"/>
          <w:szCs w:val="22"/>
          <w:lang w:val="en-US"/>
        </w:rPr>
        <w:t xml:space="preserve">la 5739 pacienţi </w:t>
      </w:r>
      <w:r w:rsidRPr="00F93D54">
        <w:rPr>
          <w:spacing w:val="2"/>
          <w:szCs w:val="22"/>
          <w:lang w:val="en-US"/>
        </w:rPr>
        <w:t>refractar</w:t>
      </w:r>
      <w:r w:rsidR="000455C0" w:rsidRPr="00F93D54">
        <w:rPr>
          <w:spacing w:val="2"/>
          <w:szCs w:val="22"/>
          <w:lang w:val="en-US"/>
        </w:rPr>
        <w:t>i</w:t>
      </w:r>
      <w:r w:rsidRPr="00F93D54">
        <w:rPr>
          <w:spacing w:val="2"/>
          <w:szCs w:val="22"/>
          <w:lang w:val="en-US"/>
        </w:rPr>
        <w:t xml:space="preserve"> la</w:t>
      </w:r>
      <w:r w:rsidR="000455C0" w:rsidRPr="00F93D54">
        <w:rPr>
          <w:spacing w:val="2"/>
          <w:szCs w:val="22"/>
          <w:lang w:val="en-US"/>
        </w:rPr>
        <w:t xml:space="preserve"> terapia cu</w:t>
      </w:r>
      <w:r w:rsidRPr="00F93D54">
        <w:rPr>
          <w:spacing w:val="2"/>
          <w:szCs w:val="22"/>
          <w:lang w:val="en-US"/>
        </w:rPr>
        <w:t xml:space="preserve"> bevacizumab şi refractar</w:t>
      </w:r>
      <w:r w:rsidR="000455C0" w:rsidRPr="00F93D54">
        <w:rPr>
          <w:spacing w:val="2"/>
          <w:szCs w:val="22"/>
          <w:lang w:val="en-US"/>
        </w:rPr>
        <w:t>i</w:t>
      </w:r>
      <w:r w:rsidRPr="00F93D54">
        <w:rPr>
          <w:spacing w:val="2"/>
          <w:szCs w:val="22"/>
          <w:lang w:val="en-US"/>
        </w:rPr>
        <w:t xml:space="preserve"> la </w:t>
      </w:r>
      <w:r w:rsidR="000455C0" w:rsidRPr="00F93D54">
        <w:rPr>
          <w:spacing w:val="2"/>
          <w:szCs w:val="22"/>
          <w:lang w:val="en-US"/>
        </w:rPr>
        <w:t xml:space="preserve">terapia cu </w:t>
      </w:r>
      <w:r w:rsidRPr="00F93D54">
        <w:rPr>
          <w:spacing w:val="2"/>
          <w:szCs w:val="22"/>
          <w:lang w:val="en-US"/>
        </w:rPr>
        <w:t xml:space="preserve">citokine, din care 807 (14%) au fost trataţi timp de </w:t>
      </w:r>
      <w:r w:rsidRPr="00F93D54">
        <w:rPr>
          <w:rFonts w:hint="eastAsia"/>
          <w:spacing w:val="2"/>
          <w:szCs w:val="22"/>
          <w:lang w:val="en-US"/>
        </w:rPr>
        <w:t>≥</w:t>
      </w:r>
      <w:r w:rsidRPr="00F93D54">
        <w:rPr>
          <w:spacing w:val="2"/>
          <w:szCs w:val="22"/>
          <w:lang w:val="en-US"/>
        </w:rPr>
        <w:t xml:space="preserve"> 2 ani până la 6 ani. În cazul celor 807 pacienţi cărora li s-a administrat tratament de lungă durată cu sunitinib, cele mai multe reacţii adverse legate de tratament (RALT) au avut loc iniţial în primele 6 luni – 1 an şi apoi au fost stabile sau au scăzut ca frecvenţă în timp, cu excepţia hipotiroidismului, care a crescut gradual în timp, cu cazuri noi care au apărut de-a lungul perioadei de 6 ani. Tratamentul prelungit cu sunitinib nu a părut a fi asociat cu noi tipuri de RALT.</w:t>
      </w:r>
    </w:p>
    <w:p w:rsidR="006F0E8A" w:rsidRPr="00F93D54" w:rsidRDefault="006F0E8A" w:rsidP="00C77FB9">
      <w:pPr>
        <w:spacing w:line="240" w:lineRule="auto"/>
        <w:jc w:val="both"/>
        <w:rPr>
          <w:szCs w:val="22"/>
          <w:lang w:val="en-US"/>
        </w:rPr>
      </w:pPr>
    </w:p>
    <w:p w:rsidR="00652128" w:rsidRPr="00B76E93" w:rsidRDefault="00652128" w:rsidP="00C77FB9">
      <w:pPr>
        <w:spacing w:line="240" w:lineRule="auto"/>
        <w:jc w:val="both"/>
        <w:divId w:val="1728189464"/>
        <w:rPr>
          <w:szCs w:val="22"/>
        </w:rPr>
      </w:pPr>
      <w:r w:rsidRPr="00F93D54">
        <w:rPr>
          <w:szCs w:val="22"/>
          <w:u w:val="single" w:color="000000"/>
        </w:rPr>
        <w:t>Copii şi adolescenţi</w:t>
      </w:r>
    </w:p>
    <w:p w:rsidR="00E811F7" w:rsidRPr="00B76E93" w:rsidRDefault="00E811F7" w:rsidP="00C77FB9">
      <w:pPr>
        <w:spacing w:line="240" w:lineRule="auto"/>
        <w:jc w:val="both"/>
        <w:rPr>
          <w:szCs w:val="22"/>
        </w:rPr>
      </w:pPr>
      <w:r w:rsidRPr="00F93D54">
        <w:rPr>
          <w:szCs w:val="22"/>
        </w:rPr>
        <w:t>Profilul de siguranţă al sunitinibului a fost extras dintr-un studiu de fază 1, în cadrul căruia s-a evaluat</w:t>
      </w:r>
      <w:r w:rsidR="00EC3126" w:rsidRPr="00F93D54">
        <w:rPr>
          <w:szCs w:val="22"/>
        </w:rPr>
        <w:t xml:space="preserve"> </w:t>
      </w:r>
      <w:r w:rsidRPr="00F93D54">
        <w:rPr>
          <w:szCs w:val="22"/>
        </w:rPr>
        <w:t>creşterea dozei, un studiu deschis de fază 2, un studiu de fază 1/2 cu un singur braţ şi din publicaţii,</w:t>
      </w:r>
      <w:r w:rsidR="00EC3126" w:rsidRPr="00F93D54">
        <w:rPr>
          <w:szCs w:val="22"/>
        </w:rPr>
        <w:t xml:space="preserve"> </w:t>
      </w:r>
      <w:r w:rsidRPr="00F93D54">
        <w:rPr>
          <w:szCs w:val="22"/>
        </w:rPr>
        <w:t xml:space="preserve">după cum se descrie mai jos. </w:t>
      </w:r>
    </w:p>
    <w:p w:rsidR="00C52F33" w:rsidRPr="00B76E93" w:rsidRDefault="00C52F33" w:rsidP="00C77FB9">
      <w:pPr>
        <w:spacing w:line="240" w:lineRule="auto"/>
        <w:jc w:val="both"/>
        <w:rPr>
          <w:szCs w:val="22"/>
        </w:rPr>
      </w:pPr>
    </w:p>
    <w:p w:rsidR="00652128" w:rsidRPr="00B76E93" w:rsidRDefault="00701FAD" w:rsidP="00C77FB9">
      <w:pPr>
        <w:pStyle w:val="NoSpacing"/>
        <w:jc w:val="both"/>
        <w:divId w:val="1728189464"/>
        <w:rPr>
          <w:szCs w:val="22"/>
        </w:rPr>
      </w:pPr>
      <w:r w:rsidRPr="00F93D54">
        <w:t>U</w:t>
      </w:r>
      <w:r w:rsidR="00652128" w:rsidRPr="00F93D54">
        <w:t xml:space="preserve">n studiu de </w:t>
      </w:r>
      <w:r w:rsidR="00342A29" w:rsidRPr="00F93D54">
        <w:t xml:space="preserve">fază </w:t>
      </w:r>
      <w:r w:rsidR="00EC3126" w:rsidRPr="00F93D54">
        <w:t>1</w:t>
      </w:r>
      <w:r w:rsidR="009B37EC" w:rsidRPr="00F93D54">
        <w:t>,</w:t>
      </w:r>
      <w:r w:rsidR="00652128" w:rsidRPr="00F93D54">
        <w:t xml:space="preserve"> </w:t>
      </w:r>
      <w:r w:rsidR="009B37EC" w:rsidRPr="00F93D54">
        <w:t>în cadrul căruia s-a evaluat creşterea dozei</w:t>
      </w:r>
      <w:r w:rsidR="00652128" w:rsidRPr="00F93D54">
        <w:t xml:space="preserve"> </w:t>
      </w:r>
      <w:r w:rsidRPr="00F93D54">
        <w:t>de</w:t>
      </w:r>
      <w:r w:rsidR="00652128" w:rsidRPr="00F93D54">
        <w:t xml:space="preserve"> sunitinib </w:t>
      </w:r>
      <w:r w:rsidRPr="00F93D54">
        <w:t xml:space="preserve">administrat pe cale </w:t>
      </w:r>
      <w:r w:rsidR="00652128" w:rsidRPr="00F93D54">
        <w:t>oral</w:t>
      </w:r>
      <w:r w:rsidRPr="00F93D54">
        <w:t>ă</w:t>
      </w:r>
      <w:r w:rsidR="009B37EC" w:rsidRPr="00F93D54">
        <w:t>,</w:t>
      </w:r>
      <w:r w:rsidR="00652128" w:rsidRPr="00F93D54">
        <w:t xml:space="preserve"> </w:t>
      </w:r>
      <w:r w:rsidRPr="00F93D54">
        <w:t xml:space="preserve">s-a efectuat </w:t>
      </w:r>
      <w:r w:rsidR="00652128" w:rsidRPr="00F93D54">
        <w:t>la 35</w:t>
      </w:r>
      <w:r w:rsidR="00342A29" w:rsidRPr="00F93D54">
        <w:t xml:space="preserve"> </w:t>
      </w:r>
      <w:r w:rsidR="00652128" w:rsidRPr="00F93D54">
        <w:t>pacienţi</w:t>
      </w:r>
      <w:r w:rsidR="00EC3126" w:rsidRPr="00F93D54">
        <w:t>, incluzând 30 pacienţi</w:t>
      </w:r>
      <w:r w:rsidR="00652128" w:rsidRPr="00F93D54">
        <w:t xml:space="preserve"> copii</w:t>
      </w:r>
      <w:r w:rsidR="00EC3126" w:rsidRPr="00F93D54">
        <w:t xml:space="preserve"> şi</w:t>
      </w:r>
      <w:r w:rsidR="00D44A8D" w:rsidRPr="00F93D54">
        <w:t xml:space="preserve"> adolescenţi</w:t>
      </w:r>
      <w:r w:rsidR="00652128" w:rsidRPr="00F93D54">
        <w:t xml:space="preserve"> </w:t>
      </w:r>
      <w:r w:rsidR="00EC3126" w:rsidRPr="00F93D54">
        <w:t>(cu vârsta cuprinsă între 3 şi</w:t>
      </w:r>
      <w:r w:rsidR="00EC3126" w:rsidRPr="00F93D54">
        <w:rPr>
          <w:szCs w:val="22"/>
        </w:rPr>
        <w:t xml:space="preserve"> 17 ani) şi 5 </w:t>
      </w:r>
      <w:r w:rsidR="00652128" w:rsidRPr="00F93D54">
        <w:rPr>
          <w:szCs w:val="22"/>
        </w:rPr>
        <w:t xml:space="preserve">adulţi tineri (cu vârsta </w:t>
      </w:r>
      <w:r w:rsidR="00EC3126" w:rsidRPr="00F93D54">
        <w:rPr>
          <w:szCs w:val="22"/>
        </w:rPr>
        <w:t xml:space="preserve">cuprinsă </w:t>
      </w:r>
      <w:r w:rsidR="00652128" w:rsidRPr="00F93D54">
        <w:rPr>
          <w:szCs w:val="22"/>
        </w:rPr>
        <w:t xml:space="preserve">între </w:t>
      </w:r>
      <w:r w:rsidR="00EC3126" w:rsidRPr="00F93D54">
        <w:rPr>
          <w:szCs w:val="22"/>
        </w:rPr>
        <w:t xml:space="preserve">18 şi </w:t>
      </w:r>
      <w:r w:rsidR="00652128" w:rsidRPr="00F93D54">
        <w:rPr>
          <w:szCs w:val="22"/>
        </w:rPr>
        <w:t>21 ani) cu tumori solide refractare, din care majoritatea avuseseră un diagnostic primar de tumoră cerebrală. Toţi participanţii la studiu au prezentat reacţii adverse la medicament</w:t>
      </w:r>
      <w:r w:rsidR="00EC3126" w:rsidRPr="00F93D54">
        <w:rPr>
          <w:szCs w:val="22"/>
        </w:rPr>
        <w:t>;</w:t>
      </w:r>
      <w:r w:rsidR="00652128" w:rsidRPr="00F93D54">
        <w:rPr>
          <w:szCs w:val="22"/>
        </w:rPr>
        <w:t xml:space="preserve"> majoritatea </w:t>
      </w:r>
      <w:r w:rsidR="009B37EC" w:rsidRPr="00F93D54">
        <w:rPr>
          <w:szCs w:val="22"/>
        </w:rPr>
        <w:t>reacţiilor adverse</w:t>
      </w:r>
      <w:r w:rsidR="00652128" w:rsidRPr="00F93D54">
        <w:rPr>
          <w:szCs w:val="22"/>
        </w:rPr>
        <w:t xml:space="preserve"> au fost severe (grad de toxicitate </w:t>
      </w:r>
      <w:r w:rsidR="00652128" w:rsidRPr="00F93D54">
        <w:rPr>
          <w:rFonts w:hint="eastAsia"/>
          <w:szCs w:val="22"/>
        </w:rPr>
        <w:t>≥</w:t>
      </w:r>
      <w:r w:rsidR="00652128" w:rsidRPr="00F93D54">
        <w:rPr>
          <w:szCs w:val="22"/>
        </w:rPr>
        <w:t xml:space="preserve">3) şi au inclus toxicitate cardiacă. </w:t>
      </w:r>
      <w:r w:rsidR="00EC3126" w:rsidRPr="00F93D54">
        <w:rPr>
          <w:szCs w:val="22"/>
        </w:rPr>
        <w:t xml:space="preserve">Cele mai frecvente reacţii adverse la medicament au fost toxicitate gastrointestinală (GI), neutropenie, fatigabilitate şi creştere a valorii ALT. </w:t>
      </w:r>
      <w:r w:rsidR="00652128" w:rsidRPr="00F93D54">
        <w:rPr>
          <w:szCs w:val="22"/>
        </w:rPr>
        <w:t xml:space="preserve">Riscul de reacţii adverse cardiace la medicament </w:t>
      </w:r>
      <w:r w:rsidR="00EC3126" w:rsidRPr="00F93D54">
        <w:rPr>
          <w:szCs w:val="22"/>
        </w:rPr>
        <w:t>a părut să fie</w:t>
      </w:r>
      <w:r w:rsidR="00652128" w:rsidRPr="00F93D54">
        <w:rPr>
          <w:szCs w:val="22"/>
        </w:rPr>
        <w:t xml:space="preserve"> mai </w:t>
      </w:r>
      <w:r w:rsidR="00EC3126" w:rsidRPr="00F93D54">
        <w:rPr>
          <w:szCs w:val="22"/>
        </w:rPr>
        <w:t>mare</w:t>
      </w:r>
      <w:r w:rsidR="00652128" w:rsidRPr="00F93D54">
        <w:rPr>
          <w:szCs w:val="22"/>
        </w:rPr>
        <w:t xml:space="preserve"> la pacienţii copii şi adolescenţi cu expunere anterioară la iradiere cardiacă sau antracicline, în comparaţie cu acei pacienţi copii şi adolescenţi fără expunere anterioară. </w:t>
      </w:r>
      <w:r w:rsidR="00EC3126" w:rsidRPr="00F93D54">
        <w:rPr>
          <w:szCs w:val="22"/>
        </w:rPr>
        <w:t>La acești</w:t>
      </w:r>
      <w:r w:rsidR="00652128" w:rsidRPr="00F93D54">
        <w:rPr>
          <w:szCs w:val="22"/>
        </w:rPr>
        <w:t xml:space="preserve"> pacienţii copii şi adolescenţi fără expunere anterioară la antracicline sau iradiere cardiacă </w:t>
      </w:r>
      <w:r w:rsidR="00EC3126" w:rsidRPr="00F93D54">
        <w:rPr>
          <w:szCs w:val="22"/>
        </w:rPr>
        <w:t>a fost identificată doza maximă tolerată (DMT) (vezi pct. 5.1).</w:t>
      </w:r>
    </w:p>
    <w:p w:rsidR="00652128" w:rsidRPr="00F93D54" w:rsidRDefault="00652128" w:rsidP="00C77FB9">
      <w:pPr>
        <w:spacing w:line="240" w:lineRule="auto"/>
        <w:jc w:val="both"/>
        <w:divId w:val="1728189464"/>
        <w:rPr>
          <w:szCs w:val="22"/>
        </w:rPr>
      </w:pPr>
    </w:p>
    <w:p w:rsidR="00EC3126" w:rsidRPr="00B76E93" w:rsidRDefault="00EC3126" w:rsidP="00C77FB9">
      <w:pPr>
        <w:spacing w:line="240" w:lineRule="auto"/>
        <w:jc w:val="both"/>
        <w:rPr>
          <w:szCs w:val="22"/>
        </w:rPr>
      </w:pPr>
      <w:r w:rsidRPr="00F93D54">
        <w:rPr>
          <w:szCs w:val="22"/>
        </w:rPr>
        <w:t>Un studiu deschis</w:t>
      </w:r>
      <w:r w:rsidR="00652128" w:rsidRPr="00F93D54">
        <w:rPr>
          <w:szCs w:val="22"/>
        </w:rPr>
        <w:t xml:space="preserve"> de </w:t>
      </w:r>
      <w:r w:rsidRPr="00F93D54">
        <w:rPr>
          <w:szCs w:val="22"/>
        </w:rPr>
        <w:t xml:space="preserve">fază </w:t>
      </w:r>
      <w:r w:rsidR="00652128" w:rsidRPr="00F93D54">
        <w:rPr>
          <w:szCs w:val="22"/>
        </w:rPr>
        <w:t>2</w:t>
      </w:r>
      <w:r w:rsidRPr="00F93D54">
        <w:rPr>
          <w:szCs w:val="22"/>
        </w:rPr>
        <w:t xml:space="preserve"> s-a efectuat</w:t>
      </w:r>
      <w:r w:rsidR="00652128" w:rsidRPr="00F93D54">
        <w:rPr>
          <w:szCs w:val="22"/>
        </w:rPr>
        <w:t xml:space="preserve"> la </w:t>
      </w:r>
      <w:r w:rsidRPr="00F93D54">
        <w:rPr>
          <w:szCs w:val="22"/>
        </w:rPr>
        <w:t>29 pacienţi, incluzând 27 pacienţi</w:t>
      </w:r>
      <w:r w:rsidR="00652128" w:rsidRPr="00F93D54">
        <w:rPr>
          <w:szCs w:val="22"/>
        </w:rPr>
        <w:t xml:space="preserve"> copii şi adolescenţi (cu </w:t>
      </w:r>
      <w:r w:rsidRPr="00F93D54">
        <w:rPr>
          <w:szCs w:val="22"/>
        </w:rPr>
        <w:t>vârsta cuprinsă</w:t>
      </w:r>
      <w:r w:rsidR="00652128" w:rsidRPr="00F93D54">
        <w:rPr>
          <w:szCs w:val="22"/>
        </w:rPr>
        <w:t xml:space="preserve"> între </w:t>
      </w:r>
      <w:r w:rsidRPr="00F93D54">
        <w:rPr>
          <w:szCs w:val="22"/>
        </w:rPr>
        <w:t>3 şi 16 ani) şi 2 adulţi tineri (cu vârsta cuprinsă între 18</w:t>
      </w:r>
      <w:r w:rsidR="00652128" w:rsidRPr="00F93D54">
        <w:rPr>
          <w:szCs w:val="22"/>
        </w:rPr>
        <w:t xml:space="preserve"> şi </w:t>
      </w:r>
      <w:r w:rsidRPr="00F93D54">
        <w:rPr>
          <w:szCs w:val="22"/>
        </w:rPr>
        <w:t>19 ani) cu gliom recurent/progresiv/refractar de grad înalt (HGG) sau ependimom. Nu au existat reacţii adverse de grad 5 în niciunul dintre grupuri. Cele mai frecvente reacţii adverse (</w:t>
      </w:r>
      <w:r w:rsidRPr="00F93D54">
        <w:rPr>
          <w:rFonts w:hint="eastAsia"/>
          <w:szCs w:val="22"/>
        </w:rPr>
        <w:t>≥</w:t>
      </w:r>
      <w:r w:rsidRPr="00F93D54">
        <w:rPr>
          <w:szCs w:val="22"/>
        </w:rPr>
        <w:t>10%) legate de tratament au fost scăderea numărului de neutrofile (6 [20,7%] pacienţi) şi hemoragie intracraniană (3 [10,3%] pacienţi).</w:t>
      </w:r>
    </w:p>
    <w:p w:rsidR="00C52F33" w:rsidRPr="00F93D54" w:rsidRDefault="00C52F33" w:rsidP="00C77FB9">
      <w:pPr>
        <w:spacing w:line="240" w:lineRule="auto"/>
        <w:jc w:val="both"/>
        <w:rPr>
          <w:szCs w:val="22"/>
        </w:rPr>
      </w:pPr>
    </w:p>
    <w:p w:rsidR="00652128" w:rsidRPr="00B76E93" w:rsidRDefault="00EC3126" w:rsidP="00C77FB9">
      <w:pPr>
        <w:spacing w:line="240" w:lineRule="auto"/>
        <w:jc w:val="both"/>
        <w:divId w:val="1728189464"/>
        <w:rPr>
          <w:szCs w:val="22"/>
        </w:rPr>
      </w:pPr>
      <w:r w:rsidRPr="00F93D54">
        <w:rPr>
          <w:szCs w:val="22"/>
        </w:rPr>
        <w:t>Un studiu de fază 1/2 cu un singur braţ s-a efectuat la 6 pacienţi copii şi adolescenţi (cu vârsta cuprinsă între 13 şi16</w:t>
      </w:r>
      <w:r w:rsidR="00652128" w:rsidRPr="00F93D54">
        <w:rPr>
          <w:szCs w:val="22"/>
        </w:rPr>
        <w:t xml:space="preserve"> ani) cu GIST </w:t>
      </w:r>
      <w:r w:rsidRPr="00F93D54">
        <w:rPr>
          <w:szCs w:val="22"/>
        </w:rPr>
        <w:t>avansat nerezecabil. Cele mai frecvente reacţii adverse la medicament au fost diareea, greaţa, scăderea numărului de leucocite, neutropenia şi cefaleea la 3 (50%) pacienţi fiecare, în principal de grad 1 sau 2 ca severitate. Patru din cei 6 pacienţi (66,7%) au prezentat reacţii adverse legate de tratament de grad 3-4 (hipofosfatemie, neutropenie şi trombocitopenie de grad 3 la 1 pacient fiecare şi neutropenie de grad 4 la 1 pacient). În acest studio nu au existat raportări de reacţii adverse grave (RAG) sau reacţii adverse la medicament de grad 5. Atât în studiul clinic, cât şi în publicaţii, profilul</w:t>
      </w:r>
      <w:r w:rsidR="00652128" w:rsidRPr="00F93D54">
        <w:rPr>
          <w:szCs w:val="22"/>
        </w:rPr>
        <w:t xml:space="preserve"> de siguranţă </w:t>
      </w:r>
      <w:r w:rsidRPr="00F93D54">
        <w:rPr>
          <w:szCs w:val="22"/>
        </w:rPr>
        <w:t>a fost în concordanţă</w:t>
      </w:r>
      <w:r w:rsidR="00652128" w:rsidRPr="00F93D54">
        <w:rPr>
          <w:szCs w:val="22"/>
        </w:rPr>
        <w:t xml:space="preserve"> cu </w:t>
      </w:r>
      <w:r w:rsidRPr="00F93D54">
        <w:rPr>
          <w:szCs w:val="22"/>
        </w:rPr>
        <w:t>profilul de siguranţă cunoscut la adulţi</w:t>
      </w:r>
      <w:r w:rsidR="00652128" w:rsidRPr="00F93D54">
        <w:rPr>
          <w:szCs w:val="22"/>
        </w:rPr>
        <w:t>.</w:t>
      </w:r>
    </w:p>
    <w:p w:rsidR="007A5034" w:rsidRPr="00F93D54" w:rsidRDefault="007A5034" w:rsidP="00C77FB9">
      <w:pPr>
        <w:spacing w:line="240" w:lineRule="auto"/>
        <w:jc w:val="both"/>
        <w:divId w:val="1728189464"/>
        <w:rPr>
          <w:szCs w:val="22"/>
        </w:rPr>
      </w:pPr>
    </w:p>
    <w:p w:rsidR="00652128" w:rsidRPr="00F93D54" w:rsidRDefault="00E11F02" w:rsidP="00C77FB9">
      <w:pPr>
        <w:spacing w:line="240" w:lineRule="auto"/>
        <w:jc w:val="both"/>
        <w:divId w:val="1728189464"/>
        <w:rPr>
          <w:szCs w:val="22"/>
          <w:u w:val="single"/>
        </w:rPr>
      </w:pPr>
      <w:r w:rsidRPr="00F93D54">
        <w:rPr>
          <w:szCs w:val="22"/>
          <w:u w:val="single"/>
        </w:rPr>
        <w:t>Raportarea reacţiilor adverse suspectate</w:t>
      </w:r>
    </w:p>
    <w:p w:rsidR="00914F1E" w:rsidRPr="00DB6240" w:rsidRDefault="000455C0" w:rsidP="00DB6240">
      <w:pPr>
        <w:autoSpaceDE w:val="0"/>
        <w:autoSpaceDN w:val="0"/>
        <w:adjustRightInd w:val="0"/>
        <w:spacing w:line="240" w:lineRule="auto"/>
        <w:divId w:val="1728189464"/>
        <w:rPr>
          <w:szCs w:val="22"/>
          <w:lang w:val="ro"/>
        </w:rPr>
      </w:pPr>
      <w:r w:rsidRPr="00F93D54">
        <w:rPr>
          <w:szCs w:val="22"/>
        </w:rPr>
        <w:t xml:space="preserve">Raportarea </w:t>
      </w:r>
      <w:r w:rsidR="00E11F02" w:rsidRPr="00F93D54">
        <w:rPr>
          <w:szCs w:val="22"/>
        </w:rPr>
        <w:t>reacţiilor adverse suspectate după autorizarea medicamentului</w:t>
      </w:r>
      <w:r w:rsidRPr="00F93D54">
        <w:rPr>
          <w:szCs w:val="22"/>
        </w:rPr>
        <w:t xml:space="preserve"> este importantă</w:t>
      </w:r>
      <w:r w:rsidR="00EC3126" w:rsidRPr="00F93D54">
        <w:rPr>
          <w:szCs w:val="22"/>
        </w:rPr>
        <w:t>.</w:t>
      </w:r>
      <w:r w:rsidR="00E11F02" w:rsidRPr="00F93D54">
        <w:rPr>
          <w:szCs w:val="22"/>
        </w:rPr>
        <w:t xml:space="preserve"> Acest lucru</w:t>
      </w:r>
      <w:r w:rsidRPr="00F93D54">
        <w:rPr>
          <w:szCs w:val="22"/>
        </w:rPr>
        <w:t xml:space="preserve"> </w:t>
      </w:r>
      <w:r w:rsidR="00E11F02" w:rsidRPr="00F93D54">
        <w:rPr>
          <w:szCs w:val="22"/>
        </w:rPr>
        <w:t>permite monitorizarea continuă a raportului beneficiu/risc al medicamentului. Profesioniştii din</w:t>
      </w:r>
      <w:r w:rsidRPr="00F93D54">
        <w:rPr>
          <w:szCs w:val="22"/>
        </w:rPr>
        <w:t xml:space="preserve"> </w:t>
      </w:r>
      <w:r w:rsidR="00E11F02" w:rsidRPr="00F93D54">
        <w:rPr>
          <w:szCs w:val="22"/>
        </w:rPr>
        <w:t>domeniul sănătăţii sunt rugaţi să raporteze orice reacţie adversă suspectată</w:t>
      </w:r>
      <w:r w:rsidR="00C80997" w:rsidRPr="00451523">
        <w:rPr>
          <w:szCs w:val="22"/>
          <w:lang w:val="ro"/>
        </w:rPr>
        <w:t>prin intermediul sistemului naţional de raportare, ale cărui detalii sunt publicate pe web-site-ul Agenţiei Naţionale a Medicamentului şi a Dispozitivelor Medicale din România</w:t>
      </w:r>
      <w:r w:rsidR="00EC3126" w:rsidRPr="00F93D54">
        <w:rPr>
          <w:szCs w:val="22"/>
          <w:lang w:val="ro-RO"/>
        </w:rPr>
        <w:t>:</w:t>
      </w:r>
    </w:p>
    <w:p w:rsidR="007D2D19" w:rsidRDefault="007D2D19" w:rsidP="00C77FB9">
      <w:pPr>
        <w:spacing w:line="240" w:lineRule="auto"/>
        <w:jc w:val="both"/>
        <w:divId w:val="1728189464"/>
        <w:rPr>
          <w:szCs w:val="22"/>
        </w:rPr>
      </w:pPr>
    </w:p>
    <w:p w:rsidR="00E11F02" w:rsidRPr="002E7F87" w:rsidRDefault="00914F1E" w:rsidP="00C77FB9">
      <w:pPr>
        <w:spacing w:line="240" w:lineRule="auto"/>
        <w:jc w:val="both"/>
        <w:divId w:val="1728189464"/>
        <w:rPr>
          <w:szCs w:val="22"/>
        </w:rPr>
      </w:pPr>
      <w:r w:rsidRPr="00B76E93">
        <w:rPr>
          <w:szCs w:val="22"/>
        </w:rPr>
        <w:t xml:space="preserve">Agenţia </w:t>
      </w:r>
      <w:r w:rsidR="00EC3126" w:rsidRPr="00B76E93">
        <w:rPr>
          <w:szCs w:val="22"/>
        </w:rPr>
        <w:t>Naţională</w:t>
      </w:r>
      <w:r w:rsidR="003C273A" w:rsidRPr="00B76E93">
        <w:rPr>
          <w:szCs w:val="22"/>
        </w:rPr>
        <w:t xml:space="preserve"> a </w:t>
      </w:r>
      <w:r w:rsidR="00EC3126" w:rsidRPr="006C7FB0">
        <w:rPr>
          <w:szCs w:val="22"/>
        </w:rPr>
        <w:t>Medicamentelor</w:t>
      </w:r>
      <w:r w:rsidR="003C273A" w:rsidRPr="006C7FB0">
        <w:rPr>
          <w:szCs w:val="22"/>
        </w:rPr>
        <w:t xml:space="preserve"> şi a Dispozitivelor Medicale</w:t>
      </w:r>
    </w:p>
    <w:p w:rsidR="00CB3EDC" w:rsidRPr="00F93D54" w:rsidRDefault="00CB3EDC" w:rsidP="00C77FB9">
      <w:pPr>
        <w:spacing w:line="240" w:lineRule="auto"/>
        <w:jc w:val="both"/>
        <w:rPr>
          <w:szCs w:val="22"/>
        </w:rPr>
      </w:pPr>
      <w:r w:rsidRPr="00F93D54">
        <w:rPr>
          <w:szCs w:val="22"/>
        </w:rPr>
        <w:t>Str. Aviator Sănătescu nr. 48, sector 1</w:t>
      </w:r>
    </w:p>
    <w:p w:rsidR="00CB3EDC" w:rsidRPr="00B76E93" w:rsidRDefault="00EC3126" w:rsidP="00C77FB9">
      <w:pPr>
        <w:spacing w:line="240" w:lineRule="auto"/>
        <w:jc w:val="both"/>
        <w:rPr>
          <w:szCs w:val="22"/>
        </w:rPr>
      </w:pPr>
      <w:r w:rsidRPr="00F93D54">
        <w:rPr>
          <w:szCs w:val="22"/>
        </w:rPr>
        <w:t>Bucureşti</w:t>
      </w:r>
      <w:r w:rsidR="00CB3EDC" w:rsidRPr="00F93D54">
        <w:rPr>
          <w:szCs w:val="22"/>
        </w:rPr>
        <w:t xml:space="preserve"> 011478- RO</w:t>
      </w:r>
      <w:r w:rsidRPr="00B463A2">
        <w:t xml:space="preserve"> </w:t>
      </w:r>
    </w:p>
    <w:p w:rsidR="00CB3EDC" w:rsidRPr="00F93D54" w:rsidRDefault="00CB3EDC" w:rsidP="00C77FB9">
      <w:pPr>
        <w:spacing w:line="240" w:lineRule="auto"/>
        <w:jc w:val="both"/>
        <w:rPr>
          <w:rFonts w:eastAsia="Calibri"/>
          <w:szCs w:val="22"/>
          <w:lang w:val="ro-RO"/>
        </w:rPr>
      </w:pPr>
      <w:r w:rsidRPr="00B76E93">
        <w:rPr>
          <w:szCs w:val="22"/>
        </w:rPr>
        <w:t xml:space="preserve">e-mail: </w:t>
      </w:r>
      <w:hyperlink r:id="rId8" w:history="1">
        <w:r w:rsidR="00EC3126" w:rsidRPr="00B76E93">
          <w:rPr>
            <w:color w:val="0563C1"/>
            <w:szCs w:val="22"/>
            <w:u w:val="single"/>
            <w:lang w:val="ro-RO"/>
          </w:rPr>
          <w:t>adr@anm.ro</w:t>
        </w:r>
      </w:hyperlink>
      <w:r w:rsidR="00EC3126" w:rsidRPr="006C7FB0">
        <w:rPr>
          <w:szCs w:val="22"/>
          <w:lang w:val="ro-RO"/>
        </w:rPr>
        <w:t>.</w:t>
      </w:r>
    </w:p>
    <w:p w:rsidR="00C80997" w:rsidRPr="00C21BD0" w:rsidRDefault="00C80997" w:rsidP="00C80997">
      <w:pPr>
        <w:tabs>
          <w:tab w:val="left" w:pos="-720"/>
        </w:tabs>
        <w:suppressAutoHyphens/>
        <w:divId w:val="1728189464"/>
        <w:rPr>
          <w:rFonts w:eastAsia="Calibri"/>
          <w:color w:val="1F497D"/>
          <w:szCs w:val="22"/>
          <w:lang w:val="nl-NL"/>
        </w:rPr>
      </w:pPr>
      <w:bookmarkStart w:id="6" w:name="_Hlk94084770"/>
      <w:r w:rsidRPr="00C21BD0">
        <w:rPr>
          <w:rFonts w:eastAsia="Calibri"/>
          <w:szCs w:val="22"/>
          <w:lang w:val="nl-NL"/>
        </w:rPr>
        <w:t xml:space="preserve">Website: </w:t>
      </w:r>
      <w:hyperlink r:id="rId9" w:history="1">
        <w:r w:rsidRPr="00C21BD0">
          <w:rPr>
            <w:rStyle w:val="Hyperlink"/>
            <w:rFonts w:eastAsia="Calibri"/>
            <w:szCs w:val="22"/>
            <w:lang w:val="nl-NL"/>
          </w:rPr>
          <w:t>www.anm.ro</w:t>
        </w:r>
      </w:hyperlink>
      <w:bookmarkEnd w:id="6"/>
    </w:p>
    <w:p w:rsidR="00E11F02" w:rsidRPr="00B76E93" w:rsidRDefault="00E11F02" w:rsidP="00C77FB9">
      <w:pPr>
        <w:autoSpaceDE w:val="0"/>
        <w:autoSpaceDN w:val="0"/>
        <w:adjustRightInd w:val="0"/>
        <w:jc w:val="both"/>
        <w:divId w:val="1728189464"/>
        <w:rPr>
          <w:b/>
          <w:szCs w:val="22"/>
          <w:lang w:val="ro-RO"/>
        </w:rPr>
      </w:pPr>
    </w:p>
    <w:p w:rsidR="00E11F02" w:rsidRPr="00F93D54" w:rsidRDefault="00E11F02" w:rsidP="00C77FB9">
      <w:pPr>
        <w:autoSpaceDE w:val="0"/>
        <w:autoSpaceDN w:val="0"/>
        <w:adjustRightInd w:val="0"/>
        <w:spacing w:line="240" w:lineRule="auto"/>
        <w:ind w:left="567" w:hanging="567"/>
        <w:jc w:val="both"/>
        <w:divId w:val="1728189464"/>
        <w:rPr>
          <w:color w:val="000000"/>
          <w:szCs w:val="22"/>
          <w:lang w:val="ro-RO"/>
        </w:rPr>
      </w:pPr>
      <w:r w:rsidRPr="00F93D54">
        <w:rPr>
          <w:b/>
          <w:color w:val="000000"/>
          <w:szCs w:val="22"/>
          <w:lang w:val="ro-RO"/>
        </w:rPr>
        <w:t>4.9</w:t>
      </w:r>
      <w:r w:rsidR="00AD5E24" w:rsidRPr="00F93D54">
        <w:rPr>
          <w:b/>
          <w:bCs/>
          <w:noProof/>
          <w:color w:val="000000"/>
          <w:szCs w:val="22"/>
          <w:lang w:val="ro-RO"/>
        </w:rPr>
        <w:t xml:space="preserve"> </w:t>
      </w:r>
      <w:r w:rsidRPr="00F93D54">
        <w:rPr>
          <w:b/>
          <w:color w:val="000000"/>
          <w:szCs w:val="22"/>
          <w:lang w:val="ro-RO"/>
        </w:rPr>
        <w:tab/>
        <w:t>Supradozaj</w:t>
      </w:r>
    </w:p>
    <w:p w:rsidR="00E11F02" w:rsidRPr="00F93D54" w:rsidRDefault="00E11F02" w:rsidP="00C77FB9">
      <w:pPr>
        <w:autoSpaceDE w:val="0"/>
        <w:autoSpaceDN w:val="0"/>
        <w:adjustRightInd w:val="0"/>
        <w:spacing w:line="240" w:lineRule="auto"/>
        <w:jc w:val="both"/>
        <w:divId w:val="1728189464"/>
        <w:rPr>
          <w:color w:val="000000"/>
          <w:szCs w:val="22"/>
          <w:lang w:val="ro-RO"/>
        </w:rPr>
      </w:pPr>
    </w:p>
    <w:p w:rsidR="00E11F02" w:rsidRPr="00F93D54" w:rsidRDefault="00E11F02" w:rsidP="00C77FB9">
      <w:pPr>
        <w:autoSpaceDE w:val="0"/>
        <w:autoSpaceDN w:val="0"/>
        <w:adjustRightInd w:val="0"/>
        <w:spacing w:line="240" w:lineRule="auto"/>
        <w:jc w:val="both"/>
        <w:divId w:val="1728189464"/>
        <w:rPr>
          <w:rFonts w:eastAsia="Times New Roman"/>
          <w:szCs w:val="22"/>
          <w:lang w:val="en-US"/>
        </w:rPr>
      </w:pPr>
      <w:r w:rsidRPr="00F93D54">
        <w:rPr>
          <w:color w:val="000000"/>
          <w:szCs w:val="22"/>
          <w:lang w:val="ro-RO"/>
        </w:rPr>
        <w:t xml:space="preserve">Nu există un antidot specific pentru supradozajul cu </w:t>
      </w:r>
      <w:r w:rsidR="009E0C40" w:rsidRPr="00F93D54">
        <w:rPr>
          <w:color w:val="000000"/>
          <w:szCs w:val="22"/>
          <w:lang w:val="ro-RO"/>
        </w:rPr>
        <w:t xml:space="preserve">Sunitinib </w:t>
      </w:r>
      <w:r w:rsidR="00D72B34">
        <w:rPr>
          <w:szCs w:val="22"/>
        </w:rPr>
        <w:t>Alkaloid-INT</w:t>
      </w:r>
      <w:r w:rsidRPr="00B76E93">
        <w:rPr>
          <w:szCs w:val="22"/>
        </w:rPr>
        <w:t xml:space="preserve">, </w:t>
      </w:r>
      <w:r w:rsidRPr="00F93D54">
        <w:rPr>
          <w:color w:val="000000"/>
          <w:lang w:val="ro-RO"/>
        </w:rPr>
        <w:t xml:space="preserve">iar tratamentul supradozajului trebuie să cuprindă măsurile generale de îngrijire. Dacă există indicaţie, eliminarea substanţei active neabsorbită poate fi realizată prin emeză sau lavaj gastric. Au fost raportate cazuri de supradozaj; câteva cazuri au fost asociate cu reacţii adverse caracteristice profilului de siguranţă cunoscut al </w:t>
      </w:r>
      <w:r w:rsidR="009C316C" w:rsidRPr="00F93D54">
        <w:rPr>
          <w:color w:val="000000"/>
          <w:lang w:val="ro-RO"/>
        </w:rPr>
        <w:t>sunitinib</w:t>
      </w:r>
      <w:r w:rsidRPr="00F93D54">
        <w:rPr>
          <w:color w:val="000000"/>
          <w:lang w:val="ro-RO"/>
        </w:rPr>
        <w:t>.</w:t>
      </w:r>
    </w:p>
    <w:p w:rsidR="00E11F02" w:rsidRPr="00B76E93" w:rsidRDefault="00E11F02" w:rsidP="00C77FB9">
      <w:pPr>
        <w:spacing w:line="240" w:lineRule="auto"/>
        <w:jc w:val="both"/>
        <w:divId w:val="1728189464"/>
        <w:rPr>
          <w:szCs w:val="22"/>
        </w:rPr>
      </w:pPr>
    </w:p>
    <w:p w:rsidR="00E11F02" w:rsidRPr="00F93D54" w:rsidRDefault="00E11F02" w:rsidP="00C77FB9">
      <w:pPr>
        <w:spacing w:line="240" w:lineRule="auto"/>
        <w:ind w:left="567" w:hanging="567"/>
        <w:jc w:val="both"/>
        <w:divId w:val="1728189464"/>
        <w:rPr>
          <w:szCs w:val="22"/>
        </w:rPr>
      </w:pPr>
      <w:bookmarkStart w:id="7" w:name="OLE_LINK1"/>
      <w:r w:rsidRPr="00F93D54">
        <w:rPr>
          <w:b/>
          <w:szCs w:val="22"/>
        </w:rPr>
        <w:t>5.</w:t>
      </w:r>
      <w:r w:rsidRPr="00F93D54">
        <w:rPr>
          <w:b/>
          <w:szCs w:val="22"/>
        </w:rPr>
        <w:tab/>
        <w:t>PROPRIETĂŢI FARMACOLOGICE</w:t>
      </w:r>
    </w:p>
    <w:p w:rsidR="00E11F02" w:rsidRPr="00F93D54" w:rsidRDefault="00E11F02" w:rsidP="00C77FB9">
      <w:pPr>
        <w:spacing w:line="240" w:lineRule="auto"/>
        <w:jc w:val="both"/>
        <w:divId w:val="1728189464"/>
        <w:rPr>
          <w:b/>
          <w:szCs w:val="22"/>
        </w:rPr>
      </w:pPr>
    </w:p>
    <w:p w:rsidR="00E11F02" w:rsidRPr="00F93D54" w:rsidRDefault="00E11F02" w:rsidP="00C77FB9">
      <w:pPr>
        <w:spacing w:line="240" w:lineRule="auto"/>
        <w:ind w:left="567" w:hanging="567"/>
        <w:jc w:val="both"/>
        <w:divId w:val="1728189464"/>
        <w:rPr>
          <w:szCs w:val="22"/>
        </w:rPr>
      </w:pPr>
      <w:r w:rsidRPr="00F93D54">
        <w:rPr>
          <w:b/>
          <w:szCs w:val="22"/>
        </w:rPr>
        <w:t xml:space="preserve">5.1 </w:t>
      </w:r>
      <w:r w:rsidRPr="00F93D54">
        <w:rPr>
          <w:b/>
          <w:szCs w:val="22"/>
        </w:rPr>
        <w:tab/>
        <w:t>Proprietăţi farmacodinamice</w:t>
      </w:r>
    </w:p>
    <w:bookmarkEnd w:id="7"/>
    <w:p w:rsidR="00E11F02" w:rsidRPr="00F93D54"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Grupa farmacoterapeutică: Medicamente antineoplazice, inhibitori de protein kinază</w:t>
      </w:r>
      <w:r w:rsidR="001D29E6" w:rsidRPr="00F93D54">
        <w:rPr>
          <w:szCs w:val="22"/>
        </w:rPr>
        <w:t>,</w:t>
      </w:r>
      <w:r w:rsidRPr="00F93D54">
        <w:rPr>
          <w:szCs w:val="22"/>
        </w:rPr>
        <w:t xml:space="preserve"> codul ATC: L01E</w:t>
      </w:r>
      <w:r w:rsidR="007D2D19">
        <w:rPr>
          <w:szCs w:val="22"/>
        </w:rPr>
        <w:t>X</w:t>
      </w:r>
      <w:r w:rsidRPr="00F93D54">
        <w:rPr>
          <w:szCs w:val="22"/>
        </w:rPr>
        <w:t>0</w:t>
      </w:r>
      <w:r w:rsidR="007D2D19">
        <w:rPr>
          <w:szCs w:val="22"/>
        </w:rPr>
        <w:t>1</w:t>
      </w:r>
    </w:p>
    <w:p w:rsidR="00E11F02" w:rsidRPr="00B76E93" w:rsidRDefault="00E11F02" w:rsidP="00C77FB9">
      <w:pPr>
        <w:spacing w:line="240" w:lineRule="auto"/>
        <w:jc w:val="both"/>
        <w:divId w:val="1728189464"/>
        <w:rPr>
          <w:szCs w:val="22"/>
        </w:rPr>
      </w:pPr>
    </w:p>
    <w:p w:rsidR="00E11F02" w:rsidRPr="00F93D54" w:rsidRDefault="00E11F02" w:rsidP="00C77FB9">
      <w:pPr>
        <w:autoSpaceDE w:val="0"/>
        <w:autoSpaceDN w:val="0"/>
        <w:adjustRightInd w:val="0"/>
        <w:spacing w:line="240" w:lineRule="auto"/>
        <w:jc w:val="both"/>
        <w:divId w:val="1728189464"/>
        <w:rPr>
          <w:color w:val="000000"/>
          <w:szCs w:val="22"/>
          <w:u w:val="single"/>
          <w:lang w:val="ro-RO"/>
        </w:rPr>
      </w:pPr>
      <w:r w:rsidRPr="00F93D54">
        <w:rPr>
          <w:color w:val="000000"/>
          <w:szCs w:val="22"/>
          <w:u w:val="single"/>
          <w:lang w:val="ro-RO"/>
        </w:rPr>
        <w:t>Mecanism de acţiune</w:t>
      </w:r>
    </w:p>
    <w:p w:rsidR="00E11F02" w:rsidRPr="00F93D54" w:rsidRDefault="009C316C" w:rsidP="00C77FB9">
      <w:pPr>
        <w:autoSpaceDE w:val="0"/>
        <w:autoSpaceDN w:val="0"/>
        <w:adjustRightInd w:val="0"/>
        <w:spacing w:line="240" w:lineRule="auto"/>
        <w:jc w:val="both"/>
        <w:divId w:val="1728189464"/>
        <w:rPr>
          <w:color w:val="000000"/>
          <w:szCs w:val="22"/>
          <w:lang w:val="ro-RO"/>
        </w:rPr>
      </w:pPr>
      <w:r w:rsidRPr="00F93D54">
        <w:rPr>
          <w:color w:val="000000"/>
          <w:szCs w:val="22"/>
          <w:lang w:val="ro-RO"/>
        </w:rPr>
        <w:t>Sunitinib</w:t>
      </w:r>
      <w:r w:rsidR="00E11F02" w:rsidRPr="00F93D54">
        <w:rPr>
          <w:color w:val="000000"/>
          <w:szCs w:val="22"/>
          <w:lang w:val="ro-RO"/>
        </w:rPr>
        <w:t xml:space="preserve"> inhibă mai mulţi RTK implicaţi în creşterea tumorală, neoangiogeneza patologică şi progresia metastatică a cancerului. </w:t>
      </w:r>
      <w:r w:rsidRPr="00F93D54">
        <w:rPr>
          <w:color w:val="000000"/>
          <w:szCs w:val="22"/>
          <w:lang w:val="ro-RO"/>
        </w:rPr>
        <w:t>Sunitinib</w:t>
      </w:r>
      <w:r w:rsidR="00E11F02" w:rsidRPr="00F93D54">
        <w:rPr>
          <w:color w:val="000000"/>
          <w:szCs w:val="22"/>
          <w:lang w:val="ro-RO"/>
        </w:rPr>
        <w:t xml:space="preserve"> a fost identificat ca fiind un inhibitor al receptorilor pentru factorul de creştere derivat din trombocite (PDGFRα şi PDGFRß), al receptorilor pentru factorul de creştere endotelial vascular (VEGFR1, VEGFR2 şi VEGFR3), al receptorului pentru factorul celulelor stem (KIT), al tirozin kinazei 3 Fms-like (FLT3), al receptorului pentru factorul de stimulare a coloniiilor (CSF-1R) şi al receptorului pentru factorul neurotrofic derivat din linia celulară glială (RET). În teste celulare şi biochimice, metabolitul principal demonstrează o potenţă </w:t>
      </w:r>
      <w:r w:rsidRPr="00F93D54">
        <w:rPr>
          <w:color w:val="000000"/>
          <w:szCs w:val="22"/>
          <w:lang w:val="ro-RO"/>
        </w:rPr>
        <w:t>similară</w:t>
      </w:r>
      <w:r w:rsidR="00E11F02" w:rsidRPr="00F93D54">
        <w:rPr>
          <w:color w:val="000000"/>
          <w:szCs w:val="22"/>
          <w:lang w:val="ro-RO"/>
        </w:rPr>
        <w:t xml:space="preserve"> comparativ cu </w:t>
      </w:r>
      <w:r w:rsidRPr="00F93D54">
        <w:rPr>
          <w:color w:val="000000"/>
          <w:szCs w:val="22"/>
          <w:lang w:val="ro-RO"/>
        </w:rPr>
        <w:t>sunitinib.</w:t>
      </w:r>
    </w:p>
    <w:p w:rsidR="00514546" w:rsidRPr="00F93D54" w:rsidRDefault="00514546" w:rsidP="00C77FB9">
      <w:pPr>
        <w:autoSpaceDE w:val="0"/>
        <w:autoSpaceDN w:val="0"/>
        <w:adjustRightInd w:val="0"/>
        <w:spacing w:line="240" w:lineRule="auto"/>
        <w:jc w:val="both"/>
        <w:rPr>
          <w:color w:val="000000"/>
          <w:szCs w:val="22"/>
          <w:lang w:val="ro-RO"/>
        </w:rPr>
      </w:pPr>
    </w:p>
    <w:p w:rsidR="00E11F02" w:rsidRPr="00F93D54" w:rsidRDefault="00E11F02" w:rsidP="00C77FB9">
      <w:pPr>
        <w:autoSpaceDE w:val="0"/>
        <w:autoSpaceDN w:val="0"/>
        <w:adjustRightInd w:val="0"/>
        <w:spacing w:line="240" w:lineRule="auto"/>
        <w:jc w:val="both"/>
        <w:divId w:val="1728189464"/>
        <w:rPr>
          <w:color w:val="000000"/>
          <w:szCs w:val="22"/>
          <w:u w:val="single"/>
          <w:lang w:val="ro-RO"/>
        </w:rPr>
      </w:pPr>
      <w:r w:rsidRPr="00F93D54">
        <w:rPr>
          <w:color w:val="000000"/>
          <w:szCs w:val="22"/>
          <w:u w:val="single"/>
          <w:lang w:val="ro-RO"/>
        </w:rPr>
        <w:t>Eficacitate şi siguranţă clinică</w:t>
      </w:r>
    </w:p>
    <w:p w:rsidR="00E11F02" w:rsidRPr="00F93D54" w:rsidRDefault="00E11F02" w:rsidP="00C77FB9">
      <w:pPr>
        <w:autoSpaceDE w:val="0"/>
        <w:autoSpaceDN w:val="0"/>
        <w:adjustRightInd w:val="0"/>
        <w:spacing w:line="240" w:lineRule="auto"/>
        <w:jc w:val="both"/>
        <w:divId w:val="1728189464"/>
        <w:rPr>
          <w:color w:val="000000"/>
          <w:szCs w:val="22"/>
          <w:lang w:val="ro-RO"/>
        </w:rPr>
      </w:pPr>
      <w:r w:rsidRPr="00F93D54">
        <w:rPr>
          <w:color w:val="000000"/>
          <w:szCs w:val="22"/>
          <w:lang w:val="ro-RO"/>
        </w:rPr>
        <w:t xml:space="preserve">Siguranţa şi eficacitatea clinică a </w:t>
      </w:r>
      <w:r w:rsidR="00B11880" w:rsidRPr="00F93D54">
        <w:rPr>
          <w:noProof/>
          <w:color w:val="000000"/>
          <w:szCs w:val="22"/>
          <w:lang w:val="ro-RO"/>
        </w:rPr>
        <w:t>sunitinib</w:t>
      </w:r>
      <w:r w:rsidRPr="00F93D54">
        <w:rPr>
          <w:color w:val="000000"/>
          <w:szCs w:val="22"/>
          <w:lang w:val="ro-RO"/>
        </w:rPr>
        <w:t xml:space="preserve"> s-au studiat pentru tratamentul pacienţilor cu GIST cu rezistenţă la imatinib (şi anume aceia care au prezentat progresia bolii în timpul sau după tratamentul cu imatinib) sau cu intoleranţă la imatinib (şi anume cei care au prezentat toxicitate semnificativă în cursul tratamentului cu imatinib, care a împiedicat continuarea terapiei), în tratamentul pacienţilor având MRCC şi în tratamentul pacienţilor având tumori pNET nerezecabile.</w:t>
      </w:r>
    </w:p>
    <w:p w:rsidR="00E11F02" w:rsidRPr="00B76E93" w:rsidRDefault="00E11F02" w:rsidP="00C77FB9">
      <w:pPr>
        <w:spacing w:line="240" w:lineRule="auto"/>
        <w:jc w:val="both"/>
        <w:divId w:val="1728189464"/>
        <w:rPr>
          <w:szCs w:val="22"/>
        </w:rPr>
      </w:pPr>
    </w:p>
    <w:p w:rsidR="00E11F02" w:rsidRPr="00F93D54" w:rsidRDefault="00E11F02" w:rsidP="00C77FB9">
      <w:pPr>
        <w:spacing w:line="240" w:lineRule="auto"/>
        <w:jc w:val="both"/>
        <w:divId w:val="1728189464"/>
        <w:rPr>
          <w:szCs w:val="22"/>
        </w:rPr>
      </w:pPr>
      <w:r w:rsidRPr="00F93D54">
        <w:rPr>
          <w:szCs w:val="22"/>
        </w:rPr>
        <w:t xml:space="preserve">Eficacitatea sa se bazează pe </w:t>
      </w:r>
      <w:r w:rsidR="000E4A6F" w:rsidRPr="00F93D54">
        <w:rPr>
          <w:szCs w:val="22"/>
        </w:rPr>
        <w:t xml:space="preserve">timpul până la </w:t>
      </w:r>
      <w:r w:rsidRPr="00F93D54">
        <w:rPr>
          <w:szCs w:val="22"/>
        </w:rPr>
        <w:t xml:space="preserve">progresia tumorii </w:t>
      </w:r>
      <w:r w:rsidR="00B517DF" w:rsidRPr="00F93D54">
        <w:rPr>
          <w:szCs w:val="22"/>
        </w:rPr>
        <w:t xml:space="preserve">(TTP) </w:t>
      </w:r>
      <w:r w:rsidRPr="00F93D54">
        <w:rPr>
          <w:szCs w:val="22"/>
        </w:rPr>
        <w:t xml:space="preserve">şi creşterea supravieţuirii pentru GIST, pe </w:t>
      </w:r>
      <w:r w:rsidR="00BF689A" w:rsidRPr="00F93D54">
        <w:rPr>
          <w:szCs w:val="22"/>
        </w:rPr>
        <w:t>supravieţuire fără progresie a bolii</w:t>
      </w:r>
      <w:r w:rsidR="00315F19" w:rsidRPr="00F93D54">
        <w:rPr>
          <w:szCs w:val="22"/>
        </w:rPr>
        <w:t xml:space="preserve"> (PFS) și ratele de răspuns obiectiv (ORR)</w:t>
      </w:r>
      <w:r w:rsidR="00BF689A" w:rsidRPr="00F93D54">
        <w:rPr>
          <w:szCs w:val="22"/>
        </w:rPr>
        <w:t xml:space="preserve"> </w:t>
      </w:r>
      <w:r w:rsidRPr="00F93D54">
        <w:rPr>
          <w:szCs w:val="22"/>
        </w:rPr>
        <w:t>în cazul MRCC la pacienţi naivi la tratament şi</w:t>
      </w:r>
      <w:r w:rsidR="00315F19" w:rsidRPr="00F93D54">
        <w:rPr>
          <w:szCs w:val="22"/>
        </w:rPr>
        <w:t>,</w:t>
      </w:r>
      <w:r w:rsidRPr="00F93D54">
        <w:rPr>
          <w:szCs w:val="22"/>
        </w:rPr>
        <w:t xml:space="preserve"> respectiv</w:t>
      </w:r>
      <w:r w:rsidR="00315F19" w:rsidRPr="00F93D54">
        <w:rPr>
          <w:szCs w:val="22"/>
        </w:rPr>
        <w:t>,</w:t>
      </w:r>
      <w:r w:rsidRPr="00F93D54">
        <w:rPr>
          <w:szCs w:val="22"/>
        </w:rPr>
        <w:t xml:space="preserve"> refractar la tratamentul cu citokine şi pe </w:t>
      </w:r>
      <w:r w:rsidR="00315F19" w:rsidRPr="00F93D54">
        <w:rPr>
          <w:szCs w:val="22"/>
        </w:rPr>
        <w:t>PFS</w:t>
      </w:r>
      <w:r w:rsidR="00BF689A" w:rsidRPr="00F93D54">
        <w:rPr>
          <w:szCs w:val="22"/>
        </w:rPr>
        <w:t xml:space="preserve"> </w:t>
      </w:r>
      <w:r w:rsidRPr="00F93D54">
        <w:rPr>
          <w:szCs w:val="22"/>
        </w:rPr>
        <w:t>în cazul pNET.</w:t>
      </w:r>
    </w:p>
    <w:p w:rsidR="00E11F02" w:rsidRPr="00F93D54" w:rsidRDefault="00E11F02" w:rsidP="00C77FB9">
      <w:pPr>
        <w:spacing w:line="240" w:lineRule="auto"/>
        <w:jc w:val="both"/>
        <w:divId w:val="1728189464"/>
        <w:rPr>
          <w:szCs w:val="22"/>
        </w:rPr>
      </w:pPr>
    </w:p>
    <w:p w:rsidR="00E11F02" w:rsidRPr="00F93D54" w:rsidRDefault="00E11F02" w:rsidP="00C77FB9">
      <w:pPr>
        <w:spacing w:line="240" w:lineRule="auto"/>
        <w:jc w:val="both"/>
        <w:divId w:val="1728189464"/>
        <w:rPr>
          <w:i/>
          <w:szCs w:val="22"/>
        </w:rPr>
      </w:pPr>
      <w:r w:rsidRPr="00F93D54">
        <w:rPr>
          <w:i/>
          <w:szCs w:val="22"/>
        </w:rPr>
        <w:t>Tumorile stromale gastro-intestinale</w:t>
      </w:r>
    </w:p>
    <w:p w:rsidR="004E7C12" w:rsidRPr="00F93D54" w:rsidRDefault="00E11F02" w:rsidP="00C77FB9">
      <w:pPr>
        <w:autoSpaceDE w:val="0"/>
        <w:autoSpaceDN w:val="0"/>
        <w:adjustRightInd w:val="0"/>
        <w:spacing w:line="240" w:lineRule="auto"/>
        <w:jc w:val="both"/>
        <w:rPr>
          <w:color w:val="000000"/>
          <w:szCs w:val="22"/>
          <w:lang w:val="ro-RO"/>
        </w:rPr>
      </w:pPr>
      <w:r w:rsidRPr="00F93D54">
        <w:rPr>
          <w:szCs w:val="22"/>
        </w:rPr>
        <w:t>S-a realizat un studiu iniţial, deschis, de creştere a dozei la pacienţii cu GIST după eşecul imatinibului</w:t>
      </w:r>
      <w:r w:rsidR="00315F19" w:rsidRPr="00F93D54">
        <w:rPr>
          <w:szCs w:val="22"/>
        </w:rPr>
        <w:t xml:space="preserve"> </w:t>
      </w:r>
      <w:r w:rsidR="004E7C12" w:rsidRPr="00F93D54">
        <w:rPr>
          <w:szCs w:val="22"/>
        </w:rPr>
        <w:t xml:space="preserve">(doza mediană zilnică maximă – 800 mg) datorită rezistenţei sau intoleranţei. Au fost incluşi </w:t>
      </w:r>
      <w:r w:rsidR="00315F19" w:rsidRPr="00F93D54">
        <w:rPr>
          <w:szCs w:val="22"/>
        </w:rPr>
        <w:t>97</w:t>
      </w:r>
      <w:r w:rsidR="004E7C12" w:rsidRPr="00F93D54">
        <w:rPr>
          <w:szCs w:val="22"/>
        </w:rPr>
        <w:t xml:space="preserve"> de </w:t>
      </w:r>
      <w:r w:rsidR="004E7C12" w:rsidRPr="00F93D54">
        <w:rPr>
          <w:color w:val="000000"/>
          <w:szCs w:val="22"/>
          <w:lang w:val="ro-RO"/>
        </w:rPr>
        <w:t>pacienţi cărora li s-</w:t>
      </w:r>
      <w:r w:rsidR="009C316C" w:rsidRPr="00F93D54">
        <w:rPr>
          <w:color w:val="000000"/>
          <w:szCs w:val="22"/>
          <w:lang w:val="ro-RO"/>
        </w:rPr>
        <w:t>auadministrat</w:t>
      </w:r>
      <w:r w:rsidR="004E7C12" w:rsidRPr="00F93D54">
        <w:rPr>
          <w:color w:val="000000"/>
          <w:szCs w:val="22"/>
          <w:lang w:val="ro-RO"/>
        </w:rPr>
        <w:t xml:space="preserve"> diferite doze şi scheme; 55 de pacienţi au fost trataţi cu 50 mg</w:t>
      </w:r>
      <w:r w:rsidR="00514546" w:rsidRPr="00F93D54">
        <w:rPr>
          <w:color w:val="000000"/>
          <w:szCs w:val="22"/>
          <w:lang w:val="ro-RO"/>
        </w:rPr>
        <w:t xml:space="preserve"> </w:t>
      </w:r>
      <w:r w:rsidR="00B11880" w:rsidRPr="00F93D54">
        <w:rPr>
          <w:noProof/>
          <w:color w:val="000000"/>
          <w:szCs w:val="22"/>
          <w:lang w:val="ro-RO"/>
        </w:rPr>
        <w:t>sunitinib</w:t>
      </w:r>
      <w:r w:rsidR="004218BC" w:rsidRPr="00F93D54">
        <w:rPr>
          <w:color w:val="000000"/>
          <w:szCs w:val="22"/>
          <w:lang w:val="ro-RO"/>
        </w:rPr>
        <w:t xml:space="preserve"> </w:t>
      </w:r>
      <w:r w:rsidR="00315F19" w:rsidRPr="00F93D54">
        <w:rPr>
          <w:color w:val="000000"/>
          <w:szCs w:val="22"/>
          <w:lang w:val="ro-RO"/>
        </w:rPr>
        <w:t>conform schemei de tratament recomandate, de 4 săptămâni cu 2 săptămâni libere („Schema 4/2”).</w:t>
      </w:r>
    </w:p>
    <w:p w:rsidR="00B517DF" w:rsidRPr="00F93D54" w:rsidRDefault="00B517DF" w:rsidP="00C77FB9">
      <w:pPr>
        <w:pStyle w:val="NoSpacing"/>
        <w:jc w:val="both"/>
        <w:divId w:val="1728189464"/>
        <w:rPr>
          <w:lang w:val="ro-RO"/>
        </w:rPr>
      </w:pPr>
    </w:p>
    <w:p w:rsidR="00E11F02" w:rsidRPr="00F93D54" w:rsidRDefault="00E11F02" w:rsidP="00C77FB9">
      <w:pPr>
        <w:pStyle w:val="NoSpacing"/>
        <w:jc w:val="both"/>
        <w:divId w:val="1728189464"/>
        <w:rPr>
          <w:lang w:val="ro-RO"/>
        </w:rPr>
      </w:pPr>
      <w:r w:rsidRPr="00F93D54">
        <w:rPr>
          <w:lang w:val="ro-RO"/>
        </w:rPr>
        <w:t xml:space="preserve">În acest studiu, </w:t>
      </w:r>
      <w:r w:rsidR="00B517DF" w:rsidRPr="00F93D54">
        <w:rPr>
          <w:lang w:val="ro-RO"/>
        </w:rPr>
        <w:t xml:space="preserve">TTP </w:t>
      </w:r>
      <w:r w:rsidR="000E4A6F" w:rsidRPr="00F93D54">
        <w:rPr>
          <w:lang w:val="ro-RO"/>
        </w:rPr>
        <w:t>median</w:t>
      </w:r>
      <w:r w:rsidRPr="00F93D54">
        <w:rPr>
          <w:lang w:val="ro-RO"/>
        </w:rPr>
        <w:t xml:space="preserve"> a fost de 34,0 săptămâni (IÎ 95% = 22,0 – 46,0).</w:t>
      </w:r>
    </w:p>
    <w:p w:rsidR="00E11F02" w:rsidRPr="00F93D54" w:rsidRDefault="00E11F02" w:rsidP="00C77FB9">
      <w:pPr>
        <w:pStyle w:val="NoSpacing"/>
        <w:jc w:val="both"/>
        <w:divId w:val="1728189464"/>
        <w:rPr>
          <w:lang w:val="ro-RO"/>
        </w:rPr>
      </w:pPr>
    </w:p>
    <w:p w:rsidR="00E11F02" w:rsidRPr="00B76E93" w:rsidRDefault="00E11F02" w:rsidP="00C77FB9">
      <w:pPr>
        <w:pStyle w:val="NoSpacing"/>
        <w:jc w:val="both"/>
        <w:divId w:val="1728189464"/>
      </w:pPr>
      <w:r w:rsidRPr="00C77FB9">
        <w:rPr>
          <w:lang w:val="ro-RO"/>
        </w:rPr>
        <w:t xml:space="preserve">S-a efectuat un studiu de </w:t>
      </w:r>
      <w:r w:rsidR="009C316C" w:rsidRPr="00C77FB9">
        <w:rPr>
          <w:lang w:val="ro-RO"/>
        </w:rPr>
        <w:t>Fază</w:t>
      </w:r>
      <w:r w:rsidRPr="00C77FB9">
        <w:rPr>
          <w:lang w:val="ro-RO"/>
        </w:rPr>
        <w:t xml:space="preserve"> 3 randomizat</w:t>
      </w:r>
      <w:r w:rsidRPr="00B463A2">
        <w:t>,</w:t>
      </w:r>
      <w:r w:rsidRPr="00F93D54">
        <w:rPr>
          <w:i/>
          <w:color w:val="008000"/>
          <w:spacing w:val="1"/>
        </w:rPr>
        <w:t xml:space="preserve"> </w:t>
      </w:r>
      <w:r w:rsidRPr="00B463A2">
        <w:t>dublu</w:t>
      </w:r>
      <w:r w:rsidRPr="00F93D54">
        <w:rPr>
          <w:i/>
          <w:color w:val="008000"/>
          <w:spacing w:val="1"/>
        </w:rPr>
        <w:t xml:space="preserve"> </w:t>
      </w:r>
      <w:r w:rsidRPr="00B463A2">
        <w:t>orb,</w:t>
      </w:r>
      <w:r w:rsidRPr="00F93D54">
        <w:rPr>
          <w:i/>
          <w:color w:val="008000"/>
          <w:spacing w:val="1"/>
        </w:rPr>
        <w:t xml:space="preserve"> </w:t>
      </w:r>
      <w:r w:rsidRPr="00B463A2">
        <w:t>controlat</w:t>
      </w:r>
      <w:r w:rsidRPr="00F93D54">
        <w:rPr>
          <w:i/>
          <w:color w:val="008000"/>
          <w:spacing w:val="1"/>
        </w:rPr>
        <w:t xml:space="preserve"> </w:t>
      </w:r>
      <w:r w:rsidRPr="00B463A2">
        <w:t>placebo,</w:t>
      </w:r>
      <w:r w:rsidRPr="00F93D54">
        <w:rPr>
          <w:i/>
          <w:color w:val="008000"/>
          <w:spacing w:val="1"/>
        </w:rPr>
        <w:t xml:space="preserve"> </w:t>
      </w:r>
      <w:r w:rsidRPr="00B463A2">
        <w:t>cu</w:t>
      </w:r>
      <w:r w:rsidRPr="00F93D54">
        <w:rPr>
          <w:i/>
          <w:color w:val="008000"/>
          <w:spacing w:val="1"/>
        </w:rPr>
        <w:t xml:space="preserve"> </w:t>
      </w:r>
      <w:r w:rsidRPr="00B463A2">
        <w:t>sunitinib</w:t>
      </w:r>
      <w:r w:rsidRPr="00F93D54">
        <w:rPr>
          <w:i/>
          <w:color w:val="008000"/>
          <w:spacing w:val="1"/>
        </w:rPr>
        <w:t xml:space="preserve"> </w:t>
      </w:r>
      <w:r w:rsidRPr="00B463A2">
        <w:t>la</w:t>
      </w:r>
      <w:r w:rsidRPr="00F93D54">
        <w:rPr>
          <w:i/>
          <w:color w:val="008000"/>
          <w:spacing w:val="1"/>
        </w:rPr>
        <w:t xml:space="preserve"> </w:t>
      </w:r>
      <w:r w:rsidRPr="00B463A2">
        <w:t>pacienţi</w:t>
      </w:r>
      <w:r w:rsidRPr="00F93D54">
        <w:rPr>
          <w:i/>
          <w:color w:val="008000"/>
          <w:spacing w:val="1"/>
        </w:rPr>
        <w:t xml:space="preserve"> </w:t>
      </w:r>
      <w:r w:rsidRPr="00B463A2">
        <w:t>cu GIST care au prezentat intoleranţă, sau progresia bolii în timpul sau după tratamentul cu imatinib (doza mediană zilnică maximă</w:t>
      </w:r>
      <w:r w:rsidRPr="00F93D54">
        <w:rPr>
          <w:i/>
          <w:color w:val="008000"/>
          <w:spacing w:val="-1"/>
        </w:rPr>
        <w:t xml:space="preserve"> </w:t>
      </w:r>
      <w:r w:rsidRPr="00B463A2">
        <w:t>– 800</w:t>
      </w:r>
      <w:r w:rsidRPr="00F93D54">
        <w:rPr>
          <w:i/>
          <w:color w:val="008000"/>
          <w:spacing w:val="1"/>
        </w:rPr>
        <w:t xml:space="preserve"> </w:t>
      </w:r>
      <w:r w:rsidRPr="00B463A2">
        <w:t>mg).</w:t>
      </w:r>
      <w:r w:rsidRPr="00F93D54">
        <w:rPr>
          <w:i/>
          <w:color w:val="008000"/>
          <w:spacing w:val="1"/>
        </w:rPr>
        <w:t xml:space="preserve"> </w:t>
      </w:r>
      <w:r w:rsidRPr="00B463A2">
        <w:t>În</w:t>
      </w:r>
      <w:r w:rsidRPr="00F93D54">
        <w:rPr>
          <w:i/>
          <w:color w:val="008000"/>
          <w:spacing w:val="1"/>
        </w:rPr>
        <w:t xml:space="preserve"> </w:t>
      </w:r>
      <w:r w:rsidRPr="00B463A2">
        <w:t>acest</w:t>
      </w:r>
      <w:r w:rsidRPr="00F93D54">
        <w:rPr>
          <w:i/>
          <w:color w:val="008000"/>
          <w:spacing w:val="1"/>
        </w:rPr>
        <w:t xml:space="preserve"> </w:t>
      </w:r>
      <w:r w:rsidRPr="00B463A2">
        <w:t>studiu,</w:t>
      </w:r>
      <w:r w:rsidRPr="00F93D54">
        <w:rPr>
          <w:i/>
          <w:color w:val="008000"/>
          <w:spacing w:val="1"/>
        </w:rPr>
        <w:t xml:space="preserve"> </w:t>
      </w:r>
      <w:r w:rsidRPr="00B463A2">
        <w:t>312</w:t>
      </w:r>
      <w:r w:rsidRPr="00F93D54">
        <w:rPr>
          <w:i/>
          <w:color w:val="008000"/>
          <w:spacing w:val="1"/>
        </w:rPr>
        <w:t xml:space="preserve"> </w:t>
      </w:r>
      <w:r w:rsidRPr="00B463A2">
        <w:t>pacienţi</w:t>
      </w:r>
      <w:r w:rsidRPr="00F93D54">
        <w:rPr>
          <w:i/>
          <w:color w:val="008000"/>
          <w:spacing w:val="1"/>
        </w:rPr>
        <w:t xml:space="preserve"> </w:t>
      </w:r>
      <w:r w:rsidRPr="00B463A2">
        <w:t>au</w:t>
      </w:r>
      <w:r w:rsidRPr="00F93D54">
        <w:rPr>
          <w:i/>
          <w:color w:val="008000"/>
          <w:spacing w:val="1"/>
        </w:rPr>
        <w:t xml:space="preserve"> </w:t>
      </w:r>
      <w:r w:rsidRPr="00B463A2">
        <w:t>fost</w:t>
      </w:r>
      <w:r w:rsidRPr="00F93D54">
        <w:rPr>
          <w:i/>
          <w:color w:val="008000"/>
          <w:spacing w:val="1"/>
        </w:rPr>
        <w:t xml:space="preserve"> </w:t>
      </w:r>
      <w:r w:rsidRPr="00B463A2">
        <w:t>randomizaţi</w:t>
      </w:r>
      <w:r w:rsidRPr="00F93D54">
        <w:rPr>
          <w:i/>
          <w:color w:val="008000"/>
          <w:spacing w:val="1"/>
        </w:rPr>
        <w:t xml:space="preserve"> </w:t>
      </w:r>
      <w:r w:rsidRPr="00B463A2">
        <w:t>(2:1)</w:t>
      </w:r>
      <w:r w:rsidRPr="00F93D54">
        <w:rPr>
          <w:i/>
          <w:color w:val="008000"/>
          <w:spacing w:val="1"/>
        </w:rPr>
        <w:t xml:space="preserve"> </w:t>
      </w:r>
      <w:r w:rsidRPr="00B463A2">
        <w:t>să</w:t>
      </w:r>
      <w:r w:rsidRPr="00F93D54">
        <w:rPr>
          <w:i/>
          <w:color w:val="008000"/>
          <w:spacing w:val="1"/>
        </w:rPr>
        <w:t xml:space="preserve"> </w:t>
      </w:r>
      <w:r w:rsidRPr="00B463A2">
        <w:t xml:space="preserve">li se administreze fie 50 mg sunitinib, fie placebo, oral o dată pe zi conform </w:t>
      </w:r>
      <w:r w:rsidR="00193162" w:rsidRPr="00B463A2">
        <w:t>S</w:t>
      </w:r>
      <w:r w:rsidRPr="00B463A2">
        <w:t>chemei 4/2 până la progresia</w:t>
      </w:r>
      <w:r w:rsidRPr="00F93D54">
        <w:rPr>
          <w:i/>
          <w:color w:val="008000"/>
          <w:spacing w:val="1"/>
        </w:rPr>
        <w:t xml:space="preserve"> </w:t>
      </w:r>
      <w:r w:rsidRPr="00B463A2">
        <w:t>bolii</w:t>
      </w:r>
      <w:r w:rsidRPr="00F93D54">
        <w:rPr>
          <w:i/>
          <w:color w:val="008000"/>
          <w:spacing w:val="1"/>
        </w:rPr>
        <w:t xml:space="preserve"> </w:t>
      </w:r>
      <w:r w:rsidRPr="00B463A2">
        <w:t>sau</w:t>
      </w:r>
      <w:r w:rsidRPr="00F93D54">
        <w:rPr>
          <w:i/>
          <w:color w:val="008000"/>
          <w:spacing w:val="1"/>
        </w:rPr>
        <w:t xml:space="preserve"> </w:t>
      </w:r>
      <w:r w:rsidRPr="00B463A2">
        <w:t>retragerea</w:t>
      </w:r>
      <w:r w:rsidRPr="00F93D54">
        <w:rPr>
          <w:i/>
          <w:color w:val="008000"/>
          <w:spacing w:val="1"/>
        </w:rPr>
        <w:t xml:space="preserve"> </w:t>
      </w:r>
      <w:r w:rsidRPr="00B463A2">
        <w:t>din</w:t>
      </w:r>
      <w:r w:rsidRPr="00F93D54">
        <w:rPr>
          <w:i/>
          <w:color w:val="008000"/>
          <w:spacing w:val="1"/>
        </w:rPr>
        <w:t xml:space="preserve"> </w:t>
      </w:r>
      <w:r w:rsidRPr="00B463A2">
        <w:t>studiu</w:t>
      </w:r>
      <w:r w:rsidRPr="00F93D54">
        <w:rPr>
          <w:i/>
          <w:color w:val="008000"/>
          <w:spacing w:val="1"/>
        </w:rPr>
        <w:t xml:space="preserve"> </w:t>
      </w:r>
      <w:r w:rsidRPr="00B463A2">
        <w:t>dint</w:t>
      </w:r>
      <w:r w:rsidRPr="00F93D54">
        <w:rPr>
          <w:i/>
          <w:color w:val="008000"/>
          <w:spacing w:val="1"/>
        </w:rPr>
        <w:t>r</w:t>
      </w:r>
      <w:r w:rsidRPr="00F93D54">
        <w:rPr>
          <w:i/>
          <w:color w:val="008000"/>
          <w:spacing w:val="-4"/>
        </w:rPr>
        <w:t>-</w:t>
      </w:r>
      <w:r w:rsidRPr="00B463A2">
        <w:t>un alt motiv (</w:t>
      </w:r>
      <w:r w:rsidRPr="002E7F87">
        <w:t>207 pac</w:t>
      </w:r>
      <w:r w:rsidRPr="00F93D54">
        <w:rPr>
          <w:spacing w:val="1"/>
        </w:rPr>
        <w:t>ienţ</w:t>
      </w:r>
      <w:r w:rsidRPr="002E7F87">
        <w:t>i</w:t>
      </w:r>
      <w:r w:rsidRPr="00F93D54">
        <w:rPr>
          <w:spacing w:val="1"/>
        </w:rPr>
        <w:t xml:space="preserve"> a</w:t>
      </w:r>
      <w:r w:rsidRPr="002E7F87">
        <w:t>u</w:t>
      </w:r>
      <w:r w:rsidRPr="00F93D54">
        <w:rPr>
          <w:spacing w:val="1"/>
        </w:rPr>
        <w:t xml:space="preserve"> fos</w:t>
      </w:r>
      <w:r w:rsidRPr="002E7F87">
        <w:t>t</w:t>
      </w:r>
      <w:r w:rsidRPr="00F93D54">
        <w:rPr>
          <w:spacing w:val="1"/>
        </w:rPr>
        <w:t xml:space="preserve"> trataţ</w:t>
      </w:r>
      <w:r w:rsidRPr="002E7F87">
        <w:t>i</w:t>
      </w:r>
      <w:r w:rsidRPr="00F93D54">
        <w:rPr>
          <w:spacing w:val="1"/>
        </w:rPr>
        <w:t xml:space="preserve"> c</w:t>
      </w:r>
      <w:r w:rsidRPr="002E7F87">
        <w:t>u</w:t>
      </w:r>
      <w:r w:rsidRPr="00F93D54">
        <w:rPr>
          <w:spacing w:val="1"/>
        </w:rPr>
        <w:t xml:space="preserve"> sunitini</w:t>
      </w:r>
      <w:r w:rsidRPr="002E7F87">
        <w:t>b</w:t>
      </w:r>
      <w:r w:rsidRPr="00F93D54">
        <w:rPr>
          <w:spacing w:val="1"/>
        </w:rPr>
        <w:t xml:space="preserve"> şi</w:t>
      </w:r>
      <w:r w:rsidRPr="00F93D54">
        <w:rPr>
          <w:i/>
          <w:spacing w:val="1"/>
        </w:rPr>
        <w:t xml:space="preserve"> </w:t>
      </w:r>
      <w:r w:rsidRPr="00B463A2">
        <w:t>la</w:t>
      </w:r>
      <w:r w:rsidRPr="00F93D54">
        <w:rPr>
          <w:i/>
          <w:color w:val="008000"/>
          <w:spacing w:val="1"/>
        </w:rPr>
        <w:t xml:space="preserve"> </w:t>
      </w:r>
      <w:r w:rsidRPr="00B463A2">
        <w:t>105</w:t>
      </w:r>
      <w:r w:rsidRPr="00F93D54">
        <w:rPr>
          <w:i/>
          <w:color w:val="008000"/>
          <w:spacing w:val="1"/>
        </w:rPr>
        <w:t xml:space="preserve"> </w:t>
      </w:r>
      <w:r w:rsidRPr="00B463A2">
        <w:t>s</w:t>
      </w:r>
      <w:r w:rsidRPr="00F93D54">
        <w:rPr>
          <w:i/>
          <w:color w:val="008000"/>
          <w:spacing w:val="-4"/>
        </w:rPr>
        <w:t>-</w:t>
      </w:r>
      <w:r w:rsidRPr="00B463A2">
        <w:t>a</w:t>
      </w:r>
      <w:r w:rsidRPr="00F93D54">
        <w:rPr>
          <w:i/>
          <w:color w:val="008000"/>
          <w:spacing w:val="1"/>
        </w:rPr>
        <w:t xml:space="preserve"> </w:t>
      </w:r>
      <w:r w:rsidRPr="00B463A2">
        <w:t>administrat</w:t>
      </w:r>
      <w:r w:rsidRPr="00F93D54">
        <w:rPr>
          <w:i/>
          <w:color w:val="008000"/>
          <w:spacing w:val="1"/>
        </w:rPr>
        <w:t xml:space="preserve"> </w:t>
      </w:r>
      <w:r w:rsidRPr="00B463A2">
        <w:t>placebo).</w:t>
      </w:r>
      <w:r w:rsidRPr="00F93D54">
        <w:rPr>
          <w:i/>
          <w:color w:val="008000"/>
          <w:spacing w:val="1"/>
        </w:rPr>
        <w:t xml:space="preserve"> </w:t>
      </w:r>
      <w:r w:rsidR="004411C4" w:rsidRPr="00B76E93">
        <w:t>Criteriul principal de evaluare a</w:t>
      </w:r>
      <w:r w:rsidRPr="00B76E93">
        <w:rPr>
          <w:spacing w:val="1"/>
        </w:rPr>
        <w:t xml:space="preserve"> </w:t>
      </w:r>
      <w:r w:rsidR="004411C4" w:rsidRPr="00B76E93">
        <w:t>eficacității</w:t>
      </w:r>
      <w:r w:rsidR="004411C4" w:rsidRPr="00F93D54">
        <w:rPr>
          <w:i/>
          <w:color w:val="008000"/>
          <w:spacing w:val="1"/>
        </w:rPr>
        <w:t xml:space="preserve"> </w:t>
      </w:r>
      <w:r w:rsidRPr="00B463A2">
        <w:t>al</w:t>
      </w:r>
      <w:r w:rsidRPr="00F93D54">
        <w:rPr>
          <w:i/>
          <w:color w:val="008000"/>
          <w:spacing w:val="1"/>
        </w:rPr>
        <w:t xml:space="preserve"> </w:t>
      </w:r>
      <w:r w:rsidRPr="00B463A2">
        <w:t>studiului</w:t>
      </w:r>
      <w:r w:rsidRPr="00F93D54">
        <w:rPr>
          <w:i/>
          <w:color w:val="008000"/>
          <w:spacing w:val="1"/>
        </w:rPr>
        <w:t xml:space="preserve"> </w:t>
      </w:r>
      <w:r w:rsidRPr="00B463A2">
        <w:t>a</w:t>
      </w:r>
      <w:r w:rsidRPr="00F93D54">
        <w:rPr>
          <w:i/>
          <w:color w:val="008000"/>
          <w:spacing w:val="1"/>
        </w:rPr>
        <w:t xml:space="preserve"> </w:t>
      </w:r>
      <w:r w:rsidRPr="00B463A2">
        <w:t>fost</w:t>
      </w:r>
      <w:r w:rsidRPr="00F93D54">
        <w:rPr>
          <w:i/>
          <w:color w:val="008000"/>
          <w:spacing w:val="1"/>
        </w:rPr>
        <w:t xml:space="preserve"> </w:t>
      </w:r>
      <w:r w:rsidRPr="00B463A2">
        <w:t>TTP,</w:t>
      </w:r>
      <w:r w:rsidRPr="00F93D54">
        <w:rPr>
          <w:i/>
          <w:color w:val="008000"/>
          <w:spacing w:val="1"/>
        </w:rPr>
        <w:t xml:space="preserve"> </w:t>
      </w:r>
      <w:r w:rsidRPr="00B463A2">
        <w:t>definit</w:t>
      </w:r>
      <w:r w:rsidRPr="00F93D54">
        <w:rPr>
          <w:i/>
          <w:color w:val="008000"/>
          <w:spacing w:val="1"/>
        </w:rPr>
        <w:t xml:space="preserve"> </w:t>
      </w:r>
      <w:r w:rsidRPr="00B463A2">
        <w:t>ca fiind durata de timp de la randomizare până la prima documentare a progresiei obiective a tumorii.</w:t>
      </w:r>
      <w:r w:rsidR="00B13B83" w:rsidRPr="00B463A2">
        <w:t xml:space="preserve"> </w:t>
      </w:r>
      <w:r w:rsidRPr="00B463A2">
        <w:t>În momentul anal</w:t>
      </w:r>
      <w:r w:rsidRPr="00F93D54">
        <w:rPr>
          <w:i/>
          <w:color w:val="008000"/>
          <w:spacing w:val="1"/>
        </w:rPr>
        <w:t>i</w:t>
      </w:r>
      <w:r w:rsidRPr="00B463A2">
        <w:t>zei</w:t>
      </w:r>
      <w:r w:rsidRPr="00F93D54">
        <w:rPr>
          <w:i/>
          <w:color w:val="008000"/>
          <w:spacing w:val="1"/>
        </w:rPr>
        <w:t xml:space="preserve"> </w:t>
      </w:r>
      <w:r w:rsidRPr="00B463A2">
        <w:t>intermediare</w:t>
      </w:r>
      <w:r w:rsidRPr="00F93D54">
        <w:rPr>
          <w:i/>
          <w:color w:val="008000"/>
          <w:spacing w:val="1"/>
        </w:rPr>
        <w:t xml:space="preserve"> </w:t>
      </w:r>
      <w:r w:rsidRPr="00B463A2">
        <w:t xml:space="preserve">predefinite </w:t>
      </w:r>
      <w:r w:rsidR="006D09B7" w:rsidRPr="00F93D54">
        <w:rPr>
          <w:i/>
          <w:color w:val="008000"/>
          <w:spacing w:val="-1"/>
        </w:rPr>
        <w:t>TT</w:t>
      </w:r>
      <w:r w:rsidR="006D09B7" w:rsidRPr="00B463A2">
        <w:t>P</w:t>
      </w:r>
      <w:r w:rsidR="006D09B7" w:rsidRPr="00F93D54">
        <w:rPr>
          <w:i/>
          <w:color w:val="008000"/>
          <w:spacing w:val="-1"/>
        </w:rPr>
        <w:t xml:space="preserve"> med</w:t>
      </w:r>
      <w:r w:rsidR="006D09B7" w:rsidRPr="00F93D54">
        <w:rPr>
          <w:i/>
          <w:color w:val="008000"/>
          <w:spacing w:val="1"/>
        </w:rPr>
        <w:t>i</w:t>
      </w:r>
      <w:r w:rsidR="000E4A6F" w:rsidRPr="00B463A2">
        <w:t>an</w:t>
      </w:r>
      <w:r w:rsidRPr="00B463A2">
        <w:t xml:space="preserve"> </w:t>
      </w:r>
      <w:r w:rsidR="001C4825" w:rsidRPr="00B76E93">
        <w:t>în cazul administrării de</w:t>
      </w:r>
      <w:r w:rsidR="001C4825" w:rsidRPr="00B463A2">
        <w:t xml:space="preserve"> </w:t>
      </w:r>
      <w:r w:rsidRPr="00B463A2">
        <w:t>sunitinib a fost de 28,9 săptămâni (IÎ</w:t>
      </w:r>
      <w:r w:rsidRPr="00F93D54">
        <w:rPr>
          <w:i/>
          <w:color w:val="008000"/>
        </w:rPr>
        <w:t xml:space="preserve"> </w:t>
      </w:r>
      <w:r w:rsidRPr="00B463A2">
        <w:t>95</w:t>
      </w:r>
      <w:r w:rsidR="004E7C12" w:rsidRPr="00F93D54">
        <w:t>%=</w:t>
      </w:r>
      <w:r w:rsidRPr="00F93D54">
        <w:t xml:space="preserve"> 21,3</w:t>
      </w:r>
      <w:r w:rsidR="004E7C12" w:rsidRPr="00F93D54">
        <w:t xml:space="preserve"> -</w:t>
      </w:r>
      <w:r w:rsidR="003A080F" w:rsidRPr="00F93D54">
        <w:rPr>
          <w:spacing w:val="-4"/>
        </w:rPr>
        <w:t xml:space="preserve"> </w:t>
      </w:r>
      <w:r w:rsidRPr="00F93D54">
        <w:t>34,1), conform evaluării investigatorului şi de 27,3 săptămâni (IÎ 95% = 16,0</w:t>
      </w:r>
      <w:r w:rsidR="004E7C12" w:rsidRPr="00F93D54">
        <w:rPr>
          <w:spacing w:val="1"/>
        </w:rPr>
        <w:t xml:space="preserve"> </w:t>
      </w:r>
      <w:r w:rsidR="004E7C12" w:rsidRPr="00F93D54">
        <w:t>-</w:t>
      </w:r>
      <w:r w:rsidR="003A080F" w:rsidRPr="00F93D54">
        <w:rPr>
          <w:spacing w:val="-4"/>
        </w:rPr>
        <w:t xml:space="preserve"> </w:t>
      </w:r>
      <w:r w:rsidRPr="00F93D54">
        <w:t>32,1)</w:t>
      </w:r>
      <w:r w:rsidRPr="00F93D54">
        <w:rPr>
          <w:spacing w:val="1"/>
        </w:rPr>
        <w:t xml:space="preserve"> </w:t>
      </w:r>
      <w:r w:rsidRPr="00F93D54">
        <w:t>conform</w:t>
      </w:r>
      <w:r w:rsidRPr="00F93D54">
        <w:rPr>
          <w:spacing w:val="1"/>
        </w:rPr>
        <w:t xml:space="preserve"> </w:t>
      </w:r>
      <w:r w:rsidRPr="00F93D54">
        <w:t>evaluării</w:t>
      </w:r>
      <w:r w:rsidRPr="00F93D54">
        <w:rPr>
          <w:spacing w:val="1"/>
        </w:rPr>
        <w:t xml:space="preserve"> </w:t>
      </w:r>
      <w:r w:rsidRPr="00F93D54">
        <w:t>independente</w:t>
      </w:r>
      <w:r w:rsidRPr="00F93D54">
        <w:rPr>
          <w:spacing w:val="1"/>
        </w:rPr>
        <w:t xml:space="preserve"> </w:t>
      </w:r>
      <w:r w:rsidRPr="00F93D54">
        <w:t>şi</w:t>
      </w:r>
      <w:r w:rsidRPr="00F93D54">
        <w:rPr>
          <w:spacing w:val="1"/>
        </w:rPr>
        <w:t xml:space="preserve"> </w:t>
      </w:r>
      <w:r w:rsidRPr="00F93D54">
        <w:t>a</w:t>
      </w:r>
      <w:r w:rsidRPr="00F93D54">
        <w:rPr>
          <w:spacing w:val="1"/>
        </w:rPr>
        <w:t xml:space="preserve"> </w:t>
      </w:r>
      <w:r w:rsidRPr="00F93D54">
        <w:t>fost</w:t>
      </w:r>
      <w:r w:rsidRPr="00F93D54">
        <w:rPr>
          <w:spacing w:val="1"/>
        </w:rPr>
        <w:t xml:space="preserve"> </w:t>
      </w:r>
      <w:r w:rsidRPr="00F93D54">
        <w:t>statistic</w:t>
      </w:r>
      <w:r w:rsidRPr="00F93D54">
        <w:rPr>
          <w:spacing w:val="1"/>
        </w:rPr>
        <w:t xml:space="preserve"> </w:t>
      </w:r>
      <w:r w:rsidRPr="00F93D54">
        <w:t xml:space="preserve">semnificativ mai lung decât </w:t>
      </w:r>
      <w:r w:rsidR="006D09B7" w:rsidRPr="00F93D54">
        <w:t>TTP</w:t>
      </w:r>
      <w:r w:rsidRPr="00F93D54">
        <w:t xml:space="preserve"> </w:t>
      </w:r>
      <w:r w:rsidR="001C4825" w:rsidRPr="00F93D54">
        <w:t>în cazul administrării de</w:t>
      </w:r>
      <w:r w:rsidRPr="00F93D54">
        <w:t xml:space="preserve"> placebo de 5,1 săptămâni (IÎ 95% = 4,4</w:t>
      </w:r>
      <w:r w:rsidR="004E7C12" w:rsidRPr="00F93D54">
        <w:t xml:space="preserve"> -</w:t>
      </w:r>
      <w:r w:rsidR="00C1542B" w:rsidRPr="00F93D54">
        <w:rPr>
          <w:spacing w:val="-4"/>
        </w:rPr>
        <w:t xml:space="preserve"> </w:t>
      </w:r>
      <w:r w:rsidRPr="00F93D54">
        <w:t>10,1) conform investigatorului şi de 6,4 săptămâni (IÎ 95% = 4,4</w:t>
      </w:r>
      <w:r w:rsidR="004E7C12" w:rsidRPr="00F93D54">
        <w:t xml:space="preserve"> -</w:t>
      </w:r>
      <w:r w:rsidR="00C1542B" w:rsidRPr="00F93D54">
        <w:rPr>
          <w:spacing w:val="-4"/>
        </w:rPr>
        <w:t xml:space="preserve"> </w:t>
      </w:r>
      <w:r w:rsidRPr="00F93D54">
        <w:t xml:space="preserve">10,1) conform evaluării independente. Diferenţa de supravieţuire globală </w:t>
      </w:r>
      <w:r w:rsidR="00FB0C37" w:rsidRPr="00F93D54">
        <w:rPr>
          <w:spacing w:val="-1"/>
        </w:rPr>
        <w:t>(</w:t>
      </w:r>
      <w:r w:rsidR="006D09B7" w:rsidRPr="00F93D54">
        <w:rPr>
          <w:spacing w:val="1"/>
        </w:rPr>
        <w:t>S</w:t>
      </w:r>
      <w:r w:rsidR="00FB0C37" w:rsidRPr="00F93D54">
        <w:t>G</w:t>
      </w:r>
      <w:r w:rsidR="006D09B7" w:rsidRPr="00F93D54">
        <w:t>)</w:t>
      </w:r>
      <w:r w:rsidR="006D09B7" w:rsidRPr="00F93D54">
        <w:rPr>
          <w:spacing w:val="-1"/>
        </w:rPr>
        <w:t xml:space="preserve"> </w:t>
      </w:r>
      <w:r w:rsidRPr="00F93D54">
        <w:t>a</w:t>
      </w:r>
      <w:r w:rsidRPr="00F93D54">
        <w:rPr>
          <w:spacing w:val="1"/>
        </w:rPr>
        <w:t xml:space="preserve"> </w:t>
      </w:r>
      <w:r w:rsidRPr="00F93D54">
        <w:t>fost</w:t>
      </w:r>
      <w:r w:rsidRPr="00F93D54">
        <w:rPr>
          <w:spacing w:val="1"/>
        </w:rPr>
        <w:t xml:space="preserve"> </w:t>
      </w:r>
      <w:r w:rsidR="006D09B7" w:rsidRPr="00F93D54">
        <w:rPr>
          <w:spacing w:val="1"/>
        </w:rPr>
        <w:t>statisti</w:t>
      </w:r>
      <w:r w:rsidR="006D09B7" w:rsidRPr="00F93D54">
        <w:t>c</w:t>
      </w:r>
      <w:r w:rsidR="006D09B7" w:rsidRPr="00F93D54">
        <w:rPr>
          <w:spacing w:val="1"/>
        </w:rPr>
        <w:t xml:space="preserve"> </w:t>
      </w:r>
      <w:r w:rsidRPr="00F93D54">
        <w:rPr>
          <w:spacing w:val="1"/>
        </w:rPr>
        <w:t>î</w:t>
      </w:r>
      <w:r w:rsidRPr="00F93D54">
        <w:t>n favoarea</w:t>
      </w:r>
      <w:r w:rsidRPr="00F93D54">
        <w:rPr>
          <w:spacing w:val="1"/>
        </w:rPr>
        <w:t xml:space="preserve"> </w:t>
      </w:r>
      <w:r w:rsidRPr="00F93D54">
        <w:t>sunitinib</w:t>
      </w:r>
      <w:r w:rsidRPr="00F93D54">
        <w:rPr>
          <w:spacing w:val="1"/>
        </w:rPr>
        <w:t xml:space="preserve"> </w:t>
      </w:r>
      <w:r w:rsidRPr="00F93D54">
        <w:t>[rata</w:t>
      </w:r>
      <w:r w:rsidRPr="00F93D54">
        <w:rPr>
          <w:spacing w:val="1"/>
        </w:rPr>
        <w:t xml:space="preserve"> </w:t>
      </w:r>
      <w:r w:rsidRPr="00F93D54">
        <w:t>riscului</w:t>
      </w:r>
      <w:r w:rsidR="00315F19" w:rsidRPr="00F93D54">
        <w:t>(RR):</w:t>
      </w:r>
      <w:r w:rsidRPr="00F93D54">
        <w:t xml:space="preserve"> 0,491,</w:t>
      </w:r>
      <w:r w:rsidRPr="00F93D54">
        <w:rPr>
          <w:spacing w:val="1"/>
        </w:rPr>
        <w:t xml:space="preserve"> </w:t>
      </w:r>
      <w:r w:rsidRPr="00F93D54">
        <w:t>(IÎ</w:t>
      </w:r>
      <w:r w:rsidRPr="00F93D54">
        <w:rPr>
          <w:spacing w:val="1"/>
        </w:rPr>
        <w:t xml:space="preserve"> </w:t>
      </w:r>
      <w:r w:rsidRPr="00F93D54">
        <w:t>95%=</w:t>
      </w:r>
      <w:r w:rsidRPr="00F93D54">
        <w:rPr>
          <w:spacing w:val="1"/>
        </w:rPr>
        <w:t xml:space="preserve"> </w:t>
      </w:r>
      <w:r w:rsidRPr="00F93D54">
        <w:t>0,290</w:t>
      </w:r>
      <w:r w:rsidR="004E7C12" w:rsidRPr="00F93D54">
        <w:rPr>
          <w:spacing w:val="1"/>
        </w:rPr>
        <w:t xml:space="preserve"> </w:t>
      </w:r>
      <w:r w:rsidR="004E7C12" w:rsidRPr="00F93D54">
        <w:t>-</w:t>
      </w:r>
      <w:r w:rsidRPr="00F93D54">
        <w:rPr>
          <w:spacing w:val="-4"/>
        </w:rPr>
        <w:t xml:space="preserve"> </w:t>
      </w:r>
      <w:r w:rsidRPr="00F93D54">
        <w:t>0,831)];</w:t>
      </w:r>
      <w:r w:rsidRPr="00F93D54">
        <w:rPr>
          <w:spacing w:val="1"/>
        </w:rPr>
        <w:t xml:space="preserve"> </w:t>
      </w:r>
      <w:r w:rsidRPr="00F93D54">
        <w:t>riscul</w:t>
      </w:r>
      <w:r w:rsidRPr="00F93D54">
        <w:rPr>
          <w:spacing w:val="1"/>
        </w:rPr>
        <w:t xml:space="preserve"> </w:t>
      </w:r>
      <w:r w:rsidRPr="00F93D54">
        <w:t>de deces</w:t>
      </w:r>
      <w:r w:rsidRPr="00F93D54">
        <w:rPr>
          <w:spacing w:val="1"/>
        </w:rPr>
        <w:t xml:space="preserve"> </w:t>
      </w:r>
      <w:r w:rsidRPr="00F93D54">
        <w:t>a</w:t>
      </w:r>
      <w:r w:rsidRPr="00F93D54">
        <w:rPr>
          <w:spacing w:val="1"/>
        </w:rPr>
        <w:t xml:space="preserve"> </w:t>
      </w:r>
      <w:r w:rsidRPr="00F93D54">
        <w:t>fost</w:t>
      </w:r>
      <w:r w:rsidRPr="00F93D54">
        <w:rPr>
          <w:spacing w:val="1"/>
        </w:rPr>
        <w:t xml:space="preserve"> </w:t>
      </w:r>
      <w:r w:rsidRPr="00F93D54">
        <w:t xml:space="preserve">de </w:t>
      </w:r>
      <w:r w:rsidR="00315F19" w:rsidRPr="00F93D54">
        <w:t>2</w:t>
      </w:r>
      <w:r w:rsidR="00C1542B" w:rsidRPr="00F93D54">
        <w:t xml:space="preserve"> </w:t>
      </w:r>
      <w:r w:rsidRPr="00F93D54">
        <w:t>ori</w:t>
      </w:r>
      <w:r w:rsidRPr="00F93D54">
        <w:rPr>
          <w:spacing w:val="1"/>
        </w:rPr>
        <w:t xml:space="preserve"> </w:t>
      </w:r>
      <w:r w:rsidRPr="00F93D54">
        <w:t>mai</w:t>
      </w:r>
      <w:r w:rsidRPr="00F93D54">
        <w:rPr>
          <w:spacing w:val="1"/>
        </w:rPr>
        <w:t xml:space="preserve"> </w:t>
      </w:r>
      <w:r w:rsidRPr="00F93D54">
        <w:t>mare</w:t>
      </w:r>
      <w:r w:rsidRPr="00F93D54">
        <w:rPr>
          <w:spacing w:val="1"/>
        </w:rPr>
        <w:t xml:space="preserve"> </w:t>
      </w:r>
      <w:r w:rsidRPr="00F93D54">
        <w:t>la</w:t>
      </w:r>
      <w:r w:rsidRPr="00F93D54">
        <w:rPr>
          <w:spacing w:val="1"/>
        </w:rPr>
        <w:t xml:space="preserve"> </w:t>
      </w:r>
      <w:r w:rsidRPr="00F93D54">
        <w:t>pacienţii</w:t>
      </w:r>
      <w:r w:rsidRPr="00F93D54">
        <w:rPr>
          <w:spacing w:val="1"/>
        </w:rPr>
        <w:t xml:space="preserve"> </w:t>
      </w:r>
      <w:r w:rsidRPr="00F93D54">
        <w:t>din</w:t>
      </w:r>
      <w:r w:rsidRPr="00F93D54">
        <w:rPr>
          <w:spacing w:val="1"/>
        </w:rPr>
        <w:t xml:space="preserve"> </w:t>
      </w:r>
      <w:r w:rsidRPr="00F93D54">
        <w:t>braţul</w:t>
      </w:r>
      <w:r w:rsidRPr="00F93D54">
        <w:rPr>
          <w:spacing w:val="1"/>
        </w:rPr>
        <w:t xml:space="preserve"> </w:t>
      </w:r>
      <w:r w:rsidRPr="00F93D54">
        <w:t>placebo</w:t>
      </w:r>
      <w:r w:rsidRPr="00F93D54">
        <w:rPr>
          <w:spacing w:val="1"/>
        </w:rPr>
        <w:t xml:space="preserve"> </w:t>
      </w:r>
      <w:r w:rsidRPr="00F93D54">
        <w:t>comparativ</w:t>
      </w:r>
      <w:r w:rsidRPr="00F93D54">
        <w:rPr>
          <w:spacing w:val="1"/>
        </w:rPr>
        <w:t xml:space="preserve"> </w:t>
      </w:r>
      <w:r w:rsidRPr="00F93D54">
        <w:t>cu</w:t>
      </w:r>
      <w:r w:rsidRPr="00F93D54">
        <w:rPr>
          <w:spacing w:val="1"/>
        </w:rPr>
        <w:t xml:space="preserve"> </w:t>
      </w:r>
      <w:r w:rsidRPr="00F93D54">
        <w:t>braţul</w:t>
      </w:r>
      <w:r w:rsidRPr="00F93D54">
        <w:rPr>
          <w:spacing w:val="1"/>
        </w:rPr>
        <w:t xml:space="preserve"> </w:t>
      </w:r>
      <w:r w:rsidRPr="00F93D54">
        <w:t>sunitinib.</w:t>
      </w:r>
    </w:p>
    <w:p w:rsidR="00E11F02" w:rsidRPr="00B463A2" w:rsidRDefault="00E11F02" w:rsidP="00C77FB9">
      <w:pPr>
        <w:pStyle w:val="NoSpacing"/>
        <w:jc w:val="both"/>
        <w:divId w:val="1728189464"/>
      </w:pPr>
    </w:p>
    <w:p w:rsidR="00E11F02" w:rsidRPr="00B76E93" w:rsidRDefault="00E11F02" w:rsidP="00C77FB9">
      <w:pPr>
        <w:pStyle w:val="NoSpacing"/>
        <w:jc w:val="both"/>
        <w:divId w:val="1728189464"/>
      </w:pPr>
      <w:r w:rsidRPr="00F93D54">
        <w:t>După analiza intermediar</w:t>
      </w:r>
      <w:r w:rsidR="000E4A6F" w:rsidRPr="00F93D54">
        <w:t>ă</w:t>
      </w:r>
      <w:r w:rsidRPr="00F93D54">
        <w:t xml:space="preserve"> de eficacitate şi siguranţă, la recomandarea unui Comitet de Monitorizare a </w:t>
      </w:r>
      <w:r w:rsidR="00315F19" w:rsidRPr="00F93D54">
        <w:t>Datelor şi Siguranţei</w:t>
      </w:r>
      <w:r w:rsidRPr="00F93D54">
        <w:t xml:space="preserve"> (DSMB) </w:t>
      </w:r>
      <w:r w:rsidR="00315F19" w:rsidRPr="00F93D54">
        <w:t>independent</w:t>
      </w:r>
      <w:r w:rsidRPr="00F93D54">
        <w:t>, studiul a fost desecretizat şi astfel pacienţii din braţul placebo au primit tratament în mod deschis cu sunitinib.</w:t>
      </w:r>
    </w:p>
    <w:p w:rsidR="00E11F02" w:rsidRPr="00B76E93" w:rsidRDefault="00E11F02" w:rsidP="00C77FB9">
      <w:pPr>
        <w:spacing w:line="240" w:lineRule="auto"/>
        <w:jc w:val="both"/>
        <w:divId w:val="1728189464"/>
        <w:rPr>
          <w:szCs w:val="22"/>
        </w:rPr>
      </w:pPr>
    </w:p>
    <w:p w:rsidR="00E11F02" w:rsidRPr="00F93D54" w:rsidRDefault="00E11F02" w:rsidP="00C77FB9">
      <w:pPr>
        <w:spacing w:line="245" w:lineRule="auto"/>
        <w:jc w:val="both"/>
        <w:divId w:val="1728189464"/>
        <w:rPr>
          <w:szCs w:val="22"/>
        </w:rPr>
      </w:pPr>
      <w:r w:rsidRPr="00F93D54">
        <w:rPr>
          <w:szCs w:val="22"/>
        </w:rPr>
        <w:t>Un</w:t>
      </w:r>
      <w:r w:rsidRPr="00F93D54">
        <w:rPr>
          <w:spacing w:val="1"/>
          <w:szCs w:val="22"/>
        </w:rPr>
        <w:t xml:space="preserve"> </w:t>
      </w:r>
      <w:r w:rsidRPr="00F93D54">
        <w:rPr>
          <w:szCs w:val="22"/>
        </w:rPr>
        <w:t>număr</w:t>
      </w:r>
      <w:r w:rsidRPr="00F93D54">
        <w:rPr>
          <w:spacing w:val="1"/>
          <w:szCs w:val="22"/>
        </w:rPr>
        <w:t xml:space="preserve"> </w:t>
      </w:r>
      <w:r w:rsidRPr="00F93D54">
        <w:rPr>
          <w:szCs w:val="22"/>
        </w:rPr>
        <w:t>total</w:t>
      </w:r>
      <w:r w:rsidRPr="00F93D54">
        <w:rPr>
          <w:spacing w:val="1"/>
          <w:szCs w:val="22"/>
        </w:rPr>
        <w:t xml:space="preserve"> </w:t>
      </w:r>
      <w:r w:rsidRPr="00F93D54">
        <w:rPr>
          <w:szCs w:val="22"/>
        </w:rPr>
        <w:t>de</w:t>
      </w:r>
      <w:r w:rsidRPr="00F93D54">
        <w:rPr>
          <w:spacing w:val="1"/>
          <w:szCs w:val="22"/>
        </w:rPr>
        <w:t xml:space="preserve"> </w:t>
      </w:r>
      <w:r w:rsidRPr="00F93D54">
        <w:rPr>
          <w:szCs w:val="22"/>
        </w:rPr>
        <w:t>255</w:t>
      </w:r>
      <w:r w:rsidRPr="00F93D54">
        <w:rPr>
          <w:spacing w:val="1"/>
          <w:szCs w:val="22"/>
        </w:rPr>
        <w:t xml:space="preserve"> </w:t>
      </w:r>
      <w:r w:rsidR="004E7C12" w:rsidRPr="00F93D54">
        <w:rPr>
          <w:szCs w:val="22"/>
        </w:rPr>
        <w:t>de</w:t>
      </w:r>
      <w:r w:rsidR="004E7C12" w:rsidRPr="00F93D54">
        <w:rPr>
          <w:spacing w:val="1"/>
          <w:szCs w:val="22"/>
        </w:rPr>
        <w:t xml:space="preserve"> </w:t>
      </w:r>
      <w:r w:rsidRPr="00F93D54">
        <w:rPr>
          <w:szCs w:val="22"/>
        </w:rPr>
        <w:t>pacienţi</w:t>
      </w:r>
      <w:r w:rsidRPr="00F93D54">
        <w:rPr>
          <w:spacing w:val="1"/>
          <w:szCs w:val="22"/>
        </w:rPr>
        <w:t xml:space="preserve"> </w:t>
      </w:r>
      <w:r w:rsidRPr="00F93D54">
        <w:rPr>
          <w:szCs w:val="22"/>
        </w:rPr>
        <w:t>au</w:t>
      </w:r>
      <w:r w:rsidRPr="00F93D54">
        <w:rPr>
          <w:spacing w:val="1"/>
          <w:szCs w:val="22"/>
        </w:rPr>
        <w:t xml:space="preserve"> </w:t>
      </w:r>
      <w:r w:rsidR="001C4825" w:rsidRPr="00F93D54">
        <w:rPr>
          <w:szCs w:val="22"/>
        </w:rPr>
        <w:t>fost tratați cu</w:t>
      </w:r>
      <w:r w:rsidR="001C4825" w:rsidRPr="00F93D54">
        <w:rPr>
          <w:spacing w:val="1"/>
          <w:szCs w:val="22"/>
        </w:rPr>
        <w:t xml:space="preserve"> </w:t>
      </w:r>
      <w:r w:rsidRPr="00F93D54">
        <w:rPr>
          <w:szCs w:val="22"/>
        </w:rPr>
        <w:t>sunitinib</w:t>
      </w:r>
      <w:r w:rsidRPr="00F93D54">
        <w:rPr>
          <w:spacing w:val="1"/>
          <w:szCs w:val="22"/>
        </w:rPr>
        <w:t xml:space="preserve"> </w:t>
      </w:r>
      <w:r w:rsidRPr="00F93D54">
        <w:rPr>
          <w:szCs w:val="22"/>
        </w:rPr>
        <w:t>în</w:t>
      </w:r>
      <w:r w:rsidRPr="00F93D54">
        <w:rPr>
          <w:spacing w:val="1"/>
          <w:szCs w:val="22"/>
        </w:rPr>
        <w:t xml:space="preserve"> </w:t>
      </w:r>
      <w:r w:rsidRPr="00F93D54">
        <w:rPr>
          <w:szCs w:val="22"/>
        </w:rPr>
        <w:t>cadrul</w:t>
      </w:r>
      <w:r w:rsidRPr="00F93D54">
        <w:rPr>
          <w:spacing w:val="1"/>
          <w:szCs w:val="22"/>
        </w:rPr>
        <w:t xml:space="preserve"> </w:t>
      </w:r>
      <w:r w:rsidRPr="00F93D54">
        <w:rPr>
          <w:szCs w:val="22"/>
        </w:rPr>
        <w:t>fazei</w:t>
      </w:r>
      <w:r w:rsidRPr="00F93D54">
        <w:rPr>
          <w:spacing w:val="1"/>
          <w:szCs w:val="22"/>
        </w:rPr>
        <w:t xml:space="preserve"> </w:t>
      </w:r>
      <w:r w:rsidRPr="00F93D54">
        <w:rPr>
          <w:szCs w:val="22"/>
        </w:rPr>
        <w:t>deschise</w:t>
      </w:r>
      <w:r w:rsidRPr="00F93D54">
        <w:rPr>
          <w:spacing w:val="1"/>
          <w:szCs w:val="22"/>
        </w:rPr>
        <w:t xml:space="preserve"> </w:t>
      </w:r>
      <w:r w:rsidRPr="00F93D54">
        <w:rPr>
          <w:szCs w:val="22"/>
        </w:rPr>
        <w:t>de</w:t>
      </w:r>
      <w:r w:rsidRPr="00F93D54">
        <w:rPr>
          <w:spacing w:val="1"/>
          <w:szCs w:val="22"/>
        </w:rPr>
        <w:t xml:space="preserve"> </w:t>
      </w:r>
      <w:r w:rsidRPr="00F93D54">
        <w:rPr>
          <w:szCs w:val="22"/>
        </w:rPr>
        <w:t>tratament</w:t>
      </w:r>
      <w:r w:rsidRPr="00F93D54">
        <w:rPr>
          <w:spacing w:val="1"/>
          <w:szCs w:val="22"/>
        </w:rPr>
        <w:t xml:space="preserve"> </w:t>
      </w:r>
      <w:r w:rsidRPr="00F93D54">
        <w:rPr>
          <w:szCs w:val="22"/>
        </w:rPr>
        <w:t>a</w:t>
      </w:r>
      <w:r w:rsidRPr="00F93D54">
        <w:rPr>
          <w:spacing w:val="1"/>
          <w:szCs w:val="22"/>
        </w:rPr>
        <w:t xml:space="preserve"> </w:t>
      </w:r>
      <w:r w:rsidRPr="00F93D54">
        <w:rPr>
          <w:szCs w:val="22"/>
        </w:rPr>
        <w:t>studiului, inclusiv</w:t>
      </w:r>
      <w:r w:rsidRPr="00F93D54">
        <w:rPr>
          <w:spacing w:val="1"/>
          <w:szCs w:val="22"/>
        </w:rPr>
        <w:t xml:space="preserve"> </w:t>
      </w:r>
      <w:r w:rsidRPr="00F93D54">
        <w:rPr>
          <w:szCs w:val="22"/>
        </w:rPr>
        <w:t>99</w:t>
      </w:r>
      <w:r w:rsidRPr="00F93D54">
        <w:rPr>
          <w:spacing w:val="1"/>
          <w:szCs w:val="22"/>
        </w:rPr>
        <w:t xml:space="preserve"> </w:t>
      </w:r>
      <w:r w:rsidRPr="00F93D54">
        <w:rPr>
          <w:szCs w:val="22"/>
        </w:rPr>
        <w:t>de</w:t>
      </w:r>
      <w:r w:rsidRPr="00F93D54">
        <w:rPr>
          <w:spacing w:val="1"/>
          <w:szCs w:val="22"/>
        </w:rPr>
        <w:t xml:space="preserve"> </w:t>
      </w:r>
      <w:r w:rsidRPr="00F93D54">
        <w:rPr>
          <w:szCs w:val="22"/>
        </w:rPr>
        <w:t>pacienţi</w:t>
      </w:r>
      <w:r w:rsidRPr="00F93D54">
        <w:rPr>
          <w:spacing w:val="1"/>
          <w:szCs w:val="22"/>
        </w:rPr>
        <w:t xml:space="preserve"> </w:t>
      </w:r>
      <w:r w:rsidR="001C4825" w:rsidRPr="00F93D54">
        <w:rPr>
          <w:szCs w:val="22"/>
        </w:rPr>
        <w:t>cărora li s-a administrat</w:t>
      </w:r>
      <w:r w:rsidRPr="00F93D54">
        <w:rPr>
          <w:spacing w:val="1"/>
          <w:szCs w:val="22"/>
        </w:rPr>
        <w:t xml:space="preserve"> </w:t>
      </w:r>
      <w:r w:rsidRPr="00F93D54">
        <w:rPr>
          <w:szCs w:val="22"/>
        </w:rPr>
        <w:t>iniţial</w:t>
      </w:r>
      <w:r w:rsidRPr="00F93D54">
        <w:rPr>
          <w:spacing w:val="1"/>
          <w:szCs w:val="22"/>
        </w:rPr>
        <w:t xml:space="preserve"> </w:t>
      </w:r>
      <w:r w:rsidRPr="00F93D54">
        <w:rPr>
          <w:szCs w:val="22"/>
        </w:rPr>
        <w:t>placebo.</w:t>
      </w:r>
    </w:p>
    <w:p w:rsidR="00E11F02" w:rsidRPr="00F93D54" w:rsidRDefault="00E11F02" w:rsidP="00C77FB9">
      <w:pPr>
        <w:spacing w:before="19" w:line="240" w:lineRule="exact"/>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Analiza</w:t>
      </w:r>
      <w:r w:rsidRPr="00F93D54">
        <w:rPr>
          <w:spacing w:val="1"/>
          <w:szCs w:val="22"/>
        </w:rPr>
        <w:t xml:space="preserve"> </w:t>
      </w:r>
      <w:r w:rsidRPr="00F93D54">
        <w:rPr>
          <w:szCs w:val="22"/>
        </w:rPr>
        <w:t>criteriilor</w:t>
      </w:r>
      <w:r w:rsidRPr="00F93D54">
        <w:rPr>
          <w:spacing w:val="1"/>
          <w:szCs w:val="22"/>
        </w:rPr>
        <w:t xml:space="preserve"> </w:t>
      </w:r>
      <w:r w:rsidRPr="00F93D54">
        <w:rPr>
          <w:szCs w:val="22"/>
        </w:rPr>
        <w:t>finale</w:t>
      </w:r>
      <w:r w:rsidRPr="00F93D54">
        <w:rPr>
          <w:spacing w:val="1"/>
          <w:szCs w:val="22"/>
        </w:rPr>
        <w:t xml:space="preserve"> </w:t>
      </w:r>
      <w:r w:rsidR="001C4825" w:rsidRPr="00F93D54">
        <w:rPr>
          <w:szCs w:val="22"/>
        </w:rPr>
        <w:t>principale</w:t>
      </w:r>
      <w:r w:rsidR="001C4825" w:rsidRPr="00F93D54">
        <w:rPr>
          <w:spacing w:val="1"/>
          <w:szCs w:val="22"/>
        </w:rPr>
        <w:t xml:space="preserve"> </w:t>
      </w:r>
      <w:r w:rsidRPr="00F93D54">
        <w:rPr>
          <w:szCs w:val="22"/>
        </w:rPr>
        <w:t>şi</w:t>
      </w:r>
      <w:r w:rsidRPr="00F93D54">
        <w:rPr>
          <w:spacing w:val="1"/>
          <w:szCs w:val="22"/>
        </w:rPr>
        <w:t xml:space="preserve"> </w:t>
      </w:r>
      <w:r w:rsidRPr="00F93D54">
        <w:rPr>
          <w:szCs w:val="22"/>
        </w:rPr>
        <w:t>secundare</w:t>
      </w:r>
      <w:r w:rsidRPr="00F93D54">
        <w:rPr>
          <w:spacing w:val="1"/>
          <w:szCs w:val="22"/>
        </w:rPr>
        <w:t xml:space="preserve"> </w:t>
      </w:r>
      <w:r w:rsidRPr="00F93D54">
        <w:rPr>
          <w:szCs w:val="22"/>
        </w:rPr>
        <w:t>din</w:t>
      </w:r>
      <w:r w:rsidRPr="00F93D54">
        <w:rPr>
          <w:spacing w:val="1"/>
          <w:szCs w:val="22"/>
        </w:rPr>
        <w:t xml:space="preserve"> </w:t>
      </w:r>
      <w:r w:rsidRPr="00F93D54">
        <w:rPr>
          <w:szCs w:val="22"/>
        </w:rPr>
        <w:t>faza</w:t>
      </w:r>
      <w:r w:rsidRPr="00F93D54">
        <w:rPr>
          <w:spacing w:val="1"/>
          <w:szCs w:val="22"/>
        </w:rPr>
        <w:t xml:space="preserve"> </w:t>
      </w:r>
      <w:r w:rsidRPr="00F93D54">
        <w:rPr>
          <w:szCs w:val="22"/>
        </w:rPr>
        <w:t>deschisă</w:t>
      </w:r>
      <w:r w:rsidRPr="00F93D54">
        <w:rPr>
          <w:spacing w:val="1"/>
          <w:szCs w:val="22"/>
        </w:rPr>
        <w:t xml:space="preserve"> </w:t>
      </w:r>
      <w:r w:rsidRPr="00F93D54">
        <w:rPr>
          <w:szCs w:val="22"/>
        </w:rPr>
        <w:t>a</w:t>
      </w:r>
      <w:r w:rsidRPr="00F93D54">
        <w:rPr>
          <w:spacing w:val="1"/>
          <w:szCs w:val="22"/>
        </w:rPr>
        <w:t xml:space="preserve"> </w:t>
      </w:r>
      <w:r w:rsidRPr="00F93D54">
        <w:rPr>
          <w:szCs w:val="22"/>
        </w:rPr>
        <w:t>studiului</w:t>
      </w:r>
      <w:r w:rsidRPr="00F93D54">
        <w:rPr>
          <w:spacing w:val="1"/>
          <w:szCs w:val="22"/>
        </w:rPr>
        <w:t xml:space="preserve"> </w:t>
      </w:r>
      <w:r w:rsidRPr="00F93D54">
        <w:rPr>
          <w:szCs w:val="22"/>
        </w:rPr>
        <w:t>au</w:t>
      </w:r>
      <w:r w:rsidRPr="00F93D54">
        <w:rPr>
          <w:spacing w:val="1"/>
          <w:szCs w:val="22"/>
        </w:rPr>
        <w:t xml:space="preserve"> </w:t>
      </w:r>
      <w:r w:rsidRPr="00F93D54">
        <w:rPr>
          <w:szCs w:val="22"/>
        </w:rPr>
        <w:t>reconfirmat</w:t>
      </w:r>
      <w:r w:rsidRPr="00F93D54">
        <w:rPr>
          <w:spacing w:val="1"/>
          <w:szCs w:val="22"/>
        </w:rPr>
        <w:t xml:space="preserve"> </w:t>
      </w:r>
      <w:r w:rsidRPr="00F93D54">
        <w:rPr>
          <w:szCs w:val="22"/>
        </w:rPr>
        <w:t>rezultatele obţinute la momentul analizei intermediare, după cum se poate</w:t>
      </w:r>
      <w:r w:rsidRPr="00F93D54">
        <w:rPr>
          <w:spacing w:val="1"/>
          <w:szCs w:val="22"/>
        </w:rPr>
        <w:t xml:space="preserve"> </w:t>
      </w:r>
      <w:r w:rsidRPr="00F93D54">
        <w:rPr>
          <w:szCs w:val="22"/>
        </w:rPr>
        <w:t>vedea</w:t>
      </w:r>
      <w:r w:rsidRPr="00F93D54">
        <w:rPr>
          <w:spacing w:val="1"/>
          <w:szCs w:val="22"/>
        </w:rPr>
        <w:t xml:space="preserve"> </w:t>
      </w:r>
      <w:r w:rsidRPr="00F93D54">
        <w:rPr>
          <w:szCs w:val="22"/>
        </w:rPr>
        <w:t>în</w:t>
      </w:r>
      <w:r w:rsidRPr="00F93D54">
        <w:rPr>
          <w:spacing w:val="1"/>
          <w:szCs w:val="22"/>
        </w:rPr>
        <w:t xml:space="preserve"> </w:t>
      </w:r>
      <w:r w:rsidR="00315F19" w:rsidRPr="00F93D54">
        <w:rPr>
          <w:szCs w:val="22"/>
        </w:rPr>
        <w:t>Tabelul 2</w:t>
      </w:r>
      <w:r w:rsidRPr="00F93D54">
        <w:rPr>
          <w:szCs w:val="22"/>
        </w:rPr>
        <w:t>:</w:t>
      </w:r>
    </w:p>
    <w:p w:rsidR="007C04B4" w:rsidRPr="006C7FB0" w:rsidRDefault="007C04B4" w:rsidP="00C77FB9">
      <w:pPr>
        <w:spacing w:line="240" w:lineRule="auto"/>
        <w:jc w:val="both"/>
        <w:rPr>
          <w:szCs w:val="22"/>
        </w:rPr>
      </w:pPr>
    </w:p>
    <w:p w:rsidR="007C04B4" w:rsidRPr="00F93D54" w:rsidRDefault="007C04B4" w:rsidP="00C77FB9">
      <w:pPr>
        <w:spacing w:line="240" w:lineRule="auto"/>
        <w:jc w:val="both"/>
        <w:rPr>
          <w:szCs w:val="22"/>
        </w:rPr>
      </w:pPr>
    </w:p>
    <w:p w:rsidR="007C04B4" w:rsidRPr="00F93D54" w:rsidRDefault="007C04B4">
      <w:pPr>
        <w:spacing w:line="240" w:lineRule="auto"/>
        <w:jc w:val="both"/>
        <w:rPr>
          <w:b/>
          <w:szCs w:val="22"/>
        </w:rPr>
      </w:pPr>
      <w:r w:rsidRPr="00F93D54">
        <w:rPr>
          <w:b/>
          <w:szCs w:val="22"/>
        </w:rPr>
        <w:t>Tabelul 2</w:t>
      </w:r>
      <w:r w:rsidRPr="00B463A2">
        <w:rPr>
          <w:b/>
        </w:rPr>
        <w:t>.</w:t>
      </w:r>
      <w:r w:rsidRPr="00F93D54">
        <w:rPr>
          <w:b/>
          <w:szCs w:val="22"/>
        </w:rPr>
        <w:t xml:space="preserve"> Rezumatul criteriilor finale de eficacitate în GIST (Populaţia ITT)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3"/>
        <w:gridCol w:w="1669"/>
        <w:gridCol w:w="1661"/>
        <w:gridCol w:w="1401"/>
        <w:gridCol w:w="1276"/>
        <w:gridCol w:w="1366"/>
      </w:tblGrid>
      <w:tr w:rsidR="007C04B4" w:rsidRPr="00B463A2" w:rsidTr="00F93D54">
        <w:tc>
          <w:tcPr>
            <w:tcW w:w="1643" w:type="dxa"/>
            <w:shd w:val="clear" w:color="auto" w:fill="auto"/>
          </w:tcPr>
          <w:p w:rsidR="007C04B4" w:rsidRPr="00B76E93" w:rsidRDefault="007C04B4" w:rsidP="00C77FB9">
            <w:pPr>
              <w:spacing w:line="240" w:lineRule="auto"/>
              <w:jc w:val="both"/>
              <w:rPr>
                <w:b/>
                <w:szCs w:val="22"/>
              </w:rPr>
            </w:pPr>
          </w:p>
        </w:tc>
        <w:tc>
          <w:tcPr>
            <w:tcW w:w="7373" w:type="dxa"/>
            <w:gridSpan w:val="5"/>
            <w:shd w:val="clear" w:color="auto" w:fill="auto"/>
          </w:tcPr>
          <w:p w:rsidR="007C04B4" w:rsidRPr="00B76E93" w:rsidRDefault="007C04B4" w:rsidP="00C77FB9">
            <w:pPr>
              <w:spacing w:line="240" w:lineRule="auto"/>
              <w:jc w:val="both"/>
              <w:rPr>
                <w:b/>
                <w:szCs w:val="22"/>
              </w:rPr>
            </w:pPr>
            <w:r w:rsidRPr="00F93D54">
              <w:rPr>
                <w:b/>
                <w:spacing w:val="2"/>
                <w:w w:val="108"/>
                <w:szCs w:val="22"/>
              </w:rPr>
              <w:t>Tratament dublu-</w:t>
            </w:r>
            <w:r w:rsidRPr="00B76E93">
              <w:rPr>
                <w:b/>
                <w:spacing w:val="2"/>
                <w:w w:val="108"/>
                <w:szCs w:val="22"/>
              </w:rPr>
              <w:t xml:space="preserve">orb </w:t>
            </w:r>
            <w:r w:rsidRPr="00B463A2">
              <w:rPr>
                <w:b/>
                <w:position w:val="9"/>
                <w:vertAlign w:val="superscript"/>
              </w:rPr>
              <w:t>a</w:t>
            </w:r>
          </w:p>
        </w:tc>
      </w:tr>
      <w:tr w:rsidR="007C04B4" w:rsidRPr="00B463A2" w:rsidTr="007C04B4">
        <w:trPr>
          <w:trHeight w:val="797"/>
        </w:trPr>
        <w:tc>
          <w:tcPr>
            <w:tcW w:w="1643" w:type="dxa"/>
            <w:shd w:val="clear" w:color="auto" w:fill="auto"/>
          </w:tcPr>
          <w:p w:rsidR="007C04B4" w:rsidRPr="00B76E93" w:rsidRDefault="007C04B4">
            <w:pPr>
              <w:spacing w:line="240" w:lineRule="auto"/>
              <w:jc w:val="both"/>
              <w:rPr>
                <w:b/>
                <w:szCs w:val="22"/>
              </w:rPr>
            </w:pPr>
          </w:p>
        </w:tc>
        <w:tc>
          <w:tcPr>
            <w:tcW w:w="3330" w:type="dxa"/>
            <w:gridSpan w:val="2"/>
            <w:shd w:val="clear" w:color="auto" w:fill="auto"/>
          </w:tcPr>
          <w:p w:rsidR="007C04B4" w:rsidRPr="00B76E93" w:rsidRDefault="007C04B4" w:rsidP="00C77FB9">
            <w:pPr>
              <w:spacing w:line="240" w:lineRule="auto"/>
              <w:jc w:val="both"/>
              <w:rPr>
                <w:b/>
                <w:szCs w:val="22"/>
              </w:rPr>
            </w:pPr>
            <w:r w:rsidRPr="00B76E93">
              <w:rPr>
                <w:b/>
                <w:szCs w:val="22"/>
              </w:rPr>
              <w:t>Mediană (</w:t>
            </w:r>
            <w:r w:rsidRPr="00B463A2">
              <w:rPr>
                <w:b/>
              </w:rPr>
              <w:t>ÎI 95%)</w:t>
            </w:r>
          </w:p>
        </w:tc>
        <w:tc>
          <w:tcPr>
            <w:tcW w:w="2677" w:type="dxa"/>
            <w:gridSpan w:val="2"/>
            <w:shd w:val="clear" w:color="auto" w:fill="auto"/>
          </w:tcPr>
          <w:p w:rsidR="007C04B4" w:rsidRPr="006C7FB0" w:rsidRDefault="007C04B4" w:rsidP="00C77FB9">
            <w:pPr>
              <w:spacing w:line="240" w:lineRule="auto"/>
              <w:jc w:val="both"/>
              <w:rPr>
                <w:b/>
                <w:szCs w:val="22"/>
              </w:rPr>
            </w:pPr>
            <w:r w:rsidRPr="006C7FB0">
              <w:rPr>
                <w:b/>
                <w:szCs w:val="22"/>
              </w:rPr>
              <w:t>Rata riscului</w:t>
            </w:r>
          </w:p>
        </w:tc>
        <w:tc>
          <w:tcPr>
            <w:tcW w:w="1366" w:type="dxa"/>
            <w:vMerge w:val="restart"/>
            <w:shd w:val="clear" w:color="auto" w:fill="auto"/>
          </w:tcPr>
          <w:p w:rsidR="007C04B4" w:rsidRPr="00F93D54" w:rsidRDefault="007C04B4" w:rsidP="00C77FB9">
            <w:pPr>
              <w:spacing w:line="240" w:lineRule="auto"/>
              <w:jc w:val="both"/>
              <w:rPr>
                <w:b/>
                <w:szCs w:val="22"/>
              </w:rPr>
            </w:pPr>
            <w:r w:rsidRPr="002E7F87">
              <w:rPr>
                <w:b/>
                <w:szCs w:val="22"/>
              </w:rPr>
              <w:t>Grup</w:t>
            </w:r>
          </w:p>
          <w:p w:rsidR="007C04B4" w:rsidRPr="00F93D54" w:rsidRDefault="007C04B4" w:rsidP="00C77FB9">
            <w:pPr>
              <w:spacing w:line="240" w:lineRule="auto"/>
              <w:jc w:val="both"/>
              <w:rPr>
                <w:b/>
                <w:szCs w:val="22"/>
              </w:rPr>
            </w:pPr>
            <w:r w:rsidRPr="00F93D54">
              <w:rPr>
                <w:b/>
                <w:szCs w:val="22"/>
              </w:rPr>
              <w:t>pacienţi</w:t>
            </w:r>
          </w:p>
          <w:p w:rsidR="007C04B4" w:rsidRPr="00B76E93" w:rsidRDefault="007C04B4" w:rsidP="00C77FB9">
            <w:pPr>
              <w:spacing w:line="240" w:lineRule="auto"/>
              <w:jc w:val="both"/>
              <w:rPr>
                <w:b/>
                <w:szCs w:val="22"/>
              </w:rPr>
            </w:pPr>
            <w:r w:rsidRPr="00F93D54">
              <w:rPr>
                <w:b/>
                <w:szCs w:val="22"/>
              </w:rPr>
              <w:t>trecuţi de la</w:t>
            </w:r>
            <w:r w:rsidRPr="00F93D54">
              <w:t xml:space="preserve"> </w:t>
            </w:r>
            <w:r w:rsidRPr="00B76E93">
              <w:rPr>
                <w:b/>
                <w:szCs w:val="22"/>
              </w:rPr>
              <w:t>placebo la</w:t>
            </w:r>
          </w:p>
          <w:p w:rsidR="007C04B4" w:rsidRPr="00F93D54" w:rsidRDefault="007C04B4" w:rsidP="00C77FB9">
            <w:pPr>
              <w:spacing w:line="240" w:lineRule="auto"/>
              <w:jc w:val="both"/>
              <w:rPr>
                <w:rFonts w:eastAsia="Calibri"/>
                <w:b/>
                <w:szCs w:val="22"/>
                <w:lang w:val="en-US"/>
              </w:rPr>
            </w:pPr>
            <w:r w:rsidRPr="00B76E93">
              <w:rPr>
                <w:b/>
                <w:szCs w:val="22"/>
              </w:rPr>
              <w:t>tratament</w:t>
            </w:r>
            <w:r w:rsidRPr="00B76E93">
              <w:rPr>
                <w:b/>
                <w:szCs w:val="22"/>
                <w:vertAlign w:val="superscript"/>
              </w:rPr>
              <w:t>b</w:t>
            </w:r>
          </w:p>
        </w:tc>
      </w:tr>
      <w:tr w:rsidR="007C04B4" w:rsidRPr="00B463A2" w:rsidTr="007C04B4">
        <w:tc>
          <w:tcPr>
            <w:tcW w:w="1643" w:type="dxa"/>
            <w:shd w:val="clear" w:color="auto" w:fill="auto"/>
          </w:tcPr>
          <w:p w:rsidR="007C04B4" w:rsidRPr="00B76E93" w:rsidRDefault="007C04B4">
            <w:pPr>
              <w:spacing w:line="240" w:lineRule="auto"/>
              <w:jc w:val="both"/>
              <w:rPr>
                <w:b/>
                <w:szCs w:val="22"/>
              </w:rPr>
            </w:pPr>
            <w:r w:rsidRPr="00B76E93">
              <w:rPr>
                <w:b/>
                <w:szCs w:val="22"/>
              </w:rPr>
              <w:t xml:space="preserve">Criteriu principal </w:t>
            </w:r>
            <w:r w:rsidRPr="00B463A2">
              <w:rPr>
                <w:b/>
              </w:rPr>
              <w:t>final</w:t>
            </w:r>
          </w:p>
        </w:tc>
        <w:tc>
          <w:tcPr>
            <w:tcW w:w="1669" w:type="dxa"/>
            <w:shd w:val="clear" w:color="auto" w:fill="auto"/>
          </w:tcPr>
          <w:p w:rsidR="007C04B4" w:rsidRPr="00F93D54" w:rsidRDefault="007C04B4" w:rsidP="00C77FB9">
            <w:pPr>
              <w:spacing w:line="240" w:lineRule="auto"/>
              <w:jc w:val="both"/>
              <w:rPr>
                <w:rFonts w:eastAsia="Times New Roman"/>
                <w:b/>
                <w:szCs w:val="22"/>
                <w:lang w:val="en-US"/>
              </w:rPr>
            </w:pPr>
            <w:r w:rsidRPr="00B76E93">
              <w:rPr>
                <w:b/>
                <w:szCs w:val="22"/>
              </w:rPr>
              <w:t>Sunitinib</w:t>
            </w:r>
          </w:p>
        </w:tc>
        <w:tc>
          <w:tcPr>
            <w:tcW w:w="1661" w:type="dxa"/>
            <w:shd w:val="clear" w:color="auto" w:fill="auto"/>
          </w:tcPr>
          <w:p w:rsidR="007C04B4" w:rsidRPr="00F93D54" w:rsidRDefault="007C04B4" w:rsidP="00C77FB9">
            <w:pPr>
              <w:spacing w:line="240" w:lineRule="auto"/>
              <w:jc w:val="both"/>
              <w:rPr>
                <w:rFonts w:eastAsia="Calibri"/>
                <w:b/>
                <w:szCs w:val="22"/>
                <w:lang w:val="en-US"/>
              </w:rPr>
            </w:pPr>
            <w:r w:rsidRPr="00B76E93">
              <w:rPr>
                <w:b/>
                <w:szCs w:val="22"/>
              </w:rPr>
              <w:t>Placebo</w:t>
            </w:r>
          </w:p>
        </w:tc>
        <w:tc>
          <w:tcPr>
            <w:tcW w:w="1401" w:type="dxa"/>
            <w:shd w:val="clear" w:color="auto" w:fill="auto"/>
          </w:tcPr>
          <w:p w:rsidR="007C04B4" w:rsidRPr="00B76E93" w:rsidRDefault="007C04B4" w:rsidP="00C77FB9">
            <w:pPr>
              <w:spacing w:line="240" w:lineRule="auto"/>
              <w:jc w:val="both"/>
              <w:rPr>
                <w:b/>
                <w:szCs w:val="22"/>
              </w:rPr>
            </w:pPr>
            <w:r w:rsidRPr="00B76E93">
              <w:rPr>
                <w:b/>
                <w:szCs w:val="22"/>
              </w:rPr>
              <w:t>(</w:t>
            </w:r>
            <w:r w:rsidRPr="00B463A2">
              <w:rPr>
                <w:b/>
              </w:rPr>
              <w:t>ÎI 95%)</w:t>
            </w:r>
          </w:p>
        </w:tc>
        <w:tc>
          <w:tcPr>
            <w:tcW w:w="1276" w:type="dxa"/>
            <w:shd w:val="clear" w:color="auto" w:fill="auto"/>
          </w:tcPr>
          <w:p w:rsidR="007C04B4" w:rsidRPr="006C7FB0" w:rsidRDefault="007C04B4" w:rsidP="00C77FB9">
            <w:pPr>
              <w:spacing w:line="240" w:lineRule="auto"/>
              <w:jc w:val="both"/>
              <w:rPr>
                <w:b/>
                <w:szCs w:val="22"/>
              </w:rPr>
            </w:pPr>
            <w:r w:rsidRPr="006C7FB0">
              <w:rPr>
                <w:b/>
                <w:szCs w:val="22"/>
              </w:rPr>
              <w:t>Valoarea p</w:t>
            </w:r>
          </w:p>
        </w:tc>
        <w:tc>
          <w:tcPr>
            <w:tcW w:w="1366" w:type="dxa"/>
            <w:vMerge/>
            <w:shd w:val="clear" w:color="auto" w:fill="auto"/>
          </w:tcPr>
          <w:p w:rsidR="007C04B4" w:rsidRPr="00F93D54" w:rsidRDefault="007C04B4">
            <w:pPr>
              <w:spacing w:line="240" w:lineRule="auto"/>
              <w:jc w:val="both"/>
              <w:rPr>
                <w:b/>
                <w:szCs w:val="22"/>
              </w:rPr>
            </w:pPr>
          </w:p>
        </w:tc>
      </w:tr>
      <w:tr w:rsidR="007C04B4" w:rsidRPr="00B463A2" w:rsidTr="00F93D54">
        <w:tc>
          <w:tcPr>
            <w:tcW w:w="1643" w:type="dxa"/>
            <w:shd w:val="clear" w:color="auto" w:fill="auto"/>
          </w:tcPr>
          <w:p w:rsidR="007C04B4" w:rsidRPr="00B76E93" w:rsidRDefault="007C04B4">
            <w:pPr>
              <w:spacing w:line="240" w:lineRule="auto"/>
              <w:jc w:val="both"/>
              <w:rPr>
                <w:b/>
                <w:szCs w:val="22"/>
              </w:rPr>
            </w:pPr>
          </w:p>
        </w:tc>
        <w:tc>
          <w:tcPr>
            <w:tcW w:w="7373" w:type="dxa"/>
            <w:gridSpan w:val="5"/>
            <w:shd w:val="clear" w:color="auto" w:fill="auto"/>
          </w:tcPr>
          <w:p w:rsidR="007C04B4" w:rsidRPr="006C7FB0" w:rsidRDefault="007C04B4">
            <w:pPr>
              <w:spacing w:line="240" w:lineRule="auto"/>
              <w:jc w:val="both"/>
              <w:rPr>
                <w:b/>
                <w:szCs w:val="22"/>
              </w:rPr>
            </w:pPr>
          </w:p>
        </w:tc>
      </w:tr>
      <w:tr w:rsidR="007C04B4" w:rsidRPr="00B463A2" w:rsidTr="007C04B4">
        <w:tc>
          <w:tcPr>
            <w:tcW w:w="1643" w:type="dxa"/>
            <w:shd w:val="clear" w:color="auto" w:fill="auto"/>
          </w:tcPr>
          <w:p w:rsidR="007C04B4" w:rsidRPr="00B76E93" w:rsidRDefault="007C04B4" w:rsidP="00C77FB9">
            <w:pPr>
              <w:spacing w:line="240" w:lineRule="auto"/>
              <w:ind w:right="-180"/>
              <w:jc w:val="both"/>
              <w:rPr>
                <w:szCs w:val="22"/>
              </w:rPr>
            </w:pPr>
            <w:r w:rsidRPr="00B76E93">
              <w:rPr>
                <w:szCs w:val="22"/>
              </w:rPr>
              <w:t>TTP (săptămâni)</w:t>
            </w:r>
          </w:p>
        </w:tc>
        <w:tc>
          <w:tcPr>
            <w:tcW w:w="7373" w:type="dxa"/>
            <w:gridSpan w:val="5"/>
            <w:shd w:val="clear" w:color="auto" w:fill="auto"/>
          </w:tcPr>
          <w:p w:rsidR="007C04B4" w:rsidRPr="006C7FB0" w:rsidRDefault="007C04B4">
            <w:pPr>
              <w:spacing w:line="240" w:lineRule="auto"/>
              <w:jc w:val="both"/>
              <w:rPr>
                <w:b/>
                <w:szCs w:val="22"/>
              </w:rPr>
            </w:pPr>
          </w:p>
        </w:tc>
      </w:tr>
      <w:tr w:rsidR="007C04B4" w:rsidRPr="00B463A2" w:rsidTr="007C04B4">
        <w:tc>
          <w:tcPr>
            <w:tcW w:w="1643" w:type="dxa"/>
            <w:shd w:val="clear" w:color="auto" w:fill="auto"/>
          </w:tcPr>
          <w:p w:rsidR="007C04B4" w:rsidRPr="00B76E93" w:rsidRDefault="007C04B4" w:rsidP="00C77FB9">
            <w:pPr>
              <w:spacing w:line="240" w:lineRule="auto"/>
              <w:jc w:val="both"/>
              <w:rPr>
                <w:szCs w:val="22"/>
              </w:rPr>
            </w:pPr>
            <w:r w:rsidRPr="00B76E93">
              <w:rPr>
                <w:szCs w:val="22"/>
              </w:rPr>
              <w:t>Intermediar</w:t>
            </w:r>
          </w:p>
        </w:tc>
        <w:tc>
          <w:tcPr>
            <w:tcW w:w="1669" w:type="dxa"/>
            <w:shd w:val="clear" w:color="auto" w:fill="auto"/>
          </w:tcPr>
          <w:p w:rsidR="007C04B4" w:rsidRPr="00F93D54" w:rsidRDefault="007C04B4" w:rsidP="00C77FB9">
            <w:pPr>
              <w:spacing w:line="240" w:lineRule="auto"/>
              <w:jc w:val="both"/>
              <w:rPr>
                <w:rFonts w:eastAsia="Calibri"/>
                <w:szCs w:val="22"/>
                <w:lang w:val="en-US"/>
              </w:rPr>
            </w:pPr>
            <w:r w:rsidRPr="006C7FB0">
              <w:rPr>
                <w:szCs w:val="22"/>
              </w:rPr>
              <w:t>27,3 (16,0</w:t>
            </w:r>
            <w:r w:rsidRPr="002E7F87">
              <w:rPr>
                <w:szCs w:val="22"/>
              </w:rPr>
              <w:t>; 32,</w:t>
            </w:r>
            <w:r w:rsidRPr="00B463A2">
              <w:t>1)</w:t>
            </w:r>
          </w:p>
        </w:tc>
        <w:tc>
          <w:tcPr>
            <w:tcW w:w="1661"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6,4 (4,4; 10,</w:t>
            </w:r>
            <w:r w:rsidRPr="00B463A2">
              <w:t>0)</w:t>
            </w:r>
          </w:p>
        </w:tc>
        <w:tc>
          <w:tcPr>
            <w:tcW w:w="1401"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0,32</w:t>
            </w:r>
            <w:r w:rsidRPr="00B463A2">
              <w:t>9 (0,233</w:t>
            </w:r>
            <w:r w:rsidRPr="00B76E93">
              <w:rPr>
                <w:szCs w:val="22"/>
              </w:rPr>
              <w:t>; 0,</w:t>
            </w:r>
            <w:r w:rsidRPr="00B463A2">
              <w:t>466)</w:t>
            </w:r>
          </w:p>
        </w:tc>
        <w:tc>
          <w:tcPr>
            <w:tcW w:w="1276"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&lt;0,001</w:t>
            </w:r>
          </w:p>
        </w:tc>
        <w:tc>
          <w:tcPr>
            <w:tcW w:w="1366" w:type="dxa"/>
            <w:shd w:val="clear" w:color="auto" w:fill="auto"/>
          </w:tcPr>
          <w:p w:rsidR="007C04B4" w:rsidRPr="00B76E93" w:rsidRDefault="007C04B4" w:rsidP="00C77FB9">
            <w:pPr>
              <w:spacing w:line="240" w:lineRule="auto"/>
              <w:jc w:val="both"/>
              <w:rPr>
                <w:szCs w:val="22"/>
              </w:rPr>
            </w:pPr>
            <w:r w:rsidRPr="00B76E93">
              <w:rPr>
                <w:szCs w:val="22"/>
              </w:rPr>
              <w:t>-</w:t>
            </w:r>
          </w:p>
        </w:tc>
      </w:tr>
      <w:tr w:rsidR="007C04B4" w:rsidRPr="00B463A2" w:rsidTr="007C04B4">
        <w:tc>
          <w:tcPr>
            <w:tcW w:w="1643" w:type="dxa"/>
            <w:shd w:val="clear" w:color="auto" w:fill="auto"/>
          </w:tcPr>
          <w:p w:rsidR="007C04B4" w:rsidRPr="00B76E93" w:rsidRDefault="007C04B4" w:rsidP="00C77FB9">
            <w:pPr>
              <w:spacing w:line="240" w:lineRule="auto"/>
              <w:jc w:val="both"/>
              <w:rPr>
                <w:szCs w:val="22"/>
              </w:rPr>
            </w:pPr>
            <w:r w:rsidRPr="00B76E93">
              <w:rPr>
                <w:szCs w:val="22"/>
              </w:rPr>
              <w:t>Final</w:t>
            </w:r>
          </w:p>
        </w:tc>
        <w:tc>
          <w:tcPr>
            <w:tcW w:w="1669"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26,6 (16.0;</w:t>
            </w:r>
            <w:r w:rsidRPr="006C7FB0">
              <w:rPr>
                <w:szCs w:val="22"/>
              </w:rPr>
              <w:t xml:space="preserve"> 32,</w:t>
            </w:r>
            <w:r w:rsidRPr="00B463A2">
              <w:t>1)</w:t>
            </w:r>
          </w:p>
        </w:tc>
        <w:tc>
          <w:tcPr>
            <w:tcW w:w="1661"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 xml:space="preserve">6,4 </w:t>
            </w:r>
            <w:r w:rsidRPr="00B463A2">
              <w:t>(4,4</w:t>
            </w:r>
            <w:r w:rsidRPr="00B76E93">
              <w:rPr>
                <w:szCs w:val="22"/>
              </w:rPr>
              <w:t>; 10,</w:t>
            </w:r>
            <w:r w:rsidRPr="00B463A2">
              <w:t>0)</w:t>
            </w:r>
          </w:p>
        </w:tc>
        <w:tc>
          <w:tcPr>
            <w:tcW w:w="1401"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0,339 (0,244; 0,</w:t>
            </w:r>
            <w:r w:rsidRPr="00B463A2">
              <w:t>472)</w:t>
            </w:r>
          </w:p>
        </w:tc>
        <w:tc>
          <w:tcPr>
            <w:tcW w:w="1276"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&lt;0,001</w:t>
            </w:r>
          </w:p>
        </w:tc>
        <w:tc>
          <w:tcPr>
            <w:tcW w:w="1366"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10,4 (4,3; 22,</w:t>
            </w:r>
            <w:r w:rsidRPr="00B463A2">
              <w:t>0)</w:t>
            </w:r>
          </w:p>
        </w:tc>
      </w:tr>
      <w:tr w:rsidR="007C04B4" w:rsidRPr="00B463A2" w:rsidTr="00F93D54">
        <w:tc>
          <w:tcPr>
            <w:tcW w:w="1643" w:type="dxa"/>
            <w:shd w:val="clear" w:color="auto" w:fill="auto"/>
          </w:tcPr>
          <w:p w:rsidR="007C04B4" w:rsidRPr="006C7FB0" w:rsidRDefault="007C04B4">
            <w:pPr>
              <w:spacing w:line="240" w:lineRule="auto"/>
              <w:jc w:val="both"/>
              <w:rPr>
                <w:b/>
                <w:szCs w:val="22"/>
              </w:rPr>
            </w:pPr>
            <w:r w:rsidRPr="00B76E93">
              <w:rPr>
                <w:b/>
                <w:szCs w:val="22"/>
              </w:rPr>
              <w:t>Criteriu secundar</w:t>
            </w:r>
          </w:p>
        </w:tc>
        <w:tc>
          <w:tcPr>
            <w:tcW w:w="7373" w:type="dxa"/>
            <w:gridSpan w:val="5"/>
            <w:shd w:val="clear" w:color="auto" w:fill="auto"/>
          </w:tcPr>
          <w:p w:rsidR="007C04B4" w:rsidRPr="002E7F87" w:rsidRDefault="007C04B4">
            <w:pPr>
              <w:spacing w:line="240" w:lineRule="auto"/>
              <w:jc w:val="both"/>
              <w:rPr>
                <w:szCs w:val="22"/>
              </w:rPr>
            </w:pPr>
          </w:p>
        </w:tc>
      </w:tr>
      <w:tr w:rsidR="007C04B4" w:rsidRPr="00B463A2" w:rsidTr="007C04B4">
        <w:tc>
          <w:tcPr>
            <w:tcW w:w="1643" w:type="dxa"/>
            <w:shd w:val="clear" w:color="auto" w:fill="auto"/>
          </w:tcPr>
          <w:p w:rsidR="007C04B4" w:rsidRPr="00B76E93" w:rsidRDefault="007C04B4">
            <w:pPr>
              <w:spacing w:line="240" w:lineRule="auto"/>
              <w:ind w:right="-102"/>
              <w:jc w:val="both"/>
              <w:rPr>
                <w:szCs w:val="22"/>
              </w:rPr>
            </w:pPr>
            <w:r w:rsidRPr="00B76E93">
              <w:rPr>
                <w:szCs w:val="22"/>
              </w:rPr>
              <w:t>PFS (săptămâni)</w:t>
            </w:r>
            <w:r w:rsidRPr="00B76E93">
              <w:rPr>
                <w:szCs w:val="22"/>
                <w:vertAlign w:val="superscript"/>
              </w:rPr>
              <w:t>c</w:t>
            </w:r>
          </w:p>
        </w:tc>
        <w:tc>
          <w:tcPr>
            <w:tcW w:w="7373" w:type="dxa"/>
            <w:gridSpan w:val="5"/>
            <w:shd w:val="clear" w:color="auto" w:fill="auto"/>
          </w:tcPr>
          <w:p w:rsidR="007C04B4" w:rsidRPr="006C7FB0" w:rsidRDefault="007C04B4">
            <w:pPr>
              <w:spacing w:line="240" w:lineRule="auto"/>
              <w:jc w:val="both"/>
              <w:rPr>
                <w:szCs w:val="22"/>
              </w:rPr>
            </w:pPr>
          </w:p>
        </w:tc>
      </w:tr>
      <w:tr w:rsidR="007C04B4" w:rsidRPr="00B463A2" w:rsidTr="007C04B4">
        <w:tc>
          <w:tcPr>
            <w:tcW w:w="1643" w:type="dxa"/>
            <w:shd w:val="clear" w:color="auto" w:fill="auto"/>
          </w:tcPr>
          <w:p w:rsidR="007C04B4" w:rsidRPr="00B76E93" w:rsidRDefault="007C04B4" w:rsidP="00C77FB9">
            <w:pPr>
              <w:spacing w:line="240" w:lineRule="auto"/>
              <w:jc w:val="both"/>
              <w:rPr>
                <w:szCs w:val="22"/>
              </w:rPr>
            </w:pPr>
            <w:r w:rsidRPr="00B76E93">
              <w:rPr>
                <w:szCs w:val="22"/>
              </w:rPr>
              <w:t>Intermediar</w:t>
            </w:r>
          </w:p>
        </w:tc>
        <w:tc>
          <w:tcPr>
            <w:tcW w:w="1669" w:type="dxa"/>
            <w:shd w:val="clear" w:color="auto" w:fill="auto"/>
          </w:tcPr>
          <w:p w:rsidR="007C04B4" w:rsidRPr="00F93D54" w:rsidRDefault="007C04B4" w:rsidP="00C77FB9">
            <w:pPr>
              <w:spacing w:line="240" w:lineRule="auto"/>
              <w:jc w:val="both"/>
              <w:rPr>
                <w:rFonts w:eastAsia="Calibri"/>
                <w:szCs w:val="22"/>
                <w:lang w:val="en-US"/>
              </w:rPr>
            </w:pPr>
            <w:r w:rsidRPr="006C7FB0">
              <w:rPr>
                <w:szCs w:val="22"/>
              </w:rPr>
              <w:t>24,1 (11,1</w:t>
            </w:r>
            <w:r w:rsidRPr="002E7F87">
              <w:rPr>
                <w:szCs w:val="22"/>
              </w:rPr>
              <w:t>; 28,</w:t>
            </w:r>
            <w:r w:rsidRPr="00B463A2">
              <w:t>3)</w:t>
            </w:r>
          </w:p>
        </w:tc>
        <w:tc>
          <w:tcPr>
            <w:tcW w:w="1661"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6,0 (4,4; 9,</w:t>
            </w:r>
            <w:r w:rsidRPr="00B463A2">
              <w:t>9)</w:t>
            </w:r>
          </w:p>
        </w:tc>
        <w:tc>
          <w:tcPr>
            <w:tcW w:w="1401"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0,333 (0,238; 0,</w:t>
            </w:r>
            <w:r w:rsidRPr="00B463A2">
              <w:t>467)</w:t>
            </w:r>
          </w:p>
        </w:tc>
        <w:tc>
          <w:tcPr>
            <w:tcW w:w="1276"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&lt;0,001</w:t>
            </w:r>
          </w:p>
        </w:tc>
        <w:tc>
          <w:tcPr>
            <w:tcW w:w="1366" w:type="dxa"/>
            <w:shd w:val="clear" w:color="auto" w:fill="auto"/>
          </w:tcPr>
          <w:p w:rsidR="007C04B4" w:rsidRPr="00B76E93" w:rsidRDefault="007C04B4" w:rsidP="00C77FB9">
            <w:pPr>
              <w:spacing w:line="240" w:lineRule="auto"/>
              <w:jc w:val="both"/>
              <w:rPr>
                <w:szCs w:val="22"/>
              </w:rPr>
            </w:pPr>
            <w:r w:rsidRPr="00B76E93">
              <w:rPr>
                <w:szCs w:val="22"/>
              </w:rPr>
              <w:t>-</w:t>
            </w:r>
          </w:p>
        </w:tc>
      </w:tr>
      <w:tr w:rsidR="007C04B4" w:rsidRPr="00B463A2" w:rsidTr="007C04B4">
        <w:tc>
          <w:tcPr>
            <w:tcW w:w="1643" w:type="dxa"/>
            <w:shd w:val="clear" w:color="auto" w:fill="auto"/>
          </w:tcPr>
          <w:p w:rsidR="007C04B4" w:rsidRPr="00B76E93" w:rsidRDefault="007C04B4" w:rsidP="00C77FB9">
            <w:pPr>
              <w:spacing w:line="240" w:lineRule="auto"/>
              <w:jc w:val="both"/>
              <w:rPr>
                <w:szCs w:val="22"/>
              </w:rPr>
            </w:pPr>
            <w:r w:rsidRPr="00B76E93">
              <w:rPr>
                <w:szCs w:val="22"/>
              </w:rPr>
              <w:t>Final</w:t>
            </w:r>
          </w:p>
        </w:tc>
        <w:tc>
          <w:tcPr>
            <w:tcW w:w="1669" w:type="dxa"/>
            <w:shd w:val="clear" w:color="auto" w:fill="auto"/>
          </w:tcPr>
          <w:p w:rsidR="007C04B4" w:rsidRPr="00F93D54" w:rsidRDefault="007C04B4" w:rsidP="00C77FB9">
            <w:pPr>
              <w:spacing w:line="240" w:lineRule="auto"/>
              <w:jc w:val="both"/>
              <w:rPr>
                <w:rFonts w:eastAsia="Calibri"/>
                <w:szCs w:val="22"/>
                <w:lang w:val="en-US"/>
              </w:rPr>
            </w:pPr>
            <w:r w:rsidRPr="006C7FB0">
              <w:rPr>
                <w:szCs w:val="22"/>
              </w:rPr>
              <w:t>22,9 (10,9</w:t>
            </w:r>
            <w:r w:rsidRPr="002E7F87">
              <w:rPr>
                <w:szCs w:val="22"/>
              </w:rPr>
              <w:t>; 28,</w:t>
            </w:r>
            <w:r w:rsidRPr="00B463A2">
              <w:t>0)</w:t>
            </w:r>
          </w:p>
        </w:tc>
        <w:tc>
          <w:tcPr>
            <w:tcW w:w="1661"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6,0 (4,4; 9,</w:t>
            </w:r>
            <w:r w:rsidRPr="00B463A2">
              <w:t>7)</w:t>
            </w:r>
          </w:p>
        </w:tc>
        <w:tc>
          <w:tcPr>
            <w:tcW w:w="1401"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0,347 (0,</w:t>
            </w:r>
            <w:r w:rsidRPr="00B463A2">
              <w:t>253</w:t>
            </w:r>
            <w:r w:rsidRPr="00B76E93">
              <w:rPr>
                <w:szCs w:val="22"/>
              </w:rPr>
              <w:t>; 0,</w:t>
            </w:r>
            <w:r w:rsidRPr="00B463A2">
              <w:t>475)</w:t>
            </w:r>
          </w:p>
        </w:tc>
        <w:tc>
          <w:tcPr>
            <w:tcW w:w="1276"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&lt;0,001</w:t>
            </w:r>
          </w:p>
        </w:tc>
        <w:tc>
          <w:tcPr>
            <w:tcW w:w="1366" w:type="dxa"/>
            <w:shd w:val="clear" w:color="auto" w:fill="auto"/>
          </w:tcPr>
          <w:p w:rsidR="007C04B4" w:rsidRPr="00B76E93" w:rsidRDefault="007C04B4" w:rsidP="00C77FB9">
            <w:pPr>
              <w:spacing w:line="240" w:lineRule="auto"/>
              <w:jc w:val="both"/>
              <w:rPr>
                <w:szCs w:val="22"/>
              </w:rPr>
            </w:pPr>
            <w:r w:rsidRPr="00B76E93">
              <w:rPr>
                <w:szCs w:val="22"/>
              </w:rPr>
              <w:t>-</w:t>
            </w:r>
          </w:p>
        </w:tc>
      </w:tr>
      <w:tr w:rsidR="007C04B4" w:rsidRPr="00B463A2" w:rsidTr="007C04B4">
        <w:tc>
          <w:tcPr>
            <w:tcW w:w="1643" w:type="dxa"/>
            <w:shd w:val="clear" w:color="auto" w:fill="auto"/>
          </w:tcPr>
          <w:p w:rsidR="007C04B4" w:rsidRPr="00B76E93" w:rsidRDefault="007C04B4">
            <w:pPr>
              <w:spacing w:line="240" w:lineRule="auto"/>
              <w:jc w:val="both"/>
              <w:rPr>
                <w:szCs w:val="22"/>
              </w:rPr>
            </w:pPr>
            <w:r w:rsidRPr="00B76E93">
              <w:rPr>
                <w:szCs w:val="22"/>
              </w:rPr>
              <w:t>ORR (%)</w:t>
            </w:r>
            <w:r w:rsidRPr="00B76E93">
              <w:rPr>
                <w:szCs w:val="22"/>
                <w:vertAlign w:val="superscript"/>
              </w:rPr>
              <w:t>d</w:t>
            </w:r>
          </w:p>
        </w:tc>
        <w:tc>
          <w:tcPr>
            <w:tcW w:w="7373" w:type="dxa"/>
            <w:gridSpan w:val="5"/>
            <w:shd w:val="clear" w:color="auto" w:fill="auto"/>
          </w:tcPr>
          <w:p w:rsidR="007C04B4" w:rsidRPr="006C7FB0" w:rsidRDefault="007C04B4">
            <w:pPr>
              <w:spacing w:line="240" w:lineRule="auto"/>
              <w:jc w:val="both"/>
              <w:rPr>
                <w:szCs w:val="22"/>
              </w:rPr>
            </w:pPr>
          </w:p>
        </w:tc>
      </w:tr>
      <w:tr w:rsidR="007C04B4" w:rsidRPr="00B463A2" w:rsidTr="007C04B4">
        <w:tc>
          <w:tcPr>
            <w:tcW w:w="1643" w:type="dxa"/>
            <w:shd w:val="clear" w:color="auto" w:fill="auto"/>
          </w:tcPr>
          <w:p w:rsidR="007C04B4" w:rsidRPr="00F93D54" w:rsidRDefault="007C04B4" w:rsidP="00C77FB9">
            <w:pPr>
              <w:spacing w:line="240" w:lineRule="auto"/>
              <w:jc w:val="both"/>
              <w:rPr>
                <w:b/>
                <w:szCs w:val="22"/>
              </w:rPr>
            </w:pPr>
            <w:r w:rsidRPr="00B76E93">
              <w:rPr>
                <w:szCs w:val="22"/>
              </w:rPr>
              <w:t>Intermediar</w:t>
            </w:r>
          </w:p>
        </w:tc>
        <w:tc>
          <w:tcPr>
            <w:tcW w:w="1669"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6,8 (3,7; 11,1)</w:t>
            </w:r>
          </w:p>
        </w:tc>
        <w:tc>
          <w:tcPr>
            <w:tcW w:w="1661"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0 (-)</w:t>
            </w:r>
          </w:p>
        </w:tc>
        <w:tc>
          <w:tcPr>
            <w:tcW w:w="1401"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NA</w:t>
            </w:r>
          </w:p>
        </w:tc>
        <w:tc>
          <w:tcPr>
            <w:tcW w:w="1276"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0,006</w:t>
            </w:r>
          </w:p>
        </w:tc>
        <w:tc>
          <w:tcPr>
            <w:tcW w:w="1366" w:type="dxa"/>
            <w:shd w:val="clear" w:color="auto" w:fill="auto"/>
          </w:tcPr>
          <w:p w:rsidR="007C04B4" w:rsidRPr="00B76E93" w:rsidRDefault="007C04B4" w:rsidP="00C77FB9">
            <w:pPr>
              <w:spacing w:line="240" w:lineRule="auto"/>
              <w:jc w:val="both"/>
              <w:rPr>
                <w:szCs w:val="22"/>
              </w:rPr>
            </w:pPr>
            <w:r w:rsidRPr="00B76E93">
              <w:rPr>
                <w:szCs w:val="22"/>
              </w:rPr>
              <w:t>-</w:t>
            </w:r>
          </w:p>
        </w:tc>
      </w:tr>
      <w:tr w:rsidR="007C04B4" w:rsidRPr="00B463A2" w:rsidTr="007C04B4">
        <w:tc>
          <w:tcPr>
            <w:tcW w:w="1643" w:type="dxa"/>
            <w:shd w:val="clear" w:color="auto" w:fill="auto"/>
          </w:tcPr>
          <w:p w:rsidR="007C04B4" w:rsidRPr="00F93D54" w:rsidRDefault="007C04B4" w:rsidP="00C77FB9">
            <w:pPr>
              <w:spacing w:line="240" w:lineRule="auto"/>
              <w:jc w:val="both"/>
              <w:rPr>
                <w:b/>
                <w:szCs w:val="22"/>
              </w:rPr>
            </w:pPr>
            <w:r w:rsidRPr="00B76E93">
              <w:rPr>
                <w:szCs w:val="22"/>
              </w:rPr>
              <w:t>Final</w:t>
            </w:r>
          </w:p>
        </w:tc>
        <w:tc>
          <w:tcPr>
            <w:tcW w:w="1669"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6,6 (3,8; 10,5)</w:t>
            </w:r>
          </w:p>
        </w:tc>
        <w:tc>
          <w:tcPr>
            <w:tcW w:w="1661"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0 (-)</w:t>
            </w:r>
          </w:p>
        </w:tc>
        <w:tc>
          <w:tcPr>
            <w:tcW w:w="1401"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NA</w:t>
            </w:r>
          </w:p>
        </w:tc>
        <w:tc>
          <w:tcPr>
            <w:tcW w:w="1276"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0,004</w:t>
            </w:r>
          </w:p>
        </w:tc>
        <w:tc>
          <w:tcPr>
            <w:tcW w:w="1366"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10,1 (5,0;</w:t>
            </w:r>
            <w:r w:rsidRPr="006C7FB0">
              <w:rPr>
                <w:szCs w:val="22"/>
              </w:rPr>
              <w:t xml:space="preserve"> 17,</w:t>
            </w:r>
            <w:r w:rsidRPr="00B463A2">
              <w:t>8)</w:t>
            </w:r>
          </w:p>
        </w:tc>
      </w:tr>
      <w:tr w:rsidR="007C04B4" w:rsidRPr="00B463A2" w:rsidTr="00F93D54">
        <w:tc>
          <w:tcPr>
            <w:tcW w:w="1643" w:type="dxa"/>
            <w:shd w:val="clear" w:color="auto" w:fill="auto"/>
          </w:tcPr>
          <w:p w:rsidR="007C04B4" w:rsidRPr="00B76E93" w:rsidRDefault="007C04B4">
            <w:pPr>
              <w:spacing w:line="240" w:lineRule="auto"/>
              <w:ind w:right="-102"/>
              <w:jc w:val="both"/>
              <w:rPr>
                <w:szCs w:val="22"/>
              </w:rPr>
            </w:pPr>
            <w:r w:rsidRPr="00B76E93">
              <w:rPr>
                <w:szCs w:val="22"/>
              </w:rPr>
              <w:t>SG (</w:t>
            </w:r>
            <w:r w:rsidRPr="00B463A2">
              <w:t>saptămâni</w:t>
            </w:r>
            <w:r w:rsidRPr="00B76E93">
              <w:rPr>
                <w:szCs w:val="22"/>
              </w:rPr>
              <w:t>)</w:t>
            </w:r>
            <w:r w:rsidRPr="00B76E93">
              <w:rPr>
                <w:szCs w:val="22"/>
                <w:vertAlign w:val="superscript"/>
              </w:rPr>
              <w:t>e</w:t>
            </w:r>
          </w:p>
        </w:tc>
        <w:tc>
          <w:tcPr>
            <w:tcW w:w="7373" w:type="dxa"/>
            <w:gridSpan w:val="5"/>
            <w:shd w:val="clear" w:color="auto" w:fill="auto"/>
          </w:tcPr>
          <w:p w:rsidR="007C04B4" w:rsidRPr="006C7FB0" w:rsidRDefault="007C04B4">
            <w:pPr>
              <w:spacing w:line="240" w:lineRule="auto"/>
              <w:jc w:val="both"/>
              <w:rPr>
                <w:szCs w:val="22"/>
              </w:rPr>
            </w:pPr>
          </w:p>
        </w:tc>
      </w:tr>
      <w:tr w:rsidR="007C04B4" w:rsidRPr="00B463A2" w:rsidTr="007C04B4">
        <w:tc>
          <w:tcPr>
            <w:tcW w:w="1643" w:type="dxa"/>
            <w:shd w:val="clear" w:color="auto" w:fill="auto"/>
          </w:tcPr>
          <w:p w:rsidR="007C04B4" w:rsidRPr="00F93D54" w:rsidRDefault="007C04B4" w:rsidP="00C77FB9">
            <w:pPr>
              <w:spacing w:line="240" w:lineRule="auto"/>
              <w:jc w:val="both"/>
              <w:rPr>
                <w:b/>
                <w:szCs w:val="22"/>
              </w:rPr>
            </w:pPr>
            <w:r w:rsidRPr="00B76E93">
              <w:rPr>
                <w:szCs w:val="22"/>
              </w:rPr>
              <w:t>Intermediar</w:t>
            </w:r>
          </w:p>
        </w:tc>
        <w:tc>
          <w:tcPr>
            <w:tcW w:w="1669" w:type="dxa"/>
            <w:shd w:val="clear" w:color="auto" w:fill="auto"/>
          </w:tcPr>
          <w:p w:rsidR="007C04B4" w:rsidRPr="00B76E93" w:rsidRDefault="007C04B4" w:rsidP="00C77FB9">
            <w:pPr>
              <w:spacing w:line="240" w:lineRule="auto"/>
              <w:jc w:val="both"/>
              <w:rPr>
                <w:szCs w:val="22"/>
              </w:rPr>
            </w:pPr>
            <w:r w:rsidRPr="00B76E93">
              <w:rPr>
                <w:szCs w:val="22"/>
              </w:rPr>
              <w:t>-</w:t>
            </w:r>
          </w:p>
        </w:tc>
        <w:tc>
          <w:tcPr>
            <w:tcW w:w="1661" w:type="dxa"/>
            <w:shd w:val="clear" w:color="auto" w:fill="auto"/>
          </w:tcPr>
          <w:p w:rsidR="007C04B4" w:rsidRPr="006C7FB0" w:rsidRDefault="007C04B4" w:rsidP="00C77FB9">
            <w:pPr>
              <w:spacing w:line="240" w:lineRule="auto"/>
              <w:jc w:val="both"/>
              <w:rPr>
                <w:szCs w:val="22"/>
              </w:rPr>
            </w:pPr>
            <w:r w:rsidRPr="006C7FB0">
              <w:rPr>
                <w:szCs w:val="22"/>
              </w:rPr>
              <w:t>-</w:t>
            </w:r>
          </w:p>
        </w:tc>
        <w:tc>
          <w:tcPr>
            <w:tcW w:w="1401" w:type="dxa"/>
            <w:shd w:val="clear" w:color="auto" w:fill="auto"/>
          </w:tcPr>
          <w:p w:rsidR="007C04B4" w:rsidRPr="00F93D54" w:rsidRDefault="007C04B4" w:rsidP="00C77FB9">
            <w:pPr>
              <w:spacing w:line="240" w:lineRule="auto"/>
              <w:jc w:val="both"/>
              <w:rPr>
                <w:rFonts w:eastAsia="Calibri"/>
                <w:szCs w:val="22"/>
                <w:lang w:val="en-US"/>
              </w:rPr>
            </w:pPr>
            <w:r w:rsidRPr="002E7F87">
              <w:rPr>
                <w:szCs w:val="22"/>
              </w:rPr>
              <w:t>0,491 (0,290</w:t>
            </w:r>
            <w:r w:rsidRPr="00B76E93">
              <w:rPr>
                <w:szCs w:val="22"/>
              </w:rPr>
              <w:t>; 0,</w:t>
            </w:r>
            <w:r w:rsidRPr="00B463A2">
              <w:t>831)</w:t>
            </w:r>
          </w:p>
        </w:tc>
        <w:tc>
          <w:tcPr>
            <w:tcW w:w="1276" w:type="dxa"/>
            <w:shd w:val="clear" w:color="auto" w:fill="auto"/>
          </w:tcPr>
          <w:p w:rsidR="007C04B4" w:rsidRPr="00F93D54" w:rsidRDefault="007C04B4" w:rsidP="00C77FB9">
            <w:pPr>
              <w:spacing w:line="240" w:lineRule="auto"/>
              <w:jc w:val="both"/>
              <w:rPr>
                <w:rFonts w:eastAsia="Times New Roman"/>
                <w:szCs w:val="22"/>
                <w:lang w:val="en-US"/>
              </w:rPr>
            </w:pPr>
            <w:r w:rsidRPr="00B76E93">
              <w:rPr>
                <w:szCs w:val="22"/>
              </w:rPr>
              <w:t>0,007</w:t>
            </w:r>
          </w:p>
        </w:tc>
        <w:tc>
          <w:tcPr>
            <w:tcW w:w="1366" w:type="dxa"/>
            <w:shd w:val="clear" w:color="auto" w:fill="auto"/>
          </w:tcPr>
          <w:p w:rsidR="007C04B4" w:rsidRPr="00B76E93" w:rsidRDefault="007C04B4" w:rsidP="00C77FB9">
            <w:pPr>
              <w:spacing w:line="240" w:lineRule="auto"/>
              <w:jc w:val="both"/>
              <w:rPr>
                <w:szCs w:val="22"/>
              </w:rPr>
            </w:pPr>
            <w:r w:rsidRPr="00B76E93">
              <w:rPr>
                <w:szCs w:val="22"/>
              </w:rPr>
              <w:t>-</w:t>
            </w:r>
          </w:p>
        </w:tc>
      </w:tr>
      <w:tr w:rsidR="007C04B4" w:rsidRPr="00B463A2" w:rsidTr="007C04B4">
        <w:tc>
          <w:tcPr>
            <w:tcW w:w="1643" w:type="dxa"/>
            <w:shd w:val="clear" w:color="auto" w:fill="auto"/>
          </w:tcPr>
          <w:p w:rsidR="007C04B4" w:rsidRPr="00B76E93" w:rsidRDefault="007C04B4" w:rsidP="00C77FB9">
            <w:pPr>
              <w:spacing w:line="240" w:lineRule="auto"/>
              <w:jc w:val="both"/>
              <w:rPr>
                <w:szCs w:val="22"/>
              </w:rPr>
            </w:pPr>
            <w:r w:rsidRPr="00B76E93">
              <w:rPr>
                <w:szCs w:val="22"/>
              </w:rPr>
              <w:t>Final</w:t>
            </w:r>
          </w:p>
        </w:tc>
        <w:tc>
          <w:tcPr>
            <w:tcW w:w="1669" w:type="dxa"/>
            <w:shd w:val="clear" w:color="auto" w:fill="auto"/>
          </w:tcPr>
          <w:p w:rsidR="007C04B4" w:rsidRPr="00F93D54" w:rsidRDefault="007C04B4" w:rsidP="00C77FB9">
            <w:pPr>
              <w:spacing w:line="240" w:lineRule="auto"/>
              <w:jc w:val="both"/>
              <w:rPr>
                <w:rFonts w:eastAsia="Calibri"/>
                <w:szCs w:val="22"/>
                <w:lang w:val="en-US"/>
              </w:rPr>
            </w:pPr>
            <w:r w:rsidRPr="006C7FB0">
              <w:rPr>
                <w:szCs w:val="22"/>
              </w:rPr>
              <w:t>72,7 (61,3</w:t>
            </w:r>
            <w:r w:rsidRPr="002E7F87">
              <w:rPr>
                <w:szCs w:val="22"/>
              </w:rPr>
              <w:t>; 83,0)</w:t>
            </w:r>
          </w:p>
        </w:tc>
        <w:tc>
          <w:tcPr>
            <w:tcW w:w="1661"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64.9 (45,7; 96,0)</w:t>
            </w:r>
          </w:p>
        </w:tc>
        <w:tc>
          <w:tcPr>
            <w:tcW w:w="1401"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0,876 (0,679; 1,129)</w:t>
            </w:r>
          </w:p>
        </w:tc>
        <w:tc>
          <w:tcPr>
            <w:tcW w:w="1276" w:type="dxa"/>
            <w:shd w:val="clear" w:color="auto" w:fill="auto"/>
          </w:tcPr>
          <w:p w:rsidR="007C04B4" w:rsidRPr="00F93D54" w:rsidRDefault="007C04B4" w:rsidP="00C77FB9">
            <w:pPr>
              <w:spacing w:line="240" w:lineRule="auto"/>
              <w:jc w:val="both"/>
              <w:rPr>
                <w:rFonts w:eastAsia="Calibri"/>
                <w:szCs w:val="22"/>
                <w:lang w:val="en-US"/>
              </w:rPr>
            </w:pPr>
            <w:r w:rsidRPr="00B76E93">
              <w:rPr>
                <w:szCs w:val="22"/>
              </w:rPr>
              <w:t>0,306</w:t>
            </w:r>
          </w:p>
        </w:tc>
        <w:tc>
          <w:tcPr>
            <w:tcW w:w="1366" w:type="dxa"/>
            <w:shd w:val="clear" w:color="auto" w:fill="auto"/>
          </w:tcPr>
          <w:p w:rsidR="007C04B4" w:rsidRPr="00B76E93" w:rsidRDefault="007C04B4" w:rsidP="00C77FB9">
            <w:pPr>
              <w:spacing w:line="240" w:lineRule="auto"/>
              <w:jc w:val="both"/>
              <w:rPr>
                <w:szCs w:val="22"/>
              </w:rPr>
            </w:pPr>
            <w:r w:rsidRPr="00B76E93">
              <w:rPr>
                <w:szCs w:val="22"/>
              </w:rPr>
              <w:t>-</w:t>
            </w:r>
          </w:p>
        </w:tc>
      </w:tr>
    </w:tbl>
    <w:p w:rsidR="007C04B4" w:rsidRPr="00F93D54" w:rsidRDefault="007C04B4">
      <w:pPr>
        <w:tabs>
          <w:tab w:val="clear" w:pos="567"/>
        </w:tabs>
        <w:autoSpaceDE w:val="0"/>
        <w:autoSpaceDN w:val="0"/>
        <w:adjustRightInd w:val="0"/>
        <w:spacing w:line="240" w:lineRule="auto"/>
        <w:jc w:val="both"/>
        <w:rPr>
          <w:rFonts w:eastAsia="TimesNewRomanPSMT"/>
          <w:szCs w:val="22"/>
          <w:lang w:val="en-US" w:eastAsia="el-GR"/>
        </w:rPr>
      </w:pPr>
      <w:r w:rsidRPr="00F93D54">
        <w:rPr>
          <w:szCs w:val="22"/>
          <w:lang w:val="en-US"/>
        </w:rPr>
        <w:t>Abrevieri: IÎ=interval de încredere; ITT=intenţia de tratament; NA=nu se aplică; ORR=rata de răspuns obiectiv;</w:t>
      </w:r>
    </w:p>
    <w:p w:rsidR="007C04B4" w:rsidRPr="00F93D54" w:rsidRDefault="007C04B4">
      <w:pPr>
        <w:tabs>
          <w:tab w:val="clear" w:pos="567"/>
        </w:tabs>
        <w:autoSpaceDE w:val="0"/>
        <w:autoSpaceDN w:val="0"/>
        <w:adjustRightInd w:val="0"/>
        <w:spacing w:line="240" w:lineRule="auto"/>
        <w:jc w:val="both"/>
        <w:rPr>
          <w:szCs w:val="22"/>
          <w:lang w:val="en-US"/>
        </w:rPr>
      </w:pPr>
      <w:r w:rsidRPr="00F93D54">
        <w:rPr>
          <w:szCs w:val="22"/>
          <w:lang w:val="en-US"/>
        </w:rPr>
        <w:t>SG=supravieţuirea globală; PFS=supravieţuirea fără progresia bolii; TTP=timpul până la progresia tumorii.</w:t>
      </w:r>
    </w:p>
    <w:p w:rsidR="007C04B4" w:rsidRPr="00F93D54" w:rsidRDefault="007C04B4">
      <w:pPr>
        <w:tabs>
          <w:tab w:val="left" w:pos="460"/>
        </w:tabs>
        <w:spacing w:line="240" w:lineRule="auto"/>
        <w:ind w:left="460" w:hanging="460"/>
        <w:jc w:val="both"/>
        <w:rPr>
          <w:szCs w:val="22"/>
        </w:rPr>
      </w:pPr>
      <w:r w:rsidRPr="00F93D54">
        <w:rPr>
          <w:szCs w:val="22"/>
          <w:vertAlign w:val="superscript"/>
        </w:rPr>
        <w:t>a</w:t>
      </w:r>
      <w:r w:rsidRPr="00F93D54">
        <w:rPr>
          <w:szCs w:val="22"/>
        </w:rPr>
        <w:tab/>
        <w:t>Rezultatele tratamentului dublu orb au fost obţinute pe o populaţie ITT şi utilizează măsurare radiologică centralizată adecvată.</w:t>
      </w:r>
    </w:p>
    <w:p w:rsidR="007C04B4" w:rsidRPr="00F93D54" w:rsidRDefault="007C04B4">
      <w:pPr>
        <w:spacing w:line="240" w:lineRule="auto"/>
        <w:ind w:left="460" w:hanging="460"/>
        <w:jc w:val="both"/>
        <w:rPr>
          <w:szCs w:val="22"/>
        </w:rPr>
      </w:pPr>
      <w:r w:rsidRPr="00F93D54">
        <w:rPr>
          <w:szCs w:val="22"/>
          <w:vertAlign w:val="superscript"/>
        </w:rPr>
        <w:t>b</w:t>
      </w:r>
      <w:r w:rsidRPr="00F93D54">
        <w:rPr>
          <w:szCs w:val="22"/>
        </w:rPr>
        <w:tab/>
        <w:t>Rezultatele de eficacitate pentru cei 99 de subiecţi care au trecut prin tratament încrucişat, de la placebo la</w:t>
      </w:r>
    </w:p>
    <w:p w:rsidR="007C04B4" w:rsidRPr="00F93D54" w:rsidRDefault="007C04B4">
      <w:pPr>
        <w:spacing w:line="240" w:lineRule="auto"/>
        <w:ind w:left="460" w:hanging="460"/>
        <w:jc w:val="both"/>
        <w:rPr>
          <w:szCs w:val="22"/>
        </w:rPr>
      </w:pPr>
      <w:r w:rsidRPr="00F93D54">
        <w:rPr>
          <w:szCs w:val="22"/>
        </w:rPr>
        <w:tab/>
        <w:t>sunitinib</w:t>
      </w:r>
      <w:r w:rsidRPr="00F93D54">
        <w:t xml:space="preserve"> </w:t>
      </w:r>
      <w:r w:rsidRPr="00F93D54">
        <w:rPr>
          <w:szCs w:val="22"/>
        </w:rPr>
        <w:t>după divulgarea medicaţiei. Valorile iniţiale au fost restabilite la momentul schimbării tratamentului, iar analizele de eficacitate s-au bazat pe evaluările investigatorilor.</w:t>
      </w:r>
    </w:p>
    <w:p w:rsidR="007C04B4" w:rsidRPr="00F93D54" w:rsidRDefault="007C04B4">
      <w:pPr>
        <w:tabs>
          <w:tab w:val="left" w:pos="460"/>
        </w:tabs>
        <w:spacing w:line="240" w:lineRule="auto"/>
        <w:jc w:val="both"/>
        <w:rPr>
          <w:szCs w:val="22"/>
        </w:rPr>
      </w:pPr>
      <w:r w:rsidRPr="00F93D54">
        <w:rPr>
          <w:szCs w:val="22"/>
          <w:vertAlign w:val="superscript"/>
        </w:rPr>
        <w:t>c</w:t>
      </w:r>
      <w:r w:rsidRPr="00F93D54">
        <w:rPr>
          <w:szCs w:val="22"/>
        </w:rPr>
        <w:tab/>
        <w:t>Valorile PFS intermediare au fost actualizate pe baza recalcul</w:t>
      </w:r>
      <w:r w:rsidRPr="00F93D54">
        <w:t>ării</w:t>
      </w:r>
      <w:r w:rsidRPr="00F93D54">
        <w:rPr>
          <w:szCs w:val="22"/>
        </w:rPr>
        <w:t xml:space="preserve"> datelor originale.</w:t>
      </w:r>
    </w:p>
    <w:p w:rsidR="007C04B4" w:rsidRPr="00F93D54" w:rsidRDefault="007C04B4">
      <w:pPr>
        <w:tabs>
          <w:tab w:val="left" w:pos="460"/>
        </w:tabs>
        <w:spacing w:line="240" w:lineRule="auto"/>
        <w:jc w:val="both"/>
        <w:rPr>
          <w:szCs w:val="22"/>
        </w:rPr>
      </w:pPr>
      <w:r w:rsidRPr="00F93D54">
        <w:rPr>
          <w:szCs w:val="22"/>
          <w:vertAlign w:val="superscript"/>
        </w:rPr>
        <w:t>d</w:t>
      </w:r>
      <w:r w:rsidRPr="00F93D54">
        <w:rPr>
          <w:szCs w:val="22"/>
        </w:rPr>
        <w:tab/>
        <w:t>Rezultatele ORR au fost exprimate prin procentul subiecţilor cu răspuns confirmat cu un IÎ 95%</w:t>
      </w:r>
      <w:r w:rsidRPr="00F93D54">
        <w:t>.</w:t>
      </w:r>
    </w:p>
    <w:p w:rsidR="007C04B4" w:rsidRPr="00F93D54" w:rsidRDefault="007C04B4">
      <w:pPr>
        <w:tabs>
          <w:tab w:val="left" w:pos="460"/>
        </w:tabs>
        <w:spacing w:line="240" w:lineRule="auto"/>
        <w:jc w:val="both"/>
        <w:rPr>
          <w:szCs w:val="22"/>
        </w:rPr>
      </w:pPr>
      <w:r w:rsidRPr="00F93D54">
        <w:rPr>
          <w:szCs w:val="22"/>
          <w:vertAlign w:val="superscript"/>
        </w:rPr>
        <w:t>e</w:t>
      </w:r>
      <w:r w:rsidRPr="00F93D54">
        <w:rPr>
          <w:szCs w:val="22"/>
        </w:rPr>
        <w:tab/>
        <w:t>Mediana nu a fost atinsă datorită faptului că datele obţinute nu erau încă mature</w:t>
      </w:r>
      <w:r w:rsidRPr="00F93D54">
        <w:t>.</w:t>
      </w:r>
      <w:r w:rsidRPr="00F93D54">
        <w:rPr>
          <w:szCs w:val="22"/>
        </w:rPr>
        <w:t xml:space="preserve"> </w:t>
      </w:r>
    </w:p>
    <w:p w:rsidR="007C04B4" w:rsidRPr="00B76E93" w:rsidRDefault="007C04B4" w:rsidP="00C77FB9">
      <w:pPr>
        <w:spacing w:line="240" w:lineRule="auto"/>
        <w:jc w:val="both"/>
        <w:rPr>
          <w:szCs w:val="22"/>
        </w:rPr>
      </w:pPr>
    </w:p>
    <w:p w:rsidR="005C2D05" w:rsidRPr="00B76E93" w:rsidRDefault="00CD4FCD" w:rsidP="00C77FB9">
      <w:pPr>
        <w:spacing w:line="240" w:lineRule="auto"/>
        <w:jc w:val="both"/>
        <w:rPr>
          <w:szCs w:val="22"/>
        </w:rPr>
      </w:pPr>
      <w:r w:rsidRPr="00B76E93">
        <w:rPr>
          <w:szCs w:val="22"/>
        </w:rPr>
        <w:t xml:space="preserve">Mediana </w:t>
      </w:r>
      <w:r w:rsidR="00E11F02" w:rsidRPr="006C7FB0">
        <w:rPr>
          <w:szCs w:val="22"/>
        </w:rPr>
        <w:t xml:space="preserve">SG </w:t>
      </w:r>
      <w:r w:rsidR="00A6520C" w:rsidRPr="00B463A2">
        <w:t xml:space="preserve">la </w:t>
      </w:r>
      <w:r w:rsidR="00E11F02" w:rsidRPr="00B76E93">
        <w:rPr>
          <w:szCs w:val="22"/>
        </w:rPr>
        <w:t>populaţia ITT a fost de 72,7 săptămâni şi de 64,9 săptămâni (RR</w:t>
      </w:r>
      <w:r w:rsidR="005C2D05" w:rsidRPr="00B463A2">
        <w:t>:</w:t>
      </w:r>
      <w:r w:rsidR="00E11F02" w:rsidRPr="00B76E93">
        <w:rPr>
          <w:szCs w:val="22"/>
        </w:rPr>
        <w:t xml:space="preserve"> 0,876</w:t>
      </w:r>
      <w:r w:rsidR="005C2D05" w:rsidRPr="00B463A2">
        <w:t>;</w:t>
      </w:r>
      <w:r w:rsidR="00D357B5" w:rsidRPr="00B76E93">
        <w:rPr>
          <w:szCs w:val="22"/>
        </w:rPr>
        <w:t xml:space="preserve"> </w:t>
      </w:r>
      <w:r w:rsidR="00E11F02" w:rsidRPr="00B76E93">
        <w:rPr>
          <w:szCs w:val="22"/>
        </w:rPr>
        <w:t>IÎ 95%:</w:t>
      </w:r>
    </w:p>
    <w:p w:rsidR="005C2D05" w:rsidRPr="00F93D54" w:rsidRDefault="00E11F02" w:rsidP="00C77FB9">
      <w:pPr>
        <w:spacing w:line="240" w:lineRule="auto"/>
        <w:jc w:val="both"/>
        <w:rPr>
          <w:szCs w:val="22"/>
        </w:rPr>
      </w:pPr>
      <w:r w:rsidRPr="00F93D54">
        <w:rPr>
          <w:szCs w:val="22"/>
        </w:rPr>
        <w:t>0,679</w:t>
      </w:r>
      <w:r w:rsidR="005C2D05" w:rsidRPr="00F93D54">
        <w:rPr>
          <w:szCs w:val="22"/>
        </w:rPr>
        <w:t xml:space="preserve">; </w:t>
      </w:r>
      <w:r w:rsidRPr="00F93D54">
        <w:rPr>
          <w:szCs w:val="22"/>
        </w:rPr>
        <w:t>1,129</w:t>
      </w:r>
      <w:r w:rsidR="005C2D05" w:rsidRPr="00F93D54">
        <w:rPr>
          <w:szCs w:val="22"/>
        </w:rPr>
        <w:t>;</w:t>
      </w:r>
      <w:r w:rsidRPr="00F93D54">
        <w:rPr>
          <w:szCs w:val="22"/>
        </w:rPr>
        <w:t xml:space="preserve"> p=0,306) </w:t>
      </w:r>
      <w:r w:rsidR="00A6520C" w:rsidRPr="00F93D54">
        <w:rPr>
          <w:szCs w:val="22"/>
        </w:rPr>
        <w:t xml:space="preserve">în </w:t>
      </w:r>
      <w:r w:rsidRPr="00F93D54">
        <w:rPr>
          <w:szCs w:val="22"/>
        </w:rPr>
        <w:t xml:space="preserve">braţul de tratament cu sunitinib respectiv, </w:t>
      </w:r>
      <w:r w:rsidR="00A6520C" w:rsidRPr="00F93D54">
        <w:rPr>
          <w:szCs w:val="22"/>
        </w:rPr>
        <w:t xml:space="preserve">cu administrare de </w:t>
      </w:r>
      <w:r w:rsidRPr="00F93D54">
        <w:rPr>
          <w:szCs w:val="22"/>
        </w:rPr>
        <w:t>placebo. În această analiză,</w:t>
      </w:r>
      <w:r w:rsidR="00A6520C" w:rsidRPr="00F93D54">
        <w:rPr>
          <w:szCs w:val="22"/>
        </w:rPr>
        <w:t xml:space="preserve"> </w:t>
      </w:r>
      <w:r w:rsidRPr="00F93D54">
        <w:rPr>
          <w:szCs w:val="22"/>
        </w:rPr>
        <w:t xml:space="preserve">braţul cu </w:t>
      </w:r>
      <w:r w:rsidR="00A6520C" w:rsidRPr="00F93D54">
        <w:rPr>
          <w:szCs w:val="22"/>
        </w:rPr>
        <w:t xml:space="preserve">administrare de </w:t>
      </w:r>
      <w:r w:rsidRPr="00F93D54">
        <w:rPr>
          <w:szCs w:val="22"/>
        </w:rPr>
        <w:t xml:space="preserve">placebo a inclus acei pacienţi randomizaţi </w:t>
      </w:r>
      <w:r w:rsidR="00A6520C" w:rsidRPr="00F93D54">
        <w:rPr>
          <w:szCs w:val="22"/>
        </w:rPr>
        <w:t xml:space="preserve">la administrarea de </w:t>
      </w:r>
      <w:r w:rsidRPr="00F93D54">
        <w:rPr>
          <w:szCs w:val="22"/>
        </w:rPr>
        <w:t xml:space="preserve">placebo, </w:t>
      </w:r>
      <w:r w:rsidR="00A6520C" w:rsidRPr="00F93D54">
        <w:rPr>
          <w:szCs w:val="22"/>
        </w:rPr>
        <w:t xml:space="preserve">cărora </w:t>
      </w:r>
      <w:r w:rsidRPr="00F93D54">
        <w:rPr>
          <w:szCs w:val="22"/>
        </w:rPr>
        <w:t xml:space="preserve">ulterior </w:t>
      </w:r>
      <w:r w:rsidR="00A6520C" w:rsidRPr="00F93D54">
        <w:rPr>
          <w:szCs w:val="22"/>
        </w:rPr>
        <w:t>li s-a administrat</w:t>
      </w:r>
      <w:r w:rsidRPr="00F93D54">
        <w:rPr>
          <w:szCs w:val="22"/>
        </w:rPr>
        <w:t xml:space="preserve"> tratament cu</w:t>
      </w:r>
      <w:r w:rsidR="00A6520C" w:rsidRPr="00F93D54">
        <w:rPr>
          <w:szCs w:val="22"/>
        </w:rPr>
        <w:t xml:space="preserve"> </w:t>
      </w:r>
      <w:r w:rsidR="005C2D05" w:rsidRPr="00F93D54">
        <w:rPr>
          <w:szCs w:val="22"/>
        </w:rPr>
        <w:t xml:space="preserve">sunitinib, în cadrul fazei deschise de tratament a studiului. </w:t>
      </w:r>
    </w:p>
    <w:p w:rsidR="00E11F02" w:rsidRPr="00F93D54" w:rsidRDefault="00E11F02" w:rsidP="00C77FB9">
      <w:pPr>
        <w:pStyle w:val="NoSpacing"/>
        <w:jc w:val="both"/>
        <w:divId w:val="1728189464"/>
      </w:pPr>
    </w:p>
    <w:p w:rsidR="00E11F02" w:rsidRPr="00F93D54" w:rsidRDefault="00E11F02" w:rsidP="00C77FB9">
      <w:pPr>
        <w:pStyle w:val="NoSpacing"/>
        <w:jc w:val="both"/>
        <w:divId w:val="1728189464"/>
      </w:pPr>
      <w:r w:rsidRPr="00B463A2">
        <w:rPr>
          <w:i/>
        </w:rPr>
        <w:t>Carcinomul</w:t>
      </w:r>
      <w:r w:rsidRPr="00F93D54">
        <w:rPr>
          <w:i/>
          <w:spacing w:val="1"/>
        </w:rPr>
        <w:t xml:space="preserve"> </w:t>
      </w:r>
      <w:r w:rsidRPr="00B463A2">
        <w:rPr>
          <w:i/>
        </w:rPr>
        <w:t>renal</w:t>
      </w:r>
      <w:r w:rsidRPr="00F93D54">
        <w:rPr>
          <w:i/>
          <w:spacing w:val="1"/>
        </w:rPr>
        <w:t xml:space="preserve"> </w:t>
      </w:r>
      <w:r w:rsidRPr="00B463A2">
        <w:rPr>
          <w:i/>
        </w:rPr>
        <w:t>metastatic</w:t>
      </w:r>
      <w:r w:rsidRPr="00F93D54">
        <w:rPr>
          <w:i/>
          <w:spacing w:val="1"/>
        </w:rPr>
        <w:t xml:space="preserve"> </w:t>
      </w:r>
      <w:r w:rsidRPr="00B463A2">
        <w:rPr>
          <w:i/>
        </w:rPr>
        <w:t>la</w:t>
      </w:r>
      <w:r w:rsidRPr="00F93D54">
        <w:rPr>
          <w:i/>
          <w:spacing w:val="1"/>
        </w:rPr>
        <w:t xml:space="preserve"> </w:t>
      </w:r>
      <w:r w:rsidRPr="00B463A2">
        <w:rPr>
          <w:i/>
        </w:rPr>
        <w:t>pacienţi</w:t>
      </w:r>
      <w:r w:rsidRPr="00F93D54">
        <w:rPr>
          <w:i/>
          <w:spacing w:val="1"/>
        </w:rPr>
        <w:t xml:space="preserve"> </w:t>
      </w:r>
      <w:r w:rsidR="001C4825" w:rsidRPr="00B463A2">
        <w:rPr>
          <w:i/>
        </w:rPr>
        <w:t>netratați anterior</w:t>
      </w:r>
    </w:p>
    <w:p w:rsidR="00E11F02" w:rsidRPr="00B76E93" w:rsidRDefault="00E11F02" w:rsidP="00C77FB9">
      <w:pPr>
        <w:pStyle w:val="NoSpacing"/>
        <w:jc w:val="both"/>
        <w:divId w:val="1728189464"/>
      </w:pPr>
      <w:r w:rsidRPr="00B463A2">
        <w:t>S</w:t>
      </w:r>
      <w:r w:rsidRPr="00F93D54">
        <w:rPr>
          <w:i/>
          <w:color w:val="008000"/>
          <w:spacing w:val="-4"/>
        </w:rPr>
        <w:t>-</w:t>
      </w:r>
      <w:r w:rsidRPr="00B463A2">
        <w:t>a</w:t>
      </w:r>
      <w:r w:rsidRPr="00F93D54">
        <w:rPr>
          <w:i/>
          <w:color w:val="008000"/>
          <w:spacing w:val="1"/>
        </w:rPr>
        <w:t xml:space="preserve"> </w:t>
      </w:r>
      <w:r w:rsidRPr="00B463A2">
        <w:t>efec</w:t>
      </w:r>
      <w:r w:rsidRPr="00F93D54">
        <w:rPr>
          <w:i/>
          <w:color w:val="008000"/>
          <w:spacing w:val="1"/>
        </w:rPr>
        <w:t>t</w:t>
      </w:r>
      <w:r w:rsidRPr="00B463A2">
        <w:t>uat</w:t>
      </w:r>
      <w:r w:rsidRPr="00F93D54">
        <w:rPr>
          <w:i/>
          <w:color w:val="008000"/>
          <w:spacing w:val="1"/>
        </w:rPr>
        <w:t xml:space="preserve"> </w:t>
      </w:r>
      <w:r w:rsidRPr="00B463A2">
        <w:t>un</w:t>
      </w:r>
      <w:r w:rsidRPr="00F93D54">
        <w:rPr>
          <w:i/>
          <w:color w:val="008000"/>
          <w:spacing w:val="1"/>
        </w:rPr>
        <w:t xml:space="preserve"> </w:t>
      </w:r>
      <w:r w:rsidRPr="00B463A2">
        <w:t>studiu</w:t>
      </w:r>
      <w:r w:rsidRPr="00F93D54">
        <w:rPr>
          <w:i/>
          <w:color w:val="008000"/>
          <w:spacing w:val="1"/>
        </w:rPr>
        <w:t xml:space="preserve"> </w:t>
      </w:r>
      <w:r w:rsidRPr="00B463A2">
        <w:t>internaţional</w:t>
      </w:r>
      <w:r w:rsidRPr="00F93D54">
        <w:rPr>
          <w:i/>
          <w:color w:val="008000"/>
          <w:spacing w:val="1"/>
        </w:rPr>
        <w:t xml:space="preserve"> </w:t>
      </w:r>
      <w:r w:rsidRPr="00B463A2">
        <w:t>de</w:t>
      </w:r>
      <w:r w:rsidRPr="00F93D54">
        <w:rPr>
          <w:i/>
          <w:color w:val="008000"/>
          <w:spacing w:val="1"/>
        </w:rPr>
        <w:t xml:space="preserve"> </w:t>
      </w:r>
      <w:r w:rsidR="004E7C12" w:rsidRPr="00B76E93">
        <w:t>fază</w:t>
      </w:r>
      <w:r w:rsidRPr="00F93D54">
        <w:rPr>
          <w:i/>
          <w:color w:val="008000"/>
          <w:spacing w:val="1"/>
        </w:rPr>
        <w:t xml:space="preserve"> </w:t>
      </w:r>
      <w:r w:rsidRPr="00B463A2">
        <w:t>3,</w:t>
      </w:r>
      <w:r w:rsidRPr="00F93D54">
        <w:rPr>
          <w:i/>
          <w:color w:val="008000"/>
          <w:spacing w:val="1"/>
        </w:rPr>
        <w:t xml:space="preserve"> </w:t>
      </w:r>
      <w:r w:rsidRPr="00B463A2">
        <w:t>randomizat,</w:t>
      </w:r>
      <w:r w:rsidRPr="00F93D54">
        <w:rPr>
          <w:i/>
          <w:color w:val="008000"/>
          <w:spacing w:val="1"/>
        </w:rPr>
        <w:t xml:space="preserve"> </w:t>
      </w:r>
      <w:r w:rsidRPr="00B463A2">
        <w:t>multicentric</w:t>
      </w:r>
      <w:r w:rsidRPr="00F93D54">
        <w:rPr>
          <w:i/>
          <w:color w:val="008000"/>
          <w:spacing w:val="1"/>
        </w:rPr>
        <w:t xml:space="preserve"> </w:t>
      </w:r>
      <w:r w:rsidRPr="00B463A2">
        <w:t>care</w:t>
      </w:r>
      <w:r w:rsidRPr="00F93D54">
        <w:rPr>
          <w:i/>
          <w:color w:val="008000"/>
          <w:spacing w:val="1"/>
        </w:rPr>
        <w:t xml:space="preserve"> </w:t>
      </w:r>
      <w:r w:rsidR="001C4825" w:rsidRPr="00B76E93">
        <w:rPr>
          <w:spacing w:val="1"/>
        </w:rPr>
        <w:t xml:space="preserve">a </w:t>
      </w:r>
      <w:r w:rsidR="001C4825" w:rsidRPr="00B76E93">
        <w:t>evaluat</w:t>
      </w:r>
      <w:r w:rsidR="001C4825" w:rsidRPr="00F93D54">
        <w:rPr>
          <w:i/>
          <w:color w:val="008000"/>
          <w:spacing w:val="1"/>
        </w:rPr>
        <w:t xml:space="preserve"> </w:t>
      </w:r>
      <w:r w:rsidRPr="00B463A2">
        <w:t>eficacitatea</w:t>
      </w:r>
      <w:r w:rsidRPr="00F93D54">
        <w:rPr>
          <w:i/>
          <w:color w:val="008000"/>
          <w:spacing w:val="1"/>
        </w:rPr>
        <w:t xml:space="preserve"> </w:t>
      </w:r>
      <w:r w:rsidRPr="00B463A2">
        <w:t>şi siguranţa sunitinib comparativ cu IF</w:t>
      </w:r>
      <w:r w:rsidRPr="00F93D54">
        <w:rPr>
          <w:i/>
          <w:color w:val="008000"/>
          <w:spacing w:val="-1"/>
        </w:rPr>
        <w:t>N</w:t>
      </w:r>
      <w:r w:rsidRPr="00F93D54">
        <w:rPr>
          <w:i/>
          <w:color w:val="008000"/>
          <w:spacing w:val="-4"/>
        </w:rPr>
        <w:t>-</w:t>
      </w:r>
      <w:r w:rsidRPr="00B463A2">
        <w:t>α</w:t>
      </w:r>
      <w:r w:rsidRPr="00F93D54">
        <w:rPr>
          <w:i/>
          <w:color w:val="008000"/>
          <w:spacing w:val="1"/>
        </w:rPr>
        <w:t xml:space="preserve"> </w:t>
      </w:r>
      <w:r w:rsidRPr="00B463A2">
        <w:t>la</w:t>
      </w:r>
      <w:r w:rsidRPr="00F93D54">
        <w:rPr>
          <w:i/>
          <w:color w:val="008000"/>
          <w:spacing w:val="1"/>
        </w:rPr>
        <w:t xml:space="preserve"> </w:t>
      </w:r>
      <w:r w:rsidRPr="00B463A2">
        <w:t xml:space="preserve">pacienţi cu RCC metastatic </w:t>
      </w:r>
      <w:r w:rsidR="001C4825" w:rsidRPr="00B76E93">
        <w:t>netratați anterior</w:t>
      </w:r>
      <w:r w:rsidRPr="00B76E93">
        <w:t>.</w:t>
      </w:r>
      <w:r w:rsidRPr="00B463A2">
        <w:t xml:space="preserve"> Au fost randomizaţi </w:t>
      </w:r>
      <w:r w:rsidR="004E7C12" w:rsidRPr="00B76E93">
        <w:t>şapte</w:t>
      </w:r>
      <w:r w:rsidR="003D0B7E" w:rsidRPr="00B76E93">
        <w:t xml:space="preserve"> </w:t>
      </w:r>
      <w:r w:rsidR="004E7C12" w:rsidRPr="006C7FB0">
        <w:t>sute</w:t>
      </w:r>
      <w:r w:rsidR="003D0B7E" w:rsidRPr="006C7FB0">
        <w:t xml:space="preserve"> </w:t>
      </w:r>
      <w:r w:rsidR="004E7C12" w:rsidRPr="002E7F87">
        <w:t>cincizeci</w:t>
      </w:r>
      <w:r w:rsidRPr="00F93D54">
        <w:rPr>
          <w:i/>
          <w:color w:val="008000"/>
          <w:spacing w:val="1"/>
        </w:rPr>
        <w:t xml:space="preserve"> </w:t>
      </w:r>
      <w:r w:rsidRPr="00B463A2">
        <w:t>de</w:t>
      </w:r>
      <w:r w:rsidRPr="00F93D54">
        <w:rPr>
          <w:i/>
          <w:color w:val="008000"/>
          <w:spacing w:val="1"/>
        </w:rPr>
        <w:t xml:space="preserve"> </w:t>
      </w:r>
      <w:r w:rsidRPr="00B463A2">
        <w:t>pacienţi</w:t>
      </w:r>
      <w:r w:rsidRPr="00F93D54">
        <w:rPr>
          <w:i/>
          <w:color w:val="008000"/>
          <w:spacing w:val="1"/>
        </w:rPr>
        <w:t xml:space="preserve"> </w:t>
      </w:r>
      <w:r w:rsidRPr="00B463A2">
        <w:t>în</w:t>
      </w:r>
      <w:r w:rsidRPr="00F93D54">
        <w:rPr>
          <w:i/>
          <w:color w:val="008000"/>
          <w:spacing w:val="1"/>
        </w:rPr>
        <w:t xml:space="preserve"> </w:t>
      </w:r>
      <w:r w:rsidRPr="00B463A2">
        <w:t>proporţie</w:t>
      </w:r>
      <w:r w:rsidRPr="00F93D54">
        <w:rPr>
          <w:i/>
          <w:color w:val="008000"/>
          <w:spacing w:val="1"/>
        </w:rPr>
        <w:t xml:space="preserve"> </w:t>
      </w:r>
      <w:r w:rsidRPr="00B463A2">
        <w:t>1</w:t>
      </w:r>
      <w:r w:rsidR="00955123" w:rsidRPr="00F93D54">
        <w:rPr>
          <w:i/>
          <w:color w:val="008000"/>
          <w:spacing w:val="1"/>
        </w:rPr>
        <w:t>:</w:t>
      </w:r>
      <w:r w:rsidRPr="00B463A2">
        <w:t>1</w:t>
      </w:r>
      <w:r w:rsidRPr="00F93D54">
        <w:rPr>
          <w:i/>
          <w:color w:val="008000"/>
          <w:spacing w:val="1"/>
        </w:rPr>
        <w:t xml:space="preserve"> </w:t>
      </w:r>
      <w:r w:rsidRPr="00B463A2">
        <w:t>că</w:t>
      </w:r>
      <w:r w:rsidRPr="00F93D54">
        <w:rPr>
          <w:i/>
          <w:color w:val="008000"/>
          <w:spacing w:val="1"/>
        </w:rPr>
        <w:t>t</w:t>
      </w:r>
      <w:r w:rsidRPr="00B463A2">
        <w:t>re</w:t>
      </w:r>
      <w:r w:rsidRPr="00F93D54">
        <w:rPr>
          <w:i/>
          <w:color w:val="008000"/>
          <w:spacing w:val="1"/>
        </w:rPr>
        <w:t xml:space="preserve"> </w:t>
      </w:r>
      <w:r w:rsidRPr="00B463A2">
        <w:t>braţele</w:t>
      </w:r>
      <w:r w:rsidRPr="00F93D54">
        <w:rPr>
          <w:i/>
          <w:color w:val="008000"/>
          <w:spacing w:val="1"/>
        </w:rPr>
        <w:t xml:space="preserve"> </w:t>
      </w:r>
      <w:r w:rsidRPr="00B463A2">
        <w:t>studiului;</w:t>
      </w:r>
      <w:r w:rsidRPr="00F93D54">
        <w:rPr>
          <w:i/>
          <w:color w:val="008000"/>
          <w:spacing w:val="1"/>
        </w:rPr>
        <w:t xml:space="preserve"> </w:t>
      </w:r>
      <w:r w:rsidRPr="00B463A2">
        <w:t>au</w:t>
      </w:r>
      <w:r w:rsidRPr="00F93D54">
        <w:rPr>
          <w:i/>
          <w:color w:val="008000"/>
          <w:spacing w:val="1"/>
        </w:rPr>
        <w:t xml:space="preserve"> </w:t>
      </w:r>
      <w:r w:rsidR="001C4825" w:rsidRPr="00B76E93">
        <w:t>utilizat</w:t>
      </w:r>
      <w:r w:rsidR="001C4825" w:rsidRPr="00F93D54">
        <w:rPr>
          <w:i/>
          <w:color w:val="008000"/>
          <w:spacing w:val="1"/>
        </w:rPr>
        <w:t xml:space="preserve"> </w:t>
      </w:r>
      <w:r w:rsidRPr="00B463A2">
        <w:t>tratament cu</w:t>
      </w:r>
      <w:r w:rsidRPr="00F93D54">
        <w:rPr>
          <w:i/>
          <w:color w:val="008000"/>
          <w:spacing w:val="1"/>
        </w:rPr>
        <w:t xml:space="preserve"> </w:t>
      </w:r>
      <w:r w:rsidRPr="00B463A2">
        <w:t>sunitinib</w:t>
      </w:r>
      <w:r w:rsidRPr="00F93D54">
        <w:rPr>
          <w:i/>
          <w:color w:val="008000"/>
          <w:spacing w:val="1"/>
        </w:rPr>
        <w:t xml:space="preserve"> </w:t>
      </w:r>
      <w:r w:rsidRPr="00B463A2">
        <w:t>în</w:t>
      </w:r>
      <w:r w:rsidRPr="00F93D54">
        <w:rPr>
          <w:i/>
          <w:color w:val="008000"/>
          <w:spacing w:val="1"/>
        </w:rPr>
        <w:t xml:space="preserve"> </w:t>
      </w:r>
      <w:r w:rsidRPr="00B463A2">
        <w:t>cicluri</w:t>
      </w:r>
      <w:r w:rsidRPr="00F93D54">
        <w:rPr>
          <w:i/>
          <w:color w:val="008000"/>
          <w:spacing w:val="1"/>
        </w:rPr>
        <w:t xml:space="preserve"> </w:t>
      </w:r>
      <w:r w:rsidRPr="00B463A2">
        <w:t>repetate</w:t>
      </w:r>
      <w:r w:rsidRPr="00F93D54">
        <w:rPr>
          <w:i/>
          <w:color w:val="008000"/>
          <w:spacing w:val="1"/>
        </w:rPr>
        <w:t xml:space="preserve"> </w:t>
      </w:r>
      <w:r w:rsidRPr="00B463A2">
        <w:t>de</w:t>
      </w:r>
      <w:r w:rsidRPr="00F93D54">
        <w:rPr>
          <w:i/>
          <w:color w:val="008000"/>
          <w:spacing w:val="1"/>
        </w:rPr>
        <w:t xml:space="preserve"> </w:t>
      </w:r>
      <w:r w:rsidRPr="00B463A2">
        <w:t>6</w:t>
      </w:r>
      <w:r w:rsidRPr="00F93D54">
        <w:rPr>
          <w:i/>
          <w:color w:val="008000"/>
          <w:spacing w:val="1"/>
        </w:rPr>
        <w:t xml:space="preserve"> </w:t>
      </w:r>
      <w:r w:rsidRPr="00B463A2">
        <w:t>săptămâni</w:t>
      </w:r>
      <w:r w:rsidR="001C4825" w:rsidRPr="00B76E93">
        <w:t>,</w:t>
      </w:r>
      <w:r w:rsidRPr="00F93D54">
        <w:rPr>
          <w:i/>
          <w:color w:val="008000"/>
          <w:spacing w:val="1"/>
        </w:rPr>
        <w:t xml:space="preserve"> </w:t>
      </w:r>
      <w:r w:rsidRPr="00B463A2">
        <w:t>constând</w:t>
      </w:r>
      <w:r w:rsidRPr="00F93D54">
        <w:rPr>
          <w:i/>
          <w:color w:val="008000"/>
          <w:spacing w:val="1"/>
        </w:rPr>
        <w:t xml:space="preserve"> </w:t>
      </w:r>
      <w:r w:rsidRPr="00B463A2">
        <w:t>în</w:t>
      </w:r>
      <w:r w:rsidRPr="00F93D54">
        <w:rPr>
          <w:i/>
          <w:color w:val="008000"/>
          <w:spacing w:val="1"/>
        </w:rPr>
        <w:t xml:space="preserve"> </w:t>
      </w:r>
      <w:r w:rsidRPr="00B463A2">
        <w:t>administrarea</w:t>
      </w:r>
      <w:r w:rsidRPr="00F93D54">
        <w:rPr>
          <w:i/>
          <w:color w:val="008000"/>
          <w:spacing w:val="1"/>
        </w:rPr>
        <w:t xml:space="preserve"> </w:t>
      </w:r>
      <w:r w:rsidRPr="00B463A2">
        <w:t>pe</w:t>
      </w:r>
      <w:r w:rsidRPr="00F93D54">
        <w:rPr>
          <w:i/>
          <w:color w:val="008000"/>
          <w:spacing w:val="1"/>
        </w:rPr>
        <w:t xml:space="preserve"> </w:t>
      </w:r>
      <w:r w:rsidRPr="00B463A2">
        <w:t>cale</w:t>
      </w:r>
      <w:r w:rsidRPr="00F93D54">
        <w:rPr>
          <w:i/>
          <w:color w:val="008000"/>
          <w:spacing w:val="1"/>
        </w:rPr>
        <w:t xml:space="preserve"> </w:t>
      </w:r>
      <w:r w:rsidRPr="00B463A2">
        <w:t>orală</w:t>
      </w:r>
      <w:r w:rsidRPr="00F93D54">
        <w:rPr>
          <w:i/>
          <w:color w:val="008000"/>
          <w:spacing w:val="1"/>
        </w:rPr>
        <w:t xml:space="preserve"> </w:t>
      </w:r>
      <w:r w:rsidRPr="00B463A2">
        <w:t xml:space="preserve">zilnică </w:t>
      </w:r>
      <w:r w:rsidR="007360D5" w:rsidRPr="00B463A2">
        <w:t>a</w:t>
      </w:r>
      <w:r w:rsidR="007360D5" w:rsidRPr="00F93D54">
        <w:rPr>
          <w:i/>
          <w:color w:val="008000"/>
          <w:spacing w:val="1"/>
        </w:rPr>
        <w:t xml:space="preserve"> </w:t>
      </w:r>
      <w:r w:rsidR="001C4825" w:rsidRPr="00B76E93">
        <w:rPr>
          <w:spacing w:val="1"/>
        </w:rPr>
        <w:t xml:space="preserve">dozei de </w:t>
      </w:r>
      <w:r w:rsidRPr="00F93D54">
        <w:rPr>
          <w:i/>
          <w:spacing w:val="-1"/>
        </w:rPr>
        <w:t>5</w:t>
      </w:r>
      <w:r w:rsidRPr="002E7F87">
        <w:t>0</w:t>
      </w:r>
      <w:r w:rsidRPr="00F93D54">
        <w:rPr>
          <w:i/>
          <w:spacing w:val="-2"/>
        </w:rPr>
        <w:t xml:space="preserve"> </w:t>
      </w:r>
      <w:r w:rsidRPr="00F93D54">
        <w:rPr>
          <w:i/>
          <w:spacing w:val="-1"/>
        </w:rPr>
        <w:t xml:space="preserve">mg </w:t>
      </w:r>
      <w:r w:rsidRPr="002E7F87">
        <w:t>timp de 4 săptămâni</w:t>
      </w:r>
      <w:r w:rsidR="001C4825" w:rsidRPr="002E7F87">
        <w:t>,</w:t>
      </w:r>
      <w:r w:rsidRPr="002E7F87">
        <w:t xml:space="preserve"> urmată de o pauză terapeutică de 2 săptămâni (Schema 4/2) sau </w:t>
      </w:r>
      <w:r w:rsidR="001C4825" w:rsidRPr="002E7F87">
        <w:t xml:space="preserve">au fost tratați </w:t>
      </w:r>
      <w:r w:rsidRPr="002E7F87">
        <w:t>cu IF</w:t>
      </w:r>
      <w:r w:rsidRPr="00F93D54">
        <w:rPr>
          <w:i/>
          <w:spacing w:val="-2"/>
        </w:rPr>
        <w:t>N</w:t>
      </w:r>
      <w:r w:rsidRPr="00F93D54">
        <w:rPr>
          <w:i/>
          <w:color w:val="008000"/>
          <w:spacing w:val="-4"/>
        </w:rPr>
        <w:t>-</w:t>
      </w:r>
      <w:r w:rsidRPr="00B463A2">
        <w:t>α,</w:t>
      </w:r>
      <w:r w:rsidRPr="00F93D54">
        <w:t xml:space="preserve"> administrat</w:t>
      </w:r>
      <w:r w:rsidRPr="00F93D54">
        <w:rPr>
          <w:spacing w:val="1"/>
        </w:rPr>
        <w:t xml:space="preserve"> </w:t>
      </w:r>
      <w:r w:rsidRPr="00F93D54">
        <w:t>sub</w:t>
      </w:r>
      <w:r w:rsidRPr="00F93D54">
        <w:rPr>
          <w:spacing w:val="1"/>
        </w:rPr>
        <w:t xml:space="preserve"> </w:t>
      </w:r>
      <w:r w:rsidRPr="00F93D54">
        <w:t>formă</w:t>
      </w:r>
      <w:r w:rsidRPr="00F93D54">
        <w:rPr>
          <w:spacing w:val="1"/>
        </w:rPr>
        <w:t xml:space="preserve"> </w:t>
      </w:r>
      <w:r w:rsidRPr="00F93D54">
        <w:t>de</w:t>
      </w:r>
      <w:r w:rsidRPr="00F93D54">
        <w:rPr>
          <w:spacing w:val="1"/>
        </w:rPr>
        <w:t xml:space="preserve"> </w:t>
      </w:r>
      <w:r w:rsidRPr="00F93D54">
        <w:t>injecţie</w:t>
      </w:r>
      <w:r w:rsidRPr="00F93D54">
        <w:rPr>
          <w:spacing w:val="1"/>
        </w:rPr>
        <w:t xml:space="preserve"> </w:t>
      </w:r>
      <w:r w:rsidRPr="00F93D54">
        <w:t>subcutanată</w:t>
      </w:r>
      <w:r w:rsidRPr="00F93D54">
        <w:rPr>
          <w:spacing w:val="1"/>
        </w:rPr>
        <w:t xml:space="preserve"> </w:t>
      </w:r>
      <w:r w:rsidR="001C4825" w:rsidRPr="00F93D54">
        <w:rPr>
          <w:spacing w:val="1"/>
        </w:rPr>
        <w:t xml:space="preserve">cu doza </w:t>
      </w:r>
      <w:r w:rsidRPr="00F93D54">
        <w:t>de</w:t>
      </w:r>
      <w:r w:rsidRPr="00F93D54">
        <w:rPr>
          <w:spacing w:val="1"/>
        </w:rPr>
        <w:t xml:space="preserve"> </w:t>
      </w:r>
      <w:r w:rsidRPr="00F93D54">
        <w:t>3</w:t>
      </w:r>
      <w:r w:rsidRPr="00F93D54">
        <w:rPr>
          <w:spacing w:val="1"/>
        </w:rPr>
        <w:t xml:space="preserve"> </w:t>
      </w:r>
      <w:r w:rsidRPr="00F93D54">
        <w:t>milioane</w:t>
      </w:r>
      <w:r w:rsidRPr="00F93D54">
        <w:rPr>
          <w:spacing w:val="1"/>
        </w:rPr>
        <w:t xml:space="preserve"> </w:t>
      </w:r>
      <w:r w:rsidRPr="00F93D54">
        <w:t>unităţi</w:t>
      </w:r>
      <w:r w:rsidRPr="00F93D54">
        <w:rPr>
          <w:spacing w:val="1"/>
        </w:rPr>
        <w:t xml:space="preserve"> </w:t>
      </w:r>
      <w:r w:rsidRPr="00F93D54">
        <w:t>(MU)</w:t>
      </w:r>
      <w:r w:rsidRPr="00F93D54">
        <w:rPr>
          <w:spacing w:val="1"/>
        </w:rPr>
        <w:t xml:space="preserve"> </w:t>
      </w:r>
      <w:r w:rsidRPr="00F93D54">
        <w:t>în</w:t>
      </w:r>
      <w:r w:rsidRPr="00F93D54">
        <w:rPr>
          <w:spacing w:val="1"/>
        </w:rPr>
        <w:t xml:space="preserve"> </w:t>
      </w:r>
      <w:r w:rsidRPr="00F93D54">
        <w:t>prima</w:t>
      </w:r>
      <w:r w:rsidRPr="00F93D54">
        <w:rPr>
          <w:spacing w:val="1"/>
        </w:rPr>
        <w:t xml:space="preserve"> </w:t>
      </w:r>
      <w:r w:rsidRPr="00F93D54">
        <w:t>săptămână,</w:t>
      </w:r>
      <w:r w:rsidRPr="00F93D54">
        <w:rPr>
          <w:spacing w:val="1"/>
        </w:rPr>
        <w:t xml:space="preserve"> </w:t>
      </w:r>
      <w:r w:rsidRPr="00F93D54">
        <w:t>6</w:t>
      </w:r>
      <w:r w:rsidRPr="00F93D54">
        <w:rPr>
          <w:spacing w:val="1"/>
        </w:rPr>
        <w:t xml:space="preserve"> </w:t>
      </w:r>
      <w:r w:rsidRPr="00F93D54">
        <w:t>MU în a doua săptămână şi 9 MU în a treia săptămână apoi în fiecare săptămână în 3 zile no</w:t>
      </w:r>
      <w:r w:rsidRPr="00F93D54">
        <w:rPr>
          <w:spacing w:val="-1"/>
        </w:rPr>
        <w:t>n</w:t>
      </w:r>
      <w:r w:rsidRPr="00F93D54">
        <w:rPr>
          <w:spacing w:val="-4"/>
        </w:rPr>
        <w:t>-</w:t>
      </w:r>
      <w:r w:rsidRPr="00F93D54">
        <w:t>consecutive.</w:t>
      </w:r>
    </w:p>
    <w:p w:rsidR="00E11F02" w:rsidRPr="00B76E93" w:rsidRDefault="00E11F02" w:rsidP="00C77FB9">
      <w:pPr>
        <w:pStyle w:val="NoSpacing"/>
        <w:jc w:val="both"/>
        <w:divId w:val="1728189464"/>
      </w:pPr>
    </w:p>
    <w:p w:rsidR="00E11F02" w:rsidRPr="00B76E93" w:rsidRDefault="00E11F02" w:rsidP="00C77FB9">
      <w:pPr>
        <w:pStyle w:val="NoSpacing"/>
        <w:jc w:val="both"/>
        <w:divId w:val="1728189464"/>
      </w:pPr>
      <w:r w:rsidRPr="002E7F87">
        <w:t>Durata</w:t>
      </w:r>
      <w:r w:rsidRPr="00F93D54">
        <w:rPr>
          <w:i/>
          <w:spacing w:val="1"/>
        </w:rPr>
        <w:t xml:space="preserve"> </w:t>
      </w:r>
      <w:r w:rsidRPr="002E7F87">
        <w:t>medie</w:t>
      </w:r>
      <w:r w:rsidRPr="00F93D54">
        <w:rPr>
          <w:i/>
          <w:spacing w:val="1"/>
        </w:rPr>
        <w:t xml:space="preserve"> </w:t>
      </w:r>
      <w:r w:rsidRPr="002E7F87">
        <w:t>a</w:t>
      </w:r>
      <w:r w:rsidRPr="00F93D54">
        <w:rPr>
          <w:i/>
          <w:spacing w:val="1"/>
        </w:rPr>
        <w:t xml:space="preserve"> </w:t>
      </w:r>
      <w:r w:rsidRPr="002E7F87">
        <w:t>tratamentului</w:t>
      </w:r>
      <w:r w:rsidRPr="00F93D54">
        <w:rPr>
          <w:i/>
          <w:spacing w:val="1"/>
        </w:rPr>
        <w:t xml:space="preserve"> </w:t>
      </w:r>
      <w:r w:rsidRPr="002E7F87">
        <w:t>a</w:t>
      </w:r>
      <w:r w:rsidRPr="00F93D54">
        <w:rPr>
          <w:i/>
          <w:spacing w:val="1"/>
        </w:rPr>
        <w:t xml:space="preserve"> </w:t>
      </w:r>
      <w:r w:rsidRPr="002E7F87">
        <w:t>fost</w:t>
      </w:r>
      <w:r w:rsidRPr="00F93D54">
        <w:rPr>
          <w:i/>
          <w:spacing w:val="1"/>
        </w:rPr>
        <w:t xml:space="preserve"> </w:t>
      </w:r>
      <w:r w:rsidRPr="002E7F87">
        <w:t>de</w:t>
      </w:r>
      <w:r w:rsidRPr="00F93D54">
        <w:rPr>
          <w:i/>
          <w:spacing w:val="1"/>
        </w:rPr>
        <w:t xml:space="preserve"> </w:t>
      </w:r>
      <w:r w:rsidRPr="002E7F87">
        <w:t>11,1</w:t>
      </w:r>
      <w:r w:rsidRPr="00F93D54">
        <w:rPr>
          <w:i/>
          <w:spacing w:val="1"/>
        </w:rPr>
        <w:t xml:space="preserve"> </w:t>
      </w:r>
      <w:r w:rsidRPr="002E7F87">
        <w:t>luni</w:t>
      </w:r>
      <w:r w:rsidRPr="00F93D54">
        <w:rPr>
          <w:i/>
          <w:spacing w:val="1"/>
        </w:rPr>
        <w:t xml:space="preserve"> </w:t>
      </w:r>
      <w:r w:rsidRPr="002E7F87">
        <w:t>(în</w:t>
      </w:r>
      <w:r w:rsidRPr="00F93D54">
        <w:rPr>
          <w:i/>
          <w:spacing w:val="1"/>
        </w:rPr>
        <w:t xml:space="preserve"> </w:t>
      </w:r>
      <w:r w:rsidRPr="002E7F87">
        <w:t>intervalul:</w:t>
      </w:r>
      <w:r w:rsidRPr="00F93D54">
        <w:rPr>
          <w:i/>
          <w:spacing w:val="1"/>
        </w:rPr>
        <w:t xml:space="preserve"> </w:t>
      </w:r>
      <w:r w:rsidRPr="002E7F87">
        <w:t>0,4</w:t>
      </w:r>
      <w:r w:rsidR="00676C95" w:rsidRPr="002E7F87">
        <w:t xml:space="preserve"> </w:t>
      </w:r>
      <w:r w:rsidRPr="002E7F87">
        <w:t>-</w:t>
      </w:r>
      <w:r w:rsidR="00676C95" w:rsidRPr="00F93D54">
        <w:rPr>
          <w:i/>
          <w:spacing w:val="-4"/>
        </w:rPr>
        <w:t xml:space="preserve"> </w:t>
      </w:r>
      <w:r w:rsidRPr="002E7F87">
        <w:t>46,1)</w:t>
      </w:r>
      <w:r w:rsidRPr="00F93D54">
        <w:rPr>
          <w:i/>
          <w:spacing w:val="1"/>
        </w:rPr>
        <w:t xml:space="preserve"> </w:t>
      </w:r>
      <w:r w:rsidRPr="002E7F87">
        <w:t>pentru</w:t>
      </w:r>
      <w:r w:rsidRPr="00F93D54">
        <w:rPr>
          <w:i/>
          <w:spacing w:val="1"/>
        </w:rPr>
        <w:t xml:space="preserve"> </w:t>
      </w:r>
      <w:r w:rsidRPr="002E7F87">
        <w:t>tratamentul</w:t>
      </w:r>
      <w:r w:rsidRPr="00F93D54">
        <w:rPr>
          <w:i/>
          <w:spacing w:val="1"/>
        </w:rPr>
        <w:t xml:space="preserve"> </w:t>
      </w:r>
      <w:r w:rsidRPr="002E7F87">
        <w:t>cu sunitinib</w:t>
      </w:r>
      <w:r w:rsidRPr="00F93D54">
        <w:rPr>
          <w:i/>
          <w:spacing w:val="1"/>
        </w:rPr>
        <w:t xml:space="preserve"> </w:t>
      </w:r>
      <w:r w:rsidRPr="002E7F87">
        <w:t>şi</w:t>
      </w:r>
      <w:r w:rsidRPr="00F93D54">
        <w:rPr>
          <w:i/>
          <w:spacing w:val="1"/>
        </w:rPr>
        <w:t xml:space="preserve"> </w:t>
      </w:r>
      <w:r w:rsidRPr="002E7F87">
        <w:t>de</w:t>
      </w:r>
      <w:r w:rsidRPr="00F93D54">
        <w:rPr>
          <w:i/>
          <w:spacing w:val="1"/>
        </w:rPr>
        <w:t xml:space="preserve"> </w:t>
      </w:r>
      <w:r w:rsidRPr="002E7F87">
        <w:t>4,1</w:t>
      </w:r>
      <w:r w:rsidRPr="00F93D54">
        <w:rPr>
          <w:i/>
          <w:spacing w:val="1"/>
        </w:rPr>
        <w:t xml:space="preserve"> </w:t>
      </w:r>
      <w:r w:rsidRPr="002E7F87">
        <w:t>luni</w:t>
      </w:r>
      <w:r w:rsidRPr="00F93D54">
        <w:rPr>
          <w:i/>
          <w:spacing w:val="1"/>
        </w:rPr>
        <w:t xml:space="preserve"> </w:t>
      </w:r>
      <w:r w:rsidRPr="002E7F87">
        <w:t>(în</w:t>
      </w:r>
      <w:r w:rsidRPr="00F93D54">
        <w:rPr>
          <w:i/>
          <w:spacing w:val="1"/>
        </w:rPr>
        <w:t xml:space="preserve"> </w:t>
      </w:r>
      <w:r w:rsidRPr="002E7F87">
        <w:t>intervalul:</w:t>
      </w:r>
      <w:r w:rsidRPr="00F93D54">
        <w:rPr>
          <w:i/>
          <w:spacing w:val="1"/>
        </w:rPr>
        <w:t xml:space="preserve"> </w:t>
      </w:r>
      <w:r w:rsidRPr="002E7F87">
        <w:t>0,1</w:t>
      </w:r>
      <w:r w:rsidR="00676C95" w:rsidRPr="002E7F87">
        <w:t xml:space="preserve"> </w:t>
      </w:r>
      <w:r w:rsidRPr="002E7F87">
        <w:t>-</w:t>
      </w:r>
      <w:r w:rsidR="00676C95" w:rsidRPr="00F93D54">
        <w:rPr>
          <w:i/>
          <w:spacing w:val="-4"/>
        </w:rPr>
        <w:t xml:space="preserve"> </w:t>
      </w:r>
      <w:r w:rsidRPr="002E7F87">
        <w:t>45,6) pentru tratamentul cu IF</w:t>
      </w:r>
      <w:r w:rsidRPr="00F93D54">
        <w:rPr>
          <w:i/>
          <w:spacing w:val="-1"/>
        </w:rPr>
        <w:t>N</w:t>
      </w:r>
      <w:r w:rsidRPr="00F93D54">
        <w:rPr>
          <w:i/>
          <w:spacing w:val="-4"/>
        </w:rPr>
        <w:t>-</w:t>
      </w:r>
      <w:r w:rsidRPr="002E7F87">
        <w:t>α.</w:t>
      </w:r>
      <w:r w:rsidRPr="00F93D54">
        <w:rPr>
          <w:i/>
          <w:spacing w:val="1"/>
        </w:rPr>
        <w:t xml:space="preserve"> </w:t>
      </w:r>
      <w:r w:rsidRPr="002E7F87">
        <w:t>Au</w:t>
      </w:r>
      <w:r w:rsidRPr="00F93D54">
        <w:rPr>
          <w:i/>
          <w:spacing w:val="1"/>
        </w:rPr>
        <w:t xml:space="preserve"> </w:t>
      </w:r>
      <w:r w:rsidRPr="002E7F87">
        <w:t>fost</w:t>
      </w:r>
      <w:r w:rsidRPr="00F93D54">
        <w:rPr>
          <w:i/>
          <w:spacing w:val="1"/>
        </w:rPr>
        <w:t xml:space="preserve"> </w:t>
      </w:r>
      <w:r w:rsidRPr="002E7F87">
        <w:t xml:space="preserve">raportate evenimente adverse grave asociate tratamentului (EAAT) la 23,7% dintre pacienţii </w:t>
      </w:r>
      <w:r w:rsidR="001C4825" w:rsidRPr="002E7F87">
        <w:t xml:space="preserve">tratați </w:t>
      </w:r>
      <w:r w:rsidR="001C4825" w:rsidRPr="001F034E">
        <w:t>cu</w:t>
      </w:r>
      <w:r w:rsidRPr="00F93D54">
        <w:t xml:space="preserve"> sunitinib</w:t>
      </w:r>
      <w:r w:rsidRPr="00F93D54">
        <w:rPr>
          <w:i/>
          <w:spacing w:val="1"/>
        </w:rPr>
        <w:t xml:space="preserve"> </w:t>
      </w:r>
      <w:r w:rsidRPr="002E7F87">
        <w:t>şi</w:t>
      </w:r>
      <w:r w:rsidRPr="00F93D54">
        <w:rPr>
          <w:i/>
          <w:spacing w:val="1"/>
        </w:rPr>
        <w:t xml:space="preserve"> </w:t>
      </w:r>
      <w:r w:rsidRPr="002E7F87">
        <w:t>la</w:t>
      </w:r>
      <w:r w:rsidRPr="00F93D54">
        <w:rPr>
          <w:i/>
          <w:spacing w:val="1"/>
        </w:rPr>
        <w:t xml:space="preserve"> </w:t>
      </w:r>
      <w:r w:rsidRPr="002E7F87">
        <w:t>6,9%</w:t>
      </w:r>
      <w:r w:rsidRPr="00F93D54">
        <w:rPr>
          <w:i/>
          <w:spacing w:val="1"/>
        </w:rPr>
        <w:t xml:space="preserve"> </w:t>
      </w:r>
      <w:r w:rsidRPr="002E7F87">
        <w:t>dintre</w:t>
      </w:r>
      <w:r w:rsidRPr="00F93D54">
        <w:rPr>
          <w:i/>
          <w:spacing w:val="1"/>
        </w:rPr>
        <w:t xml:space="preserve"> </w:t>
      </w:r>
      <w:r w:rsidRPr="002E7F87">
        <w:t>pacienţ</w:t>
      </w:r>
      <w:r w:rsidRPr="00F93D54">
        <w:rPr>
          <w:i/>
          <w:spacing w:val="1"/>
        </w:rPr>
        <w:t>i</w:t>
      </w:r>
      <w:r w:rsidRPr="002E7F87">
        <w:t xml:space="preserve">i </w:t>
      </w:r>
      <w:r w:rsidR="001C4825" w:rsidRPr="002E7F87">
        <w:t xml:space="preserve">tratați cu </w:t>
      </w:r>
      <w:r w:rsidRPr="001F034E">
        <w:t>IF</w:t>
      </w:r>
      <w:r w:rsidRPr="00F93D54">
        <w:rPr>
          <w:i/>
          <w:spacing w:val="-1"/>
        </w:rPr>
        <w:t>N</w:t>
      </w:r>
      <w:r w:rsidRPr="00F93D54">
        <w:rPr>
          <w:i/>
          <w:spacing w:val="-4"/>
        </w:rPr>
        <w:t>-</w:t>
      </w:r>
      <w:r w:rsidRPr="002E7F87">
        <w:t>α. Totuşi,</w:t>
      </w:r>
      <w:r w:rsidRPr="00F93D54">
        <w:rPr>
          <w:i/>
          <w:spacing w:val="1"/>
        </w:rPr>
        <w:t xml:space="preserve"> </w:t>
      </w:r>
      <w:r w:rsidRPr="002E7F87">
        <w:t>ratele</w:t>
      </w:r>
      <w:r w:rsidRPr="00F93D54">
        <w:rPr>
          <w:i/>
          <w:spacing w:val="1"/>
        </w:rPr>
        <w:t xml:space="preserve"> </w:t>
      </w:r>
      <w:r w:rsidRPr="002E7F87">
        <w:t>de</w:t>
      </w:r>
      <w:r w:rsidRPr="00F93D54">
        <w:rPr>
          <w:i/>
          <w:spacing w:val="1"/>
        </w:rPr>
        <w:t xml:space="preserve"> </w:t>
      </w:r>
      <w:r w:rsidRPr="002E7F87">
        <w:t>întrerupere</w:t>
      </w:r>
      <w:r w:rsidRPr="00F93D54">
        <w:rPr>
          <w:i/>
          <w:spacing w:val="1"/>
        </w:rPr>
        <w:t xml:space="preserve"> </w:t>
      </w:r>
      <w:r w:rsidRPr="002E7F87">
        <w:t>a</w:t>
      </w:r>
      <w:r w:rsidRPr="00F93D54">
        <w:rPr>
          <w:i/>
          <w:spacing w:val="1"/>
        </w:rPr>
        <w:t xml:space="preserve"> </w:t>
      </w:r>
      <w:r w:rsidRPr="002E7F87">
        <w:t xml:space="preserve">tratamentului </w:t>
      </w:r>
      <w:r w:rsidR="001C4825" w:rsidRPr="002E7F87">
        <w:t>din cauza</w:t>
      </w:r>
      <w:r w:rsidR="001C4825" w:rsidRPr="00F93D54">
        <w:rPr>
          <w:i/>
          <w:spacing w:val="1"/>
        </w:rPr>
        <w:t xml:space="preserve"> </w:t>
      </w:r>
      <w:r w:rsidRPr="002E7F87">
        <w:t>reacţiilor</w:t>
      </w:r>
      <w:r w:rsidRPr="00F93D54">
        <w:rPr>
          <w:i/>
          <w:spacing w:val="1"/>
        </w:rPr>
        <w:t xml:space="preserve"> </w:t>
      </w:r>
      <w:r w:rsidRPr="002E7F87">
        <w:t>adverse</w:t>
      </w:r>
      <w:r w:rsidRPr="00F93D54">
        <w:rPr>
          <w:i/>
          <w:spacing w:val="1"/>
        </w:rPr>
        <w:t xml:space="preserve"> </w:t>
      </w:r>
      <w:r w:rsidRPr="002E7F87">
        <w:t>au</w:t>
      </w:r>
      <w:r w:rsidRPr="00F93D54">
        <w:rPr>
          <w:i/>
          <w:spacing w:val="1"/>
        </w:rPr>
        <w:t xml:space="preserve"> </w:t>
      </w:r>
      <w:r w:rsidRPr="002E7F87">
        <w:t xml:space="preserve">fost </w:t>
      </w:r>
      <w:r w:rsidRPr="002E7F87">
        <w:rPr>
          <w:spacing w:val="1"/>
        </w:rPr>
        <w:t xml:space="preserve"> </w:t>
      </w:r>
      <w:r w:rsidRPr="002E7F87">
        <w:t>20</w:t>
      </w:r>
      <w:r w:rsidRPr="00F93D54">
        <w:rPr>
          <w:i/>
          <w:spacing w:val="1"/>
        </w:rPr>
        <w:t xml:space="preserve"> </w:t>
      </w:r>
      <w:r w:rsidRPr="002E7F87">
        <w:t>%</w:t>
      </w:r>
      <w:r w:rsidRPr="00F93D54">
        <w:rPr>
          <w:i/>
          <w:spacing w:val="1"/>
        </w:rPr>
        <w:t xml:space="preserve"> </w:t>
      </w:r>
      <w:r w:rsidRPr="002E7F87">
        <w:t>pentru</w:t>
      </w:r>
      <w:r w:rsidRPr="00F93D54">
        <w:rPr>
          <w:i/>
          <w:spacing w:val="1"/>
        </w:rPr>
        <w:t xml:space="preserve"> </w:t>
      </w:r>
      <w:r w:rsidRPr="002E7F87">
        <w:t>sunitinib</w:t>
      </w:r>
      <w:r w:rsidRPr="00F93D54">
        <w:rPr>
          <w:i/>
          <w:spacing w:val="1"/>
        </w:rPr>
        <w:t xml:space="preserve"> </w:t>
      </w:r>
      <w:r w:rsidRPr="002E7F87">
        <w:t>şi</w:t>
      </w:r>
      <w:r w:rsidRPr="00F93D54">
        <w:rPr>
          <w:i/>
          <w:spacing w:val="1"/>
        </w:rPr>
        <w:t xml:space="preserve"> </w:t>
      </w:r>
      <w:r w:rsidR="001C4825" w:rsidRPr="002E7F87">
        <w:rPr>
          <w:spacing w:val="1"/>
        </w:rPr>
        <w:t xml:space="preserve">de </w:t>
      </w:r>
      <w:r w:rsidRPr="002E7F87">
        <w:t>23%</w:t>
      </w:r>
      <w:r w:rsidRPr="00F93D54">
        <w:rPr>
          <w:i/>
          <w:spacing w:val="1"/>
        </w:rPr>
        <w:t xml:space="preserve"> </w:t>
      </w:r>
      <w:r w:rsidRPr="002E7F87">
        <w:t>pentru</w:t>
      </w:r>
      <w:r w:rsidRPr="00F93D54">
        <w:rPr>
          <w:i/>
          <w:spacing w:val="1"/>
        </w:rPr>
        <w:t xml:space="preserve"> </w:t>
      </w:r>
      <w:r w:rsidRPr="002E7F87">
        <w:t>IF</w:t>
      </w:r>
      <w:r w:rsidRPr="00F93D54">
        <w:rPr>
          <w:i/>
          <w:spacing w:val="-1"/>
        </w:rPr>
        <w:t>N</w:t>
      </w:r>
      <w:r w:rsidRPr="00F93D54">
        <w:rPr>
          <w:i/>
          <w:spacing w:val="-4"/>
        </w:rPr>
        <w:t>-</w:t>
      </w:r>
      <w:r w:rsidRPr="002E7F87">
        <w:t>α. Întreruperea</w:t>
      </w:r>
      <w:r w:rsidRPr="002E7F87">
        <w:rPr>
          <w:spacing w:val="1"/>
        </w:rPr>
        <w:t xml:space="preserve"> </w:t>
      </w:r>
      <w:r w:rsidR="001C4825" w:rsidRPr="002E7F87">
        <w:rPr>
          <w:spacing w:val="1"/>
        </w:rPr>
        <w:t>administrării</w:t>
      </w:r>
      <w:r w:rsidR="001C4825" w:rsidRPr="00F93D54">
        <w:rPr>
          <w:i/>
          <w:spacing w:val="1"/>
        </w:rPr>
        <w:t xml:space="preserve"> </w:t>
      </w:r>
      <w:r w:rsidRPr="002E7F87">
        <w:t>dozelor</w:t>
      </w:r>
      <w:r w:rsidRPr="00F93D54">
        <w:rPr>
          <w:i/>
          <w:spacing w:val="1"/>
        </w:rPr>
        <w:t xml:space="preserve"> </w:t>
      </w:r>
      <w:r w:rsidRPr="002E7F87">
        <w:t>a avut</w:t>
      </w:r>
      <w:r w:rsidRPr="00F93D54">
        <w:rPr>
          <w:i/>
          <w:spacing w:val="1"/>
        </w:rPr>
        <w:t xml:space="preserve"> </w:t>
      </w:r>
      <w:r w:rsidRPr="002E7F87">
        <w:t>loc</w:t>
      </w:r>
      <w:r w:rsidRPr="00F93D54">
        <w:rPr>
          <w:i/>
          <w:spacing w:val="1"/>
        </w:rPr>
        <w:t xml:space="preserve"> </w:t>
      </w:r>
      <w:r w:rsidRPr="002E7F87">
        <w:t>la</w:t>
      </w:r>
      <w:r w:rsidRPr="00F93D54">
        <w:rPr>
          <w:i/>
          <w:spacing w:val="1"/>
        </w:rPr>
        <w:t xml:space="preserve"> </w:t>
      </w:r>
      <w:r w:rsidRPr="002E7F87">
        <w:t>202</w:t>
      </w:r>
      <w:r w:rsidRPr="00F93D54">
        <w:rPr>
          <w:i/>
          <w:spacing w:val="1"/>
        </w:rPr>
        <w:t xml:space="preserve"> </w:t>
      </w:r>
      <w:r w:rsidRPr="002E7F87">
        <w:t>pacienţi</w:t>
      </w:r>
      <w:r w:rsidRPr="00F93D54">
        <w:rPr>
          <w:i/>
          <w:spacing w:val="1"/>
        </w:rPr>
        <w:t xml:space="preserve"> </w:t>
      </w:r>
      <w:r w:rsidRPr="002E7F87">
        <w:t>(54%)</w:t>
      </w:r>
      <w:r w:rsidRPr="00F93D54">
        <w:rPr>
          <w:i/>
          <w:spacing w:val="1"/>
        </w:rPr>
        <w:t xml:space="preserve"> </w:t>
      </w:r>
      <w:r w:rsidRPr="002E7F87">
        <w:t>trataţi</w:t>
      </w:r>
      <w:r w:rsidRPr="00F93D54">
        <w:rPr>
          <w:i/>
          <w:spacing w:val="1"/>
        </w:rPr>
        <w:t xml:space="preserve"> </w:t>
      </w:r>
      <w:r w:rsidRPr="002E7F87">
        <w:t>cu</w:t>
      </w:r>
      <w:r w:rsidRPr="00F93D54">
        <w:rPr>
          <w:i/>
          <w:spacing w:val="1"/>
        </w:rPr>
        <w:t xml:space="preserve"> </w:t>
      </w:r>
      <w:r w:rsidRPr="002E7F87">
        <w:t>sunitinib</w:t>
      </w:r>
      <w:r w:rsidRPr="00F93D54">
        <w:rPr>
          <w:i/>
          <w:spacing w:val="1"/>
        </w:rPr>
        <w:t xml:space="preserve"> </w:t>
      </w:r>
      <w:r w:rsidRPr="002E7F87">
        <w:t>şi</w:t>
      </w:r>
      <w:r w:rsidRPr="00F93D54">
        <w:rPr>
          <w:i/>
          <w:spacing w:val="1"/>
        </w:rPr>
        <w:t xml:space="preserve"> </w:t>
      </w:r>
      <w:r w:rsidRPr="002E7F87">
        <w:t>la</w:t>
      </w:r>
      <w:r w:rsidRPr="00F93D54">
        <w:rPr>
          <w:i/>
          <w:spacing w:val="1"/>
        </w:rPr>
        <w:t xml:space="preserve"> </w:t>
      </w:r>
      <w:r w:rsidRPr="002E7F87">
        <w:t>141</w:t>
      </w:r>
      <w:r w:rsidRPr="00F93D54">
        <w:rPr>
          <w:i/>
          <w:spacing w:val="1"/>
        </w:rPr>
        <w:t xml:space="preserve"> </w:t>
      </w:r>
      <w:r w:rsidRPr="002E7F87">
        <w:t>pacienţi</w:t>
      </w:r>
      <w:r w:rsidRPr="00F93D54">
        <w:rPr>
          <w:i/>
          <w:spacing w:val="1"/>
        </w:rPr>
        <w:t xml:space="preserve"> </w:t>
      </w:r>
      <w:r w:rsidRPr="002E7F87">
        <w:t>(39%)</w:t>
      </w:r>
      <w:r w:rsidRPr="00F93D54">
        <w:rPr>
          <w:i/>
          <w:spacing w:val="1"/>
        </w:rPr>
        <w:t xml:space="preserve"> </w:t>
      </w:r>
      <w:r w:rsidRPr="002E7F87">
        <w:t xml:space="preserve">trataţi </w:t>
      </w:r>
      <w:r w:rsidRPr="00F93D54">
        <w:rPr>
          <w:i/>
          <w:spacing w:val="-1"/>
        </w:rPr>
        <w:t>c</w:t>
      </w:r>
      <w:r w:rsidRPr="002E7F87">
        <w:t>u</w:t>
      </w:r>
      <w:r w:rsidRPr="00F93D54">
        <w:rPr>
          <w:i/>
          <w:spacing w:val="-1"/>
        </w:rPr>
        <w:t xml:space="preserve"> IFN</w:t>
      </w:r>
      <w:r w:rsidRPr="00F93D54">
        <w:rPr>
          <w:i/>
          <w:spacing w:val="-4"/>
        </w:rPr>
        <w:t>-</w:t>
      </w:r>
      <w:r w:rsidRPr="002E7F87">
        <w:t>α. Reducerea dozelor</w:t>
      </w:r>
      <w:r w:rsidRPr="00F93D54">
        <w:rPr>
          <w:i/>
          <w:spacing w:val="1"/>
        </w:rPr>
        <w:t xml:space="preserve"> </w:t>
      </w:r>
      <w:r w:rsidRPr="002E7F87">
        <w:t>a</w:t>
      </w:r>
      <w:r w:rsidRPr="00F93D54">
        <w:rPr>
          <w:i/>
          <w:spacing w:val="1"/>
        </w:rPr>
        <w:t xml:space="preserve"> </w:t>
      </w:r>
      <w:r w:rsidRPr="002E7F87">
        <w:t>avut</w:t>
      </w:r>
      <w:r w:rsidRPr="00F93D54">
        <w:rPr>
          <w:i/>
          <w:spacing w:val="1"/>
        </w:rPr>
        <w:t xml:space="preserve"> </w:t>
      </w:r>
      <w:r w:rsidRPr="002E7F87">
        <w:t>loc</w:t>
      </w:r>
      <w:r w:rsidRPr="00F93D54">
        <w:rPr>
          <w:i/>
          <w:spacing w:val="1"/>
        </w:rPr>
        <w:t xml:space="preserve"> </w:t>
      </w:r>
      <w:r w:rsidRPr="002E7F87">
        <w:t>la</w:t>
      </w:r>
      <w:r w:rsidRPr="00F93D54">
        <w:rPr>
          <w:i/>
          <w:spacing w:val="1"/>
        </w:rPr>
        <w:t xml:space="preserve"> </w:t>
      </w:r>
      <w:r w:rsidRPr="002E7F87">
        <w:t>194</w:t>
      </w:r>
      <w:r w:rsidRPr="00F93D54">
        <w:rPr>
          <w:i/>
          <w:spacing w:val="1"/>
        </w:rPr>
        <w:t xml:space="preserve"> </w:t>
      </w:r>
      <w:r w:rsidRPr="002E7F87">
        <w:t>pacienţi</w:t>
      </w:r>
      <w:r w:rsidRPr="00F93D54">
        <w:rPr>
          <w:i/>
          <w:spacing w:val="1"/>
        </w:rPr>
        <w:t xml:space="preserve"> </w:t>
      </w:r>
      <w:r w:rsidRPr="002E7F87">
        <w:t>(52%)</w:t>
      </w:r>
      <w:r w:rsidRPr="00F93D54">
        <w:rPr>
          <w:i/>
          <w:spacing w:val="1"/>
        </w:rPr>
        <w:t xml:space="preserve"> </w:t>
      </w:r>
      <w:r w:rsidRPr="002E7F87">
        <w:t>trataţi</w:t>
      </w:r>
      <w:r w:rsidRPr="00F93D54">
        <w:rPr>
          <w:i/>
          <w:spacing w:val="1"/>
        </w:rPr>
        <w:t xml:space="preserve"> </w:t>
      </w:r>
      <w:r w:rsidRPr="002E7F87">
        <w:t>cu</w:t>
      </w:r>
      <w:r w:rsidRPr="00F93D54">
        <w:rPr>
          <w:i/>
          <w:spacing w:val="1"/>
        </w:rPr>
        <w:t xml:space="preserve"> </w:t>
      </w:r>
      <w:r w:rsidRPr="002E7F87">
        <w:t>sunitinib</w:t>
      </w:r>
      <w:r w:rsidRPr="00F93D54">
        <w:rPr>
          <w:i/>
          <w:spacing w:val="1"/>
        </w:rPr>
        <w:t xml:space="preserve"> </w:t>
      </w:r>
      <w:r w:rsidRPr="002E7F87">
        <w:t>şi</w:t>
      </w:r>
      <w:r w:rsidRPr="00F93D54">
        <w:rPr>
          <w:i/>
          <w:spacing w:val="1"/>
        </w:rPr>
        <w:t xml:space="preserve"> </w:t>
      </w:r>
      <w:r w:rsidR="001C4825" w:rsidRPr="002E7F87">
        <w:rPr>
          <w:spacing w:val="1"/>
        </w:rPr>
        <w:t xml:space="preserve">la </w:t>
      </w:r>
      <w:r w:rsidRPr="002E7F87">
        <w:t>98</w:t>
      </w:r>
      <w:r w:rsidRPr="00F93D54">
        <w:rPr>
          <w:i/>
          <w:spacing w:val="1"/>
        </w:rPr>
        <w:t xml:space="preserve"> </w:t>
      </w:r>
      <w:r w:rsidRPr="002E7F87">
        <w:t>pacienţi</w:t>
      </w:r>
      <w:r w:rsidRPr="00F93D54">
        <w:rPr>
          <w:i/>
          <w:spacing w:val="1"/>
        </w:rPr>
        <w:t xml:space="preserve"> </w:t>
      </w:r>
      <w:r w:rsidRPr="002E7F87">
        <w:t>(27%)</w:t>
      </w:r>
      <w:r w:rsidRPr="00F93D54">
        <w:rPr>
          <w:i/>
          <w:spacing w:val="1"/>
        </w:rPr>
        <w:t xml:space="preserve"> </w:t>
      </w:r>
      <w:r w:rsidRPr="002E7F87">
        <w:t>trataţi</w:t>
      </w:r>
      <w:r w:rsidRPr="00F93D54">
        <w:rPr>
          <w:i/>
          <w:spacing w:val="1"/>
        </w:rPr>
        <w:t xml:space="preserve"> </w:t>
      </w:r>
      <w:r w:rsidRPr="002E7F87">
        <w:t>cu</w:t>
      </w:r>
      <w:r w:rsidRPr="00F93D54">
        <w:rPr>
          <w:i/>
          <w:spacing w:val="1"/>
        </w:rPr>
        <w:t xml:space="preserve"> </w:t>
      </w:r>
      <w:r w:rsidRPr="002E7F87">
        <w:t>IF</w:t>
      </w:r>
      <w:r w:rsidRPr="00F93D54">
        <w:rPr>
          <w:i/>
          <w:spacing w:val="-2"/>
        </w:rPr>
        <w:t>N</w:t>
      </w:r>
      <w:r w:rsidRPr="00F93D54">
        <w:rPr>
          <w:i/>
          <w:spacing w:val="-4"/>
        </w:rPr>
        <w:t>-</w:t>
      </w:r>
      <w:r w:rsidRPr="002E7F87">
        <w:t>α.</w:t>
      </w:r>
      <w:r w:rsidRPr="00B463A2">
        <w:t xml:space="preserve"> Pacienţii</w:t>
      </w:r>
      <w:r w:rsidRPr="00F93D54">
        <w:rPr>
          <w:i/>
          <w:color w:val="008000"/>
          <w:spacing w:val="1"/>
        </w:rPr>
        <w:t xml:space="preserve"> </w:t>
      </w:r>
      <w:r w:rsidRPr="00B463A2">
        <w:t>au</w:t>
      </w:r>
      <w:r w:rsidRPr="00F93D54">
        <w:rPr>
          <w:i/>
          <w:color w:val="008000"/>
          <w:spacing w:val="1"/>
        </w:rPr>
        <w:t xml:space="preserve"> </w:t>
      </w:r>
      <w:r w:rsidRPr="00B463A2">
        <w:t>fost</w:t>
      </w:r>
      <w:r w:rsidRPr="00F93D54">
        <w:rPr>
          <w:i/>
          <w:color w:val="008000"/>
          <w:spacing w:val="1"/>
        </w:rPr>
        <w:t xml:space="preserve"> </w:t>
      </w:r>
      <w:r w:rsidRPr="00B463A2">
        <w:t>trataţi</w:t>
      </w:r>
      <w:r w:rsidRPr="00F93D54">
        <w:rPr>
          <w:i/>
          <w:color w:val="008000"/>
          <w:spacing w:val="1"/>
        </w:rPr>
        <w:t xml:space="preserve"> </w:t>
      </w:r>
      <w:r w:rsidRPr="00B463A2">
        <w:t>până</w:t>
      </w:r>
      <w:r w:rsidRPr="00F93D54">
        <w:rPr>
          <w:i/>
          <w:color w:val="008000"/>
          <w:spacing w:val="1"/>
        </w:rPr>
        <w:t xml:space="preserve"> </w:t>
      </w:r>
      <w:r w:rsidRPr="00B463A2">
        <w:t>la</w:t>
      </w:r>
      <w:r w:rsidRPr="00F93D54">
        <w:rPr>
          <w:i/>
          <w:color w:val="008000"/>
          <w:spacing w:val="1"/>
        </w:rPr>
        <w:t xml:space="preserve"> </w:t>
      </w:r>
      <w:r w:rsidRPr="00B463A2">
        <w:t>progresia</w:t>
      </w:r>
      <w:r w:rsidRPr="00F93D54">
        <w:rPr>
          <w:i/>
          <w:color w:val="008000"/>
          <w:spacing w:val="1"/>
        </w:rPr>
        <w:t xml:space="preserve"> </w:t>
      </w:r>
      <w:r w:rsidRPr="00B463A2">
        <w:t>bolii</w:t>
      </w:r>
      <w:r w:rsidRPr="00F93D54">
        <w:rPr>
          <w:i/>
          <w:color w:val="008000"/>
          <w:spacing w:val="1"/>
        </w:rPr>
        <w:t xml:space="preserve"> </w:t>
      </w:r>
      <w:r w:rsidRPr="00B463A2">
        <w:t>sau</w:t>
      </w:r>
      <w:r w:rsidRPr="00F93D54">
        <w:rPr>
          <w:i/>
          <w:color w:val="008000"/>
          <w:spacing w:val="1"/>
        </w:rPr>
        <w:t xml:space="preserve"> </w:t>
      </w:r>
      <w:r w:rsidRPr="00B463A2">
        <w:t>retragerea</w:t>
      </w:r>
      <w:r w:rsidRPr="00F93D54">
        <w:rPr>
          <w:i/>
          <w:color w:val="008000"/>
          <w:spacing w:val="1"/>
        </w:rPr>
        <w:t xml:space="preserve"> </w:t>
      </w:r>
      <w:r w:rsidRPr="00B463A2">
        <w:t>din</w:t>
      </w:r>
      <w:r w:rsidRPr="00F93D54">
        <w:rPr>
          <w:i/>
          <w:color w:val="008000"/>
          <w:spacing w:val="1"/>
        </w:rPr>
        <w:t xml:space="preserve"> </w:t>
      </w:r>
      <w:r w:rsidRPr="00B463A2">
        <w:t>studiu.</w:t>
      </w:r>
      <w:r w:rsidRPr="00F93D54">
        <w:rPr>
          <w:i/>
          <w:color w:val="008000"/>
          <w:spacing w:val="1"/>
        </w:rPr>
        <w:t xml:space="preserve"> </w:t>
      </w:r>
      <w:r w:rsidR="001C4825" w:rsidRPr="00B76E93">
        <w:t>Criteriul principal de evaluare a</w:t>
      </w:r>
      <w:r w:rsidRPr="00B76E93">
        <w:rPr>
          <w:spacing w:val="1"/>
        </w:rPr>
        <w:t xml:space="preserve"> </w:t>
      </w:r>
      <w:r w:rsidR="001C4825" w:rsidRPr="006C7FB0">
        <w:t>eficacității</w:t>
      </w:r>
      <w:r w:rsidR="001C4825" w:rsidRPr="00F93D54">
        <w:rPr>
          <w:i/>
          <w:color w:val="008000"/>
          <w:spacing w:val="1"/>
        </w:rPr>
        <w:t xml:space="preserve"> </w:t>
      </w:r>
      <w:r w:rsidRPr="00B76E93">
        <w:t>a</w:t>
      </w:r>
      <w:r w:rsidRPr="00F93D54">
        <w:rPr>
          <w:i/>
          <w:color w:val="008000"/>
          <w:spacing w:val="1"/>
        </w:rPr>
        <w:t xml:space="preserve"> </w:t>
      </w:r>
      <w:r w:rsidRPr="00B76E93">
        <w:t>fost</w:t>
      </w:r>
      <w:r w:rsidRPr="00F93D54">
        <w:rPr>
          <w:i/>
          <w:color w:val="008000"/>
          <w:spacing w:val="1"/>
        </w:rPr>
        <w:t xml:space="preserve"> </w:t>
      </w:r>
      <w:r w:rsidR="004E7C12" w:rsidRPr="00B76E93">
        <w:t>supravieţuirea</w:t>
      </w:r>
      <w:r w:rsidR="004E7C12" w:rsidRPr="00B76E93">
        <w:rPr>
          <w:spacing w:val="1"/>
        </w:rPr>
        <w:t xml:space="preserve"> </w:t>
      </w:r>
      <w:r w:rsidR="004E7C12" w:rsidRPr="006C7FB0">
        <w:t>fă</w:t>
      </w:r>
      <w:r w:rsidR="004E7C12" w:rsidRPr="006C7FB0">
        <w:rPr>
          <w:spacing w:val="1"/>
        </w:rPr>
        <w:t>r</w:t>
      </w:r>
      <w:r w:rsidR="004E7C12" w:rsidRPr="002E7F87">
        <w:t>ă</w:t>
      </w:r>
      <w:r w:rsidR="004E7C12" w:rsidRPr="002E7F87">
        <w:rPr>
          <w:spacing w:val="1"/>
        </w:rPr>
        <w:t xml:space="preserve"> </w:t>
      </w:r>
      <w:r w:rsidR="004E7C12" w:rsidRPr="002E7F87">
        <w:t>progresie</w:t>
      </w:r>
      <w:r w:rsidR="004E7C12" w:rsidRPr="002E7F87">
        <w:rPr>
          <w:spacing w:val="1"/>
        </w:rPr>
        <w:t xml:space="preserve"> </w:t>
      </w:r>
      <w:r w:rsidR="004E7C12" w:rsidRPr="002E7F87">
        <w:t>a</w:t>
      </w:r>
      <w:r w:rsidR="004E7C12" w:rsidRPr="002E7F87">
        <w:rPr>
          <w:spacing w:val="1"/>
        </w:rPr>
        <w:t xml:space="preserve"> </w:t>
      </w:r>
      <w:r w:rsidR="004E7C12" w:rsidRPr="002E7F87">
        <w:t>bolii</w:t>
      </w:r>
      <w:r w:rsidR="004E7C12" w:rsidRPr="001F034E">
        <w:rPr>
          <w:spacing w:val="1"/>
        </w:rPr>
        <w:t xml:space="preserve"> </w:t>
      </w:r>
      <w:r w:rsidR="004E7C12" w:rsidRPr="00F93D54">
        <w:t>(</w:t>
      </w:r>
      <w:r w:rsidRPr="00F93D54">
        <w:t>PFS</w:t>
      </w:r>
      <w:r w:rsidR="004E7C12" w:rsidRPr="00B76E93">
        <w:t>).</w:t>
      </w:r>
      <w:r w:rsidRPr="00F93D54">
        <w:rPr>
          <w:i/>
          <w:color w:val="008000"/>
          <w:spacing w:val="1"/>
        </w:rPr>
        <w:t xml:space="preserve"> </w:t>
      </w:r>
      <w:r w:rsidRPr="00B463A2">
        <w:t>În</w:t>
      </w:r>
      <w:r w:rsidRPr="00F93D54">
        <w:rPr>
          <w:i/>
          <w:color w:val="008000"/>
          <w:spacing w:val="1"/>
        </w:rPr>
        <w:t xml:space="preserve"> </w:t>
      </w:r>
      <w:r w:rsidRPr="00B463A2">
        <w:t>cadrul studiului,</w:t>
      </w:r>
      <w:r w:rsidRPr="00F93D54">
        <w:rPr>
          <w:i/>
          <w:color w:val="008000"/>
          <w:spacing w:val="1"/>
        </w:rPr>
        <w:t xml:space="preserve"> </w:t>
      </w:r>
      <w:r w:rsidRPr="00B463A2">
        <w:t>o</w:t>
      </w:r>
      <w:r w:rsidRPr="00F93D54">
        <w:rPr>
          <w:i/>
          <w:color w:val="008000"/>
          <w:spacing w:val="1"/>
        </w:rPr>
        <w:t xml:space="preserve"> </w:t>
      </w:r>
      <w:r w:rsidRPr="00B463A2">
        <w:t>analiză</w:t>
      </w:r>
      <w:r w:rsidRPr="00F93D54">
        <w:rPr>
          <w:i/>
          <w:color w:val="008000"/>
          <w:spacing w:val="1"/>
        </w:rPr>
        <w:t xml:space="preserve"> </w:t>
      </w:r>
      <w:r w:rsidRPr="00B463A2">
        <w:t>intermediară</w:t>
      </w:r>
      <w:r w:rsidRPr="00F93D54">
        <w:rPr>
          <w:i/>
          <w:color w:val="008000"/>
          <w:spacing w:val="1"/>
        </w:rPr>
        <w:t xml:space="preserve"> </w:t>
      </w:r>
      <w:r w:rsidRPr="00B463A2">
        <w:t>planificată</w:t>
      </w:r>
      <w:r w:rsidRPr="00F93D54">
        <w:rPr>
          <w:i/>
          <w:color w:val="008000"/>
          <w:spacing w:val="1"/>
        </w:rPr>
        <w:t xml:space="preserve"> </w:t>
      </w:r>
      <w:r w:rsidRPr="00B463A2">
        <w:t>a</w:t>
      </w:r>
      <w:r w:rsidRPr="00F93D54">
        <w:rPr>
          <w:i/>
          <w:color w:val="008000"/>
          <w:spacing w:val="1"/>
        </w:rPr>
        <w:t xml:space="preserve"> </w:t>
      </w:r>
      <w:r w:rsidRPr="00B463A2">
        <w:t>evidenţiat</w:t>
      </w:r>
      <w:r w:rsidRPr="00F93D54">
        <w:rPr>
          <w:i/>
          <w:color w:val="008000"/>
          <w:spacing w:val="1"/>
        </w:rPr>
        <w:t xml:space="preserve"> </w:t>
      </w:r>
      <w:r w:rsidRPr="00B463A2">
        <w:t>un</w:t>
      </w:r>
      <w:r w:rsidRPr="00F93D54">
        <w:rPr>
          <w:i/>
          <w:color w:val="008000"/>
          <w:spacing w:val="1"/>
        </w:rPr>
        <w:t xml:space="preserve"> </w:t>
      </w:r>
      <w:r w:rsidRPr="00B463A2">
        <w:t>avantaj</w:t>
      </w:r>
      <w:r w:rsidRPr="00F93D54">
        <w:rPr>
          <w:i/>
          <w:color w:val="008000"/>
          <w:spacing w:val="1"/>
        </w:rPr>
        <w:t xml:space="preserve"> </w:t>
      </w:r>
      <w:r w:rsidRPr="00B463A2">
        <w:t>statistic</w:t>
      </w:r>
      <w:r w:rsidRPr="00F93D54">
        <w:rPr>
          <w:i/>
          <w:color w:val="008000"/>
          <w:spacing w:val="1"/>
        </w:rPr>
        <w:t xml:space="preserve"> </w:t>
      </w:r>
      <w:r w:rsidRPr="00B463A2">
        <w:t>semnificativ</w:t>
      </w:r>
      <w:r w:rsidRPr="00F93D54">
        <w:rPr>
          <w:i/>
          <w:color w:val="008000"/>
          <w:spacing w:val="1"/>
        </w:rPr>
        <w:t xml:space="preserve"> </w:t>
      </w:r>
      <w:r w:rsidRPr="00B463A2">
        <w:t>pentru sunitinib</w:t>
      </w:r>
      <w:r w:rsidR="001C4825" w:rsidRPr="00B463A2">
        <w:t>,</w:t>
      </w:r>
      <w:r w:rsidRPr="00B463A2">
        <w:t xml:space="preserve"> în comparaţie cu IF</w:t>
      </w:r>
      <w:r w:rsidRPr="00F93D54">
        <w:rPr>
          <w:i/>
          <w:color w:val="008000"/>
          <w:spacing w:val="-1"/>
        </w:rPr>
        <w:t>N</w:t>
      </w:r>
      <w:r w:rsidRPr="00F93D54">
        <w:rPr>
          <w:i/>
          <w:color w:val="008000"/>
          <w:spacing w:val="-4"/>
        </w:rPr>
        <w:t>-</w:t>
      </w:r>
      <w:r w:rsidRPr="00B463A2">
        <w:t>α , PFS mediană</w:t>
      </w:r>
      <w:r w:rsidRPr="00F93D54">
        <w:rPr>
          <w:i/>
          <w:color w:val="008000"/>
          <w:spacing w:val="1"/>
        </w:rPr>
        <w:t xml:space="preserve"> </w:t>
      </w:r>
      <w:r w:rsidRPr="00B463A2">
        <w:t>pentru</w:t>
      </w:r>
      <w:r w:rsidRPr="00F93D54">
        <w:rPr>
          <w:i/>
          <w:color w:val="008000"/>
          <w:spacing w:val="1"/>
        </w:rPr>
        <w:t xml:space="preserve"> </w:t>
      </w:r>
      <w:r w:rsidRPr="00B463A2">
        <w:t>grupul</w:t>
      </w:r>
      <w:r w:rsidRPr="00F93D54">
        <w:rPr>
          <w:i/>
          <w:color w:val="008000"/>
          <w:spacing w:val="1"/>
        </w:rPr>
        <w:t xml:space="preserve"> </w:t>
      </w:r>
      <w:r w:rsidRPr="00B463A2">
        <w:t>tratat</w:t>
      </w:r>
      <w:r w:rsidRPr="00F93D54">
        <w:rPr>
          <w:i/>
          <w:color w:val="008000"/>
          <w:spacing w:val="1"/>
        </w:rPr>
        <w:t xml:space="preserve"> </w:t>
      </w:r>
      <w:r w:rsidRPr="00B463A2">
        <w:t>cu</w:t>
      </w:r>
      <w:r w:rsidRPr="00F93D54">
        <w:rPr>
          <w:i/>
          <w:color w:val="008000"/>
          <w:spacing w:val="1"/>
        </w:rPr>
        <w:t xml:space="preserve"> </w:t>
      </w:r>
      <w:r w:rsidRPr="00B463A2">
        <w:t>sunitinib</w:t>
      </w:r>
      <w:r w:rsidRPr="00F93D54">
        <w:rPr>
          <w:i/>
          <w:color w:val="008000"/>
          <w:spacing w:val="1"/>
        </w:rPr>
        <w:t xml:space="preserve"> </w:t>
      </w:r>
      <w:r w:rsidRPr="00B463A2">
        <w:t>a</w:t>
      </w:r>
      <w:r w:rsidRPr="00F93D54">
        <w:rPr>
          <w:i/>
          <w:color w:val="008000"/>
          <w:spacing w:val="1"/>
        </w:rPr>
        <w:t xml:space="preserve"> </w:t>
      </w:r>
      <w:r w:rsidRPr="00B463A2">
        <w:t>fost</w:t>
      </w:r>
      <w:r w:rsidRPr="00F93D54">
        <w:rPr>
          <w:i/>
          <w:color w:val="008000"/>
          <w:spacing w:val="1"/>
        </w:rPr>
        <w:t xml:space="preserve"> </w:t>
      </w:r>
      <w:r w:rsidR="00D212AE" w:rsidRPr="00B76E93">
        <w:t xml:space="preserve">de </w:t>
      </w:r>
      <w:r w:rsidRPr="00B463A2">
        <w:t>47,3 săptămâni</w:t>
      </w:r>
      <w:r w:rsidR="001C4825" w:rsidRPr="00B76E93">
        <w:t>,</w:t>
      </w:r>
      <w:r w:rsidRPr="00B463A2">
        <w:t xml:space="preserve"> comparativ cu 22,0 săptămâni pentru grupul tratat cu IFN-α; </w:t>
      </w:r>
      <w:r w:rsidR="00136F58" w:rsidRPr="00B463A2">
        <w:t>RR</w:t>
      </w:r>
      <w:r w:rsidRPr="00B463A2">
        <w:t xml:space="preserve"> a fost 0,415 (IÎ 95%: 0,320</w:t>
      </w:r>
      <w:r w:rsidR="00136F58" w:rsidRPr="00B463A2">
        <w:t>;</w:t>
      </w:r>
      <w:r w:rsidR="003A080F" w:rsidRPr="00B463A2">
        <w:t xml:space="preserve"> </w:t>
      </w:r>
      <w:r w:rsidRPr="00B463A2">
        <w:t xml:space="preserve">0,539, valoarea p&lt;0,001). Alte criterii finale au </w:t>
      </w:r>
      <w:r w:rsidR="00BB5D6E" w:rsidRPr="00B463A2">
        <w:t xml:space="preserve">inclus </w:t>
      </w:r>
      <w:r w:rsidRPr="00B463A2">
        <w:t>ORR</w:t>
      </w:r>
      <w:r w:rsidR="00BB5D6E" w:rsidRPr="00B463A2">
        <w:t>,</w:t>
      </w:r>
      <w:r w:rsidRPr="00B463A2">
        <w:t xml:space="preserve"> SG şi siguranţa.</w:t>
      </w:r>
      <w:r w:rsidRPr="00F93D54">
        <w:t xml:space="preserve"> Evaluarea radiologică de bază a fost întreruptă după atingerea </w:t>
      </w:r>
      <w:r w:rsidR="00136F58" w:rsidRPr="00F93D54">
        <w:t>obiectivului primar</w:t>
      </w:r>
      <w:r w:rsidRPr="00F93D54">
        <w:t>. La analiza finală, rata răspunsului terapeutic obiectiv evaluată de către investigatori a fost de 46% (IÎ 95%: 41</w:t>
      </w:r>
      <w:r w:rsidR="00136F58" w:rsidRPr="00F93D54">
        <w:t>%;</w:t>
      </w:r>
      <w:r w:rsidR="00576638" w:rsidRPr="00F93D54">
        <w:t xml:space="preserve"> </w:t>
      </w:r>
      <w:r w:rsidRPr="00F93D54">
        <w:t>51</w:t>
      </w:r>
      <w:r w:rsidR="00136F58" w:rsidRPr="00F93D54">
        <w:t>%)</w:t>
      </w:r>
      <w:r w:rsidRPr="00F93D54">
        <w:t xml:space="preserve"> pentru braţul de tratament cu sunitinib şi de 12,0% (IÎ 95%: 9</w:t>
      </w:r>
      <w:r w:rsidR="00136F58" w:rsidRPr="00F93D54">
        <w:t>%;</w:t>
      </w:r>
      <w:r w:rsidR="003A080F" w:rsidRPr="00F93D54">
        <w:t xml:space="preserve"> </w:t>
      </w:r>
      <w:r w:rsidRPr="00F93D54">
        <w:t>16</w:t>
      </w:r>
      <w:r w:rsidR="00136F58" w:rsidRPr="00F93D54">
        <w:t>%)</w:t>
      </w:r>
      <w:r w:rsidRPr="00F93D54">
        <w:t xml:space="preserve"> pentru braţul de tratament cu IFN-α (p&lt;0,001).</w:t>
      </w:r>
    </w:p>
    <w:p w:rsidR="00E11F02" w:rsidRPr="00B76E93" w:rsidRDefault="00E11F02" w:rsidP="00C77FB9">
      <w:pPr>
        <w:pStyle w:val="NoSpacing"/>
        <w:jc w:val="both"/>
        <w:divId w:val="1728189464"/>
      </w:pPr>
    </w:p>
    <w:p w:rsidR="00D212AE" w:rsidRPr="00B76E93" w:rsidRDefault="00E11F02" w:rsidP="00C77FB9">
      <w:pPr>
        <w:pStyle w:val="NoSpacing"/>
        <w:jc w:val="both"/>
      </w:pPr>
      <w:r w:rsidRPr="00B463A2">
        <w:t>Tratamentul cu sunitinib a fost asociat cu o supravieţuire mai lungă în comparaţie cu IFN-α. Valoarea</w:t>
      </w:r>
    </w:p>
    <w:p w:rsidR="00E11F02" w:rsidRPr="00B76E93" w:rsidRDefault="00E11F02" w:rsidP="00C77FB9">
      <w:pPr>
        <w:spacing w:line="240" w:lineRule="auto"/>
        <w:jc w:val="both"/>
        <w:divId w:val="1728189464"/>
        <w:rPr>
          <w:szCs w:val="22"/>
        </w:rPr>
      </w:pPr>
      <w:r w:rsidRPr="00F93D54">
        <w:rPr>
          <w:szCs w:val="22"/>
        </w:rPr>
        <w:t>medie de SG a fost de 114,6 săptămâni pentru braţul de tratament cu sunitinib (IÎ 95%: 100,1</w:t>
      </w:r>
      <w:r w:rsidR="00D212AE" w:rsidRPr="00F93D54">
        <w:rPr>
          <w:szCs w:val="22"/>
        </w:rPr>
        <w:t>;</w:t>
      </w:r>
      <w:r w:rsidR="00FC7B36" w:rsidRPr="00F93D54">
        <w:rPr>
          <w:szCs w:val="22"/>
        </w:rPr>
        <w:t xml:space="preserve"> </w:t>
      </w:r>
      <w:r w:rsidRPr="00F93D54">
        <w:rPr>
          <w:szCs w:val="22"/>
        </w:rPr>
        <w:t>142,9</w:t>
      </w:r>
      <w:r w:rsidR="00D212AE" w:rsidRPr="00F93D54">
        <w:rPr>
          <w:szCs w:val="22"/>
        </w:rPr>
        <w:t>)</w:t>
      </w:r>
      <w:r w:rsidR="00FF661A" w:rsidRPr="00F93D54">
        <w:rPr>
          <w:szCs w:val="22"/>
        </w:rPr>
        <w:t xml:space="preserve"> </w:t>
      </w:r>
      <w:r w:rsidRPr="00F93D54">
        <w:rPr>
          <w:szCs w:val="22"/>
        </w:rPr>
        <w:t>şi de 94,9 săptămâni pentru pentru braţul de tratament cu IFN-α (IÎ 95%: 77,7</w:t>
      </w:r>
      <w:r w:rsidR="00D212AE" w:rsidRPr="00F93D54">
        <w:rPr>
          <w:szCs w:val="22"/>
        </w:rPr>
        <w:t>;</w:t>
      </w:r>
      <w:r w:rsidRPr="00F93D54">
        <w:rPr>
          <w:szCs w:val="22"/>
        </w:rPr>
        <w:t xml:space="preserve"> 117,0) cu o rată a riscului de 0,821 (IÎ 95%: 0,673</w:t>
      </w:r>
      <w:r w:rsidR="00D212AE" w:rsidRPr="00F93D54">
        <w:rPr>
          <w:szCs w:val="22"/>
        </w:rPr>
        <w:t>;</w:t>
      </w:r>
      <w:r w:rsidRPr="00F93D54">
        <w:rPr>
          <w:szCs w:val="22"/>
        </w:rPr>
        <w:t xml:space="preserve"> 1,001; p = 0,0510 prin test nestratificat log-rank).</w:t>
      </w:r>
    </w:p>
    <w:p w:rsidR="00E11F02" w:rsidRPr="00B76E93" w:rsidRDefault="00E11F02" w:rsidP="00C77FB9">
      <w:pPr>
        <w:spacing w:before="19" w:line="240" w:lineRule="exact"/>
        <w:jc w:val="both"/>
        <w:divId w:val="1728189464"/>
        <w:rPr>
          <w:szCs w:val="22"/>
        </w:rPr>
      </w:pPr>
    </w:p>
    <w:p w:rsidR="00E11F02" w:rsidRPr="00F93D54" w:rsidRDefault="00E11F02" w:rsidP="00C77FB9">
      <w:pPr>
        <w:autoSpaceDE w:val="0"/>
        <w:autoSpaceDN w:val="0"/>
        <w:adjustRightInd w:val="0"/>
        <w:spacing w:line="240" w:lineRule="auto"/>
        <w:jc w:val="both"/>
        <w:divId w:val="1728189464"/>
        <w:rPr>
          <w:color w:val="000000"/>
          <w:szCs w:val="22"/>
          <w:lang w:val="ro-RO"/>
        </w:rPr>
      </w:pPr>
      <w:r w:rsidRPr="00F93D54">
        <w:rPr>
          <w:color w:val="000000"/>
          <w:szCs w:val="22"/>
          <w:lang w:val="ro-RO"/>
        </w:rPr>
        <w:t>Valorile globale ale SG şi PFS observate la populaţia ITT, determinate prin evaluarea radiologică</w:t>
      </w:r>
      <w:r w:rsidR="003900AF" w:rsidRPr="00F93D54">
        <w:rPr>
          <w:color w:val="000000"/>
          <w:szCs w:val="22"/>
          <w:lang w:val="ro-RO"/>
        </w:rPr>
        <w:t xml:space="preserve"> </w:t>
      </w:r>
      <w:r w:rsidR="009C316C" w:rsidRPr="00F93D54">
        <w:rPr>
          <w:color w:val="000000"/>
          <w:szCs w:val="22"/>
          <w:lang w:val="ro-RO"/>
        </w:rPr>
        <w:t>bazală în laborator, sunt prezentate în Tabelul 3.</w:t>
      </w:r>
    </w:p>
    <w:p w:rsidR="009C316C" w:rsidRPr="00F93D54" w:rsidRDefault="009C316C" w:rsidP="00C77FB9">
      <w:pPr>
        <w:autoSpaceDE w:val="0"/>
        <w:autoSpaceDN w:val="0"/>
        <w:adjustRightInd w:val="0"/>
        <w:spacing w:line="240" w:lineRule="auto"/>
        <w:jc w:val="both"/>
        <w:rPr>
          <w:color w:val="000000"/>
          <w:szCs w:val="22"/>
          <w:lang w:val="ro-RO"/>
        </w:rPr>
      </w:pPr>
    </w:p>
    <w:p w:rsidR="007C04B4" w:rsidRPr="00F93D54" w:rsidRDefault="007C04B4">
      <w:pPr>
        <w:spacing w:line="240" w:lineRule="auto"/>
        <w:jc w:val="both"/>
        <w:divId w:val="1728189464"/>
        <w:rPr>
          <w:b/>
          <w:szCs w:val="22"/>
          <w:lang w:val="en-US"/>
        </w:rPr>
      </w:pPr>
      <w:r w:rsidRPr="00B76E93">
        <w:rPr>
          <w:b/>
          <w:szCs w:val="22"/>
        </w:rPr>
        <w:t>Tabelul 3</w:t>
      </w:r>
      <w:r w:rsidRPr="00B463A2">
        <w:rPr>
          <w:b/>
        </w:rPr>
        <w:t>.</w:t>
      </w:r>
      <w:r w:rsidRPr="00F93D54">
        <w:rPr>
          <w:b/>
          <w:szCs w:val="22"/>
        </w:rPr>
        <w:t xml:space="preserve"> </w:t>
      </w:r>
      <w:r w:rsidRPr="00F93D54">
        <w:rPr>
          <w:b/>
          <w:szCs w:val="22"/>
          <w:lang w:val="en-US"/>
        </w:rPr>
        <w:t xml:space="preserve">Rezumatul criteriilor finale de eficacitate pentru </w:t>
      </w:r>
      <w:r w:rsidRPr="00F93D54">
        <w:rPr>
          <w:rFonts w:eastAsia="TimesNewRomanPS-BoldMT"/>
          <w:b/>
          <w:bCs/>
          <w:szCs w:val="22"/>
          <w:lang w:val="en-US" w:eastAsia="el-GR"/>
        </w:rPr>
        <w:t xml:space="preserve">pacienți cu </w:t>
      </w:r>
      <w:r w:rsidRPr="00F93D54">
        <w:rPr>
          <w:b/>
        </w:rPr>
        <w:t xml:space="preserve">MRCC </w:t>
      </w:r>
      <w:r w:rsidRPr="00F93D54">
        <w:rPr>
          <w:rFonts w:eastAsia="TimesNewRomanPS-BoldMT"/>
          <w:b/>
          <w:bCs/>
          <w:szCs w:val="22"/>
          <w:lang w:val="en-US" w:eastAsia="el-GR"/>
        </w:rPr>
        <w:t>netratați anterior</w:t>
      </w:r>
    </w:p>
    <w:p w:rsidR="007C04B4" w:rsidRPr="00F93D54" w:rsidRDefault="007C04B4">
      <w:pPr>
        <w:spacing w:line="240" w:lineRule="auto"/>
        <w:jc w:val="both"/>
        <w:divId w:val="1728189464"/>
        <w:rPr>
          <w:b/>
          <w:szCs w:val="22"/>
        </w:rPr>
      </w:pPr>
      <w:r w:rsidRPr="00F93D54">
        <w:rPr>
          <w:b/>
          <w:szCs w:val="22"/>
          <w:lang w:val="en-US"/>
        </w:rPr>
        <w:t>(Populaţia ITT)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381"/>
        <w:gridCol w:w="2297"/>
      </w:tblGrid>
      <w:tr w:rsidR="007C04B4" w:rsidRPr="00B463A2" w:rsidTr="00C77FB9">
        <w:trPr>
          <w:divId w:val="1728189464"/>
        </w:trPr>
        <w:tc>
          <w:tcPr>
            <w:tcW w:w="4673" w:type="dxa"/>
            <w:shd w:val="clear" w:color="auto" w:fill="auto"/>
            <w:vAlign w:val="center"/>
          </w:tcPr>
          <w:p w:rsidR="007C04B4" w:rsidRPr="00B76E93" w:rsidRDefault="007C04B4" w:rsidP="00C77FB9">
            <w:pPr>
              <w:spacing w:line="240" w:lineRule="auto"/>
              <w:jc w:val="both"/>
              <w:rPr>
                <w:b/>
                <w:szCs w:val="22"/>
              </w:rPr>
            </w:pPr>
            <w:r w:rsidRPr="00B76E93">
              <w:rPr>
                <w:b/>
                <w:szCs w:val="22"/>
              </w:rPr>
              <w:t>Rezumatul supravieţuirii fără progresia bolii</w:t>
            </w:r>
          </w:p>
        </w:tc>
        <w:tc>
          <w:tcPr>
            <w:tcW w:w="2381" w:type="dxa"/>
            <w:shd w:val="clear" w:color="auto" w:fill="auto"/>
            <w:vAlign w:val="center"/>
          </w:tcPr>
          <w:p w:rsidR="007C04B4" w:rsidRPr="00F93D54" w:rsidRDefault="007C04B4" w:rsidP="00C77FB9">
            <w:pPr>
              <w:spacing w:line="240" w:lineRule="auto"/>
              <w:jc w:val="both"/>
              <w:rPr>
                <w:rFonts w:eastAsia="Calibri"/>
                <w:b/>
                <w:szCs w:val="22"/>
                <w:lang w:val="en-US"/>
              </w:rPr>
            </w:pPr>
            <w:r w:rsidRPr="006C7FB0">
              <w:rPr>
                <w:b/>
                <w:szCs w:val="22"/>
              </w:rPr>
              <w:t xml:space="preserve">Sunitinib </w:t>
            </w:r>
          </w:p>
          <w:p w:rsidR="007C04B4" w:rsidRPr="00F93D54" w:rsidRDefault="007C04B4" w:rsidP="00C77FB9">
            <w:pPr>
              <w:spacing w:line="240" w:lineRule="auto"/>
              <w:jc w:val="both"/>
              <w:rPr>
                <w:rFonts w:eastAsia="Calibri"/>
                <w:b/>
                <w:szCs w:val="22"/>
                <w:lang w:val="en-US"/>
              </w:rPr>
            </w:pPr>
            <w:r w:rsidRPr="00B76E93">
              <w:rPr>
                <w:b/>
                <w:szCs w:val="22"/>
              </w:rPr>
              <w:t xml:space="preserve">(N = </w:t>
            </w:r>
            <w:r w:rsidRPr="00B463A2">
              <w:rPr>
                <w:b/>
              </w:rPr>
              <w:t>375)</w:t>
            </w:r>
          </w:p>
        </w:tc>
        <w:tc>
          <w:tcPr>
            <w:tcW w:w="2297" w:type="dxa"/>
            <w:shd w:val="clear" w:color="auto" w:fill="auto"/>
            <w:vAlign w:val="center"/>
          </w:tcPr>
          <w:p w:rsidR="007C04B4" w:rsidRPr="00F93D54" w:rsidRDefault="007C04B4" w:rsidP="00C77FB9">
            <w:pPr>
              <w:spacing w:line="240" w:lineRule="auto"/>
              <w:jc w:val="both"/>
              <w:rPr>
                <w:rFonts w:eastAsia="Calibri"/>
                <w:b/>
                <w:szCs w:val="22"/>
                <w:lang w:val="en-US"/>
              </w:rPr>
            </w:pPr>
            <w:r w:rsidRPr="00B76E93">
              <w:rPr>
                <w:b/>
                <w:szCs w:val="22"/>
              </w:rPr>
              <w:t xml:space="preserve">IFN-α </w:t>
            </w:r>
          </w:p>
          <w:p w:rsidR="007C04B4" w:rsidRPr="00F93D54" w:rsidRDefault="007C04B4" w:rsidP="00C77FB9">
            <w:pPr>
              <w:spacing w:line="240" w:lineRule="auto"/>
              <w:jc w:val="both"/>
              <w:rPr>
                <w:rFonts w:eastAsia="Calibri"/>
                <w:b/>
                <w:szCs w:val="22"/>
                <w:lang w:val="en-US"/>
              </w:rPr>
            </w:pPr>
            <w:r w:rsidRPr="00B76E93">
              <w:rPr>
                <w:b/>
                <w:szCs w:val="22"/>
              </w:rPr>
              <w:t xml:space="preserve">(N = </w:t>
            </w:r>
            <w:r w:rsidRPr="00B463A2">
              <w:rPr>
                <w:b/>
              </w:rPr>
              <w:t>375)</w:t>
            </w:r>
          </w:p>
        </w:tc>
      </w:tr>
      <w:tr w:rsidR="007C04B4" w:rsidRPr="00B463A2" w:rsidTr="00C77FB9">
        <w:trPr>
          <w:divId w:val="1728189464"/>
        </w:trPr>
        <w:tc>
          <w:tcPr>
            <w:tcW w:w="4673" w:type="dxa"/>
            <w:shd w:val="clear" w:color="auto" w:fill="auto"/>
            <w:vAlign w:val="center"/>
          </w:tcPr>
          <w:p w:rsidR="007C04B4" w:rsidRPr="00F93D54" w:rsidRDefault="007C04B4">
            <w:pPr>
              <w:spacing w:line="240" w:lineRule="auto"/>
              <w:jc w:val="both"/>
              <w:rPr>
                <w:rFonts w:eastAsia="Calibri"/>
                <w:szCs w:val="22"/>
                <w:lang w:val="en-US"/>
              </w:rPr>
            </w:pPr>
            <w:r w:rsidRPr="00B76E93">
              <w:rPr>
                <w:szCs w:val="22"/>
              </w:rPr>
              <w:t>Pacientul nu a prezentat progres</w:t>
            </w:r>
            <w:r w:rsidRPr="00B463A2">
              <w:t>ie</w:t>
            </w:r>
            <w:r w:rsidRPr="00B76E93">
              <w:rPr>
                <w:szCs w:val="22"/>
              </w:rPr>
              <w:t xml:space="preserve"> a bolii sau nu a decedat</w:t>
            </w:r>
            <w:r w:rsidR="002C069B">
              <w:rPr>
                <w:szCs w:val="22"/>
              </w:rPr>
              <w:t xml:space="preserve"> </w:t>
            </w:r>
            <w:r w:rsidRPr="002E7F87">
              <w:rPr>
                <w:szCs w:val="22"/>
              </w:rPr>
              <w:t>[n (%)]</w:t>
            </w:r>
          </w:p>
        </w:tc>
        <w:tc>
          <w:tcPr>
            <w:tcW w:w="2381" w:type="dxa"/>
            <w:shd w:val="clear" w:color="auto" w:fill="auto"/>
            <w:vAlign w:val="center"/>
          </w:tcPr>
          <w:p w:rsidR="007C04B4" w:rsidRPr="00F93D54" w:rsidRDefault="007C04B4" w:rsidP="00C77FB9">
            <w:pPr>
              <w:spacing w:line="240" w:lineRule="auto"/>
              <w:jc w:val="both"/>
              <w:rPr>
                <w:rFonts w:eastAsia="Calibri"/>
                <w:szCs w:val="22"/>
                <w:lang w:val="en-US"/>
              </w:rPr>
            </w:pPr>
            <w:r w:rsidRPr="00B76E93">
              <w:rPr>
                <w:szCs w:val="22"/>
              </w:rPr>
              <w:t>161 (42,9)</w:t>
            </w:r>
          </w:p>
        </w:tc>
        <w:tc>
          <w:tcPr>
            <w:tcW w:w="2297" w:type="dxa"/>
            <w:shd w:val="clear" w:color="auto" w:fill="auto"/>
            <w:vAlign w:val="center"/>
          </w:tcPr>
          <w:p w:rsidR="007C04B4" w:rsidRPr="00F93D54" w:rsidRDefault="007C04B4" w:rsidP="00C77FB9">
            <w:pPr>
              <w:spacing w:line="240" w:lineRule="auto"/>
              <w:jc w:val="both"/>
              <w:rPr>
                <w:rFonts w:eastAsia="Calibri"/>
                <w:szCs w:val="22"/>
                <w:lang w:val="en-US"/>
              </w:rPr>
            </w:pPr>
            <w:r w:rsidRPr="00B76E93">
              <w:rPr>
                <w:szCs w:val="22"/>
              </w:rPr>
              <w:t>176 (46,9)</w:t>
            </w:r>
          </w:p>
        </w:tc>
      </w:tr>
      <w:tr w:rsidR="007C04B4" w:rsidRPr="00B463A2" w:rsidTr="00C77FB9">
        <w:trPr>
          <w:divId w:val="1728189464"/>
        </w:trPr>
        <w:tc>
          <w:tcPr>
            <w:tcW w:w="4673" w:type="dxa"/>
            <w:shd w:val="clear" w:color="auto" w:fill="auto"/>
            <w:vAlign w:val="center"/>
          </w:tcPr>
          <w:p w:rsidR="007C04B4" w:rsidRPr="002E7F87" w:rsidRDefault="007C04B4" w:rsidP="00C77FB9">
            <w:pPr>
              <w:spacing w:before="8" w:line="240" w:lineRule="auto"/>
              <w:ind w:right="-74"/>
              <w:jc w:val="both"/>
              <w:rPr>
                <w:szCs w:val="22"/>
              </w:rPr>
            </w:pPr>
            <w:r w:rsidRPr="00B76E93">
              <w:rPr>
                <w:szCs w:val="22"/>
              </w:rPr>
              <w:t>Pacientul sub observaţie a prezentat progres</w:t>
            </w:r>
            <w:r w:rsidRPr="00B463A2">
              <w:t>ie</w:t>
            </w:r>
            <w:r w:rsidRPr="00B76E93">
              <w:rPr>
                <w:szCs w:val="22"/>
              </w:rPr>
              <w:t xml:space="preserve"> a bolii sau </w:t>
            </w:r>
            <w:r w:rsidRPr="006C7FB0">
              <w:rPr>
                <w:szCs w:val="22"/>
              </w:rPr>
              <w:t>a decedat [n (%)]</w:t>
            </w:r>
          </w:p>
        </w:tc>
        <w:tc>
          <w:tcPr>
            <w:tcW w:w="2381" w:type="dxa"/>
            <w:shd w:val="clear" w:color="auto" w:fill="auto"/>
            <w:vAlign w:val="center"/>
          </w:tcPr>
          <w:p w:rsidR="007C04B4" w:rsidRPr="00F93D54" w:rsidRDefault="007C04B4" w:rsidP="00C77FB9">
            <w:pPr>
              <w:spacing w:line="240" w:lineRule="auto"/>
              <w:jc w:val="both"/>
              <w:rPr>
                <w:rFonts w:eastAsia="Calibri"/>
                <w:szCs w:val="22"/>
                <w:lang w:val="en-US"/>
              </w:rPr>
            </w:pPr>
            <w:r w:rsidRPr="002E7F87">
              <w:rPr>
                <w:szCs w:val="22"/>
              </w:rPr>
              <w:t>214 (57,1)</w:t>
            </w:r>
          </w:p>
        </w:tc>
        <w:tc>
          <w:tcPr>
            <w:tcW w:w="2297" w:type="dxa"/>
            <w:shd w:val="clear" w:color="auto" w:fill="auto"/>
            <w:vAlign w:val="center"/>
          </w:tcPr>
          <w:p w:rsidR="007C04B4" w:rsidRPr="00F93D54" w:rsidRDefault="007C04B4" w:rsidP="00C77FB9">
            <w:pPr>
              <w:spacing w:line="240" w:lineRule="auto"/>
              <w:jc w:val="both"/>
              <w:rPr>
                <w:rFonts w:eastAsia="Calibri"/>
                <w:szCs w:val="22"/>
                <w:lang w:val="en-US"/>
              </w:rPr>
            </w:pPr>
            <w:r w:rsidRPr="00B76E93">
              <w:rPr>
                <w:szCs w:val="22"/>
              </w:rPr>
              <w:t>199 (53,1)</w:t>
            </w:r>
          </w:p>
        </w:tc>
      </w:tr>
      <w:tr w:rsidR="007C04B4" w:rsidRPr="00B463A2" w:rsidTr="00C77FB9">
        <w:trPr>
          <w:divId w:val="1728189464"/>
        </w:trPr>
        <w:tc>
          <w:tcPr>
            <w:tcW w:w="9351" w:type="dxa"/>
            <w:gridSpan w:val="3"/>
            <w:shd w:val="clear" w:color="auto" w:fill="auto"/>
            <w:vAlign w:val="center"/>
          </w:tcPr>
          <w:p w:rsidR="007C04B4" w:rsidRPr="00B76E93" w:rsidRDefault="007C04B4">
            <w:pPr>
              <w:spacing w:line="240" w:lineRule="auto"/>
              <w:jc w:val="both"/>
              <w:rPr>
                <w:szCs w:val="22"/>
              </w:rPr>
            </w:pPr>
            <w:r w:rsidRPr="00B76E93">
              <w:rPr>
                <w:szCs w:val="22"/>
              </w:rPr>
              <w:t>PFS (săptămâni)</w:t>
            </w:r>
          </w:p>
        </w:tc>
      </w:tr>
      <w:tr w:rsidR="007C04B4" w:rsidRPr="00B463A2" w:rsidTr="00C77FB9">
        <w:trPr>
          <w:divId w:val="1728189464"/>
        </w:trPr>
        <w:tc>
          <w:tcPr>
            <w:tcW w:w="9351" w:type="dxa"/>
            <w:gridSpan w:val="3"/>
            <w:shd w:val="clear" w:color="auto" w:fill="auto"/>
            <w:vAlign w:val="center"/>
          </w:tcPr>
          <w:p w:rsidR="007C04B4" w:rsidRPr="00B76E93" w:rsidRDefault="007C04B4">
            <w:pPr>
              <w:spacing w:line="240" w:lineRule="auto"/>
              <w:jc w:val="both"/>
              <w:rPr>
                <w:szCs w:val="22"/>
              </w:rPr>
            </w:pPr>
            <w:r w:rsidRPr="00B76E93">
              <w:rPr>
                <w:szCs w:val="22"/>
              </w:rPr>
              <w:t>Cvartilă (IÎ 95%)</w:t>
            </w:r>
          </w:p>
        </w:tc>
      </w:tr>
      <w:tr w:rsidR="007C04B4" w:rsidRPr="00B463A2" w:rsidTr="00C77FB9">
        <w:trPr>
          <w:divId w:val="1728189464"/>
        </w:trPr>
        <w:tc>
          <w:tcPr>
            <w:tcW w:w="4673" w:type="dxa"/>
            <w:shd w:val="clear" w:color="auto" w:fill="auto"/>
            <w:vAlign w:val="center"/>
          </w:tcPr>
          <w:p w:rsidR="007C04B4" w:rsidRPr="00B76E93" w:rsidRDefault="007C04B4">
            <w:pPr>
              <w:spacing w:line="240" w:lineRule="auto"/>
              <w:jc w:val="both"/>
              <w:rPr>
                <w:szCs w:val="22"/>
              </w:rPr>
            </w:pPr>
            <w:r w:rsidRPr="00B76E93">
              <w:rPr>
                <w:szCs w:val="22"/>
              </w:rPr>
              <w:t>25%</w:t>
            </w:r>
          </w:p>
        </w:tc>
        <w:tc>
          <w:tcPr>
            <w:tcW w:w="2381" w:type="dxa"/>
            <w:shd w:val="clear" w:color="auto" w:fill="auto"/>
            <w:vAlign w:val="center"/>
          </w:tcPr>
          <w:p w:rsidR="007C04B4" w:rsidRPr="00F93D54" w:rsidRDefault="007C04B4" w:rsidP="00C77FB9">
            <w:pPr>
              <w:spacing w:line="240" w:lineRule="auto"/>
              <w:jc w:val="both"/>
              <w:rPr>
                <w:rFonts w:eastAsia="Calibri"/>
                <w:szCs w:val="22"/>
                <w:lang w:val="en-US"/>
              </w:rPr>
            </w:pPr>
            <w:r w:rsidRPr="006C7FB0">
              <w:rPr>
                <w:szCs w:val="22"/>
              </w:rPr>
              <w:t>22,7 (18,0</w:t>
            </w:r>
            <w:r w:rsidRPr="002E7F87">
              <w:rPr>
                <w:szCs w:val="22"/>
              </w:rPr>
              <w:t>; 34,0)</w:t>
            </w:r>
          </w:p>
        </w:tc>
        <w:tc>
          <w:tcPr>
            <w:tcW w:w="2297" w:type="dxa"/>
            <w:shd w:val="clear" w:color="auto" w:fill="auto"/>
            <w:vAlign w:val="center"/>
          </w:tcPr>
          <w:p w:rsidR="007C04B4" w:rsidRPr="00F93D54" w:rsidRDefault="007C04B4" w:rsidP="00C77FB9">
            <w:pPr>
              <w:spacing w:line="240" w:lineRule="auto"/>
              <w:jc w:val="both"/>
              <w:rPr>
                <w:rFonts w:eastAsia="Calibri"/>
                <w:szCs w:val="22"/>
                <w:lang w:val="en-US"/>
              </w:rPr>
            </w:pPr>
            <w:r w:rsidRPr="00B76E93">
              <w:rPr>
                <w:szCs w:val="22"/>
              </w:rPr>
              <w:t>10,0 (7,3</w:t>
            </w:r>
            <w:r w:rsidRPr="006C7FB0">
              <w:rPr>
                <w:szCs w:val="22"/>
              </w:rPr>
              <w:t>; 10,3)</w:t>
            </w:r>
          </w:p>
        </w:tc>
      </w:tr>
      <w:tr w:rsidR="007C04B4" w:rsidRPr="00B463A2" w:rsidTr="00C77FB9">
        <w:trPr>
          <w:divId w:val="1728189464"/>
        </w:trPr>
        <w:tc>
          <w:tcPr>
            <w:tcW w:w="4673" w:type="dxa"/>
            <w:shd w:val="clear" w:color="auto" w:fill="auto"/>
            <w:vAlign w:val="center"/>
          </w:tcPr>
          <w:p w:rsidR="007C04B4" w:rsidRPr="00B76E93" w:rsidRDefault="007C04B4">
            <w:pPr>
              <w:spacing w:line="240" w:lineRule="auto"/>
              <w:jc w:val="both"/>
              <w:rPr>
                <w:szCs w:val="22"/>
              </w:rPr>
            </w:pPr>
            <w:r w:rsidRPr="00B76E93">
              <w:rPr>
                <w:szCs w:val="22"/>
              </w:rPr>
              <w:t>50%</w:t>
            </w:r>
          </w:p>
        </w:tc>
        <w:tc>
          <w:tcPr>
            <w:tcW w:w="2381" w:type="dxa"/>
            <w:shd w:val="clear" w:color="auto" w:fill="auto"/>
            <w:vAlign w:val="center"/>
          </w:tcPr>
          <w:p w:rsidR="007C04B4" w:rsidRPr="00F93D54" w:rsidRDefault="007C04B4" w:rsidP="00C77FB9">
            <w:pPr>
              <w:spacing w:line="240" w:lineRule="auto"/>
              <w:jc w:val="both"/>
              <w:rPr>
                <w:rFonts w:eastAsia="Calibri"/>
                <w:szCs w:val="22"/>
                <w:lang w:val="en-US"/>
              </w:rPr>
            </w:pPr>
            <w:r w:rsidRPr="006C7FB0">
              <w:rPr>
                <w:szCs w:val="22"/>
              </w:rPr>
              <w:t>48,3 (46,4</w:t>
            </w:r>
            <w:r w:rsidRPr="002E7F87">
              <w:rPr>
                <w:szCs w:val="22"/>
              </w:rPr>
              <w:t>; 58,3)</w:t>
            </w:r>
          </w:p>
        </w:tc>
        <w:tc>
          <w:tcPr>
            <w:tcW w:w="2297" w:type="dxa"/>
            <w:shd w:val="clear" w:color="auto" w:fill="auto"/>
            <w:vAlign w:val="center"/>
          </w:tcPr>
          <w:p w:rsidR="007C04B4" w:rsidRPr="00F93D54" w:rsidRDefault="007C04B4" w:rsidP="00C77FB9">
            <w:pPr>
              <w:spacing w:line="240" w:lineRule="auto"/>
              <w:jc w:val="both"/>
              <w:rPr>
                <w:rFonts w:eastAsia="Calibri"/>
                <w:szCs w:val="22"/>
                <w:lang w:val="en-US"/>
              </w:rPr>
            </w:pPr>
            <w:r w:rsidRPr="00B76E93">
              <w:rPr>
                <w:szCs w:val="22"/>
              </w:rPr>
              <w:t>22,1 (17,1</w:t>
            </w:r>
            <w:r w:rsidRPr="006C7FB0">
              <w:rPr>
                <w:szCs w:val="22"/>
              </w:rPr>
              <w:t>; 24,0)</w:t>
            </w:r>
          </w:p>
        </w:tc>
      </w:tr>
      <w:tr w:rsidR="007C04B4" w:rsidRPr="00B463A2" w:rsidTr="00C77FB9">
        <w:trPr>
          <w:divId w:val="1728189464"/>
        </w:trPr>
        <w:tc>
          <w:tcPr>
            <w:tcW w:w="4673" w:type="dxa"/>
            <w:shd w:val="clear" w:color="auto" w:fill="auto"/>
            <w:vAlign w:val="center"/>
          </w:tcPr>
          <w:p w:rsidR="007C04B4" w:rsidRPr="00B76E93" w:rsidRDefault="007C04B4">
            <w:pPr>
              <w:spacing w:line="240" w:lineRule="auto"/>
              <w:jc w:val="both"/>
              <w:rPr>
                <w:szCs w:val="22"/>
              </w:rPr>
            </w:pPr>
            <w:r w:rsidRPr="00B76E93">
              <w:rPr>
                <w:szCs w:val="22"/>
              </w:rPr>
              <w:t>75%</w:t>
            </w:r>
          </w:p>
        </w:tc>
        <w:tc>
          <w:tcPr>
            <w:tcW w:w="2381" w:type="dxa"/>
            <w:shd w:val="clear" w:color="auto" w:fill="auto"/>
            <w:vAlign w:val="center"/>
          </w:tcPr>
          <w:p w:rsidR="007C04B4" w:rsidRPr="00F93D54" w:rsidRDefault="007C04B4" w:rsidP="00C77FB9">
            <w:pPr>
              <w:spacing w:line="240" w:lineRule="auto"/>
              <w:jc w:val="both"/>
              <w:rPr>
                <w:rFonts w:eastAsia="Calibri"/>
                <w:szCs w:val="22"/>
                <w:lang w:val="en-US"/>
              </w:rPr>
            </w:pPr>
            <w:r w:rsidRPr="006C7FB0">
              <w:rPr>
                <w:szCs w:val="22"/>
              </w:rPr>
              <w:t>84,3 (72,9</w:t>
            </w:r>
            <w:r w:rsidRPr="002E7F87">
              <w:rPr>
                <w:szCs w:val="22"/>
              </w:rPr>
              <w:t>; 95,1)</w:t>
            </w:r>
          </w:p>
        </w:tc>
        <w:tc>
          <w:tcPr>
            <w:tcW w:w="2297" w:type="dxa"/>
            <w:shd w:val="clear" w:color="auto" w:fill="auto"/>
            <w:vAlign w:val="center"/>
          </w:tcPr>
          <w:p w:rsidR="007C04B4" w:rsidRPr="00F93D54" w:rsidRDefault="007C04B4" w:rsidP="00C77FB9">
            <w:pPr>
              <w:spacing w:line="240" w:lineRule="auto"/>
              <w:jc w:val="both"/>
              <w:rPr>
                <w:rFonts w:eastAsia="Calibri"/>
                <w:szCs w:val="22"/>
                <w:lang w:val="en-US"/>
              </w:rPr>
            </w:pPr>
            <w:r w:rsidRPr="00B76E93">
              <w:rPr>
                <w:szCs w:val="22"/>
              </w:rPr>
              <w:t>58,1 (45,6</w:t>
            </w:r>
            <w:r w:rsidRPr="006C7FB0">
              <w:rPr>
                <w:szCs w:val="22"/>
              </w:rPr>
              <w:t>; 82,1)</w:t>
            </w:r>
          </w:p>
        </w:tc>
      </w:tr>
      <w:tr w:rsidR="007C04B4" w:rsidRPr="00B463A2" w:rsidTr="00C77FB9">
        <w:trPr>
          <w:divId w:val="1728189464"/>
        </w:trPr>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7C04B4" w:rsidRPr="00B76E93" w:rsidRDefault="007C04B4">
            <w:pPr>
              <w:spacing w:line="240" w:lineRule="auto"/>
              <w:jc w:val="both"/>
              <w:rPr>
                <w:szCs w:val="22"/>
              </w:rPr>
            </w:pPr>
            <w:r w:rsidRPr="00B76E93">
              <w:rPr>
                <w:szCs w:val="22"/>
              </w:rPr>
              <w:t>Analiză nestratificată</w:t>
            </w:r>
          </w:p>
        </w:tc>
      </w:tr>
      <w:tr w:rsidR="007C04B4" w:rsidRPr="00B463A2" w:rsidTr="00C77FB9">
        <w:trPr>
          <w:divId w:val="1728189464"/>
        </w:trPr>
        <w:tc>
          <w:tcPr>
            <w:tcW w:w="4673" w:type="dxa"/>
            <w:tcBorders>
              <w:top w:val="single" w:sz="4" w:space="0" w:color="auto"/>
              <w:left w:val="single" w:sz="4" w:space="0" w:color="auto"/>
              <w:bottom w:val="single" w:sz="4" w:space="0" w:color="auto"/>
              <w:right w:val="single" w:sz="4" w:space="0" w:color="auto"/>
            </w:tcBorders>
            <w:shd w:val="clear" w:color="auto" w:fill="auto"/>
          </w:tcPr>
          <w:p w:rsidR="007C04B4" w:rsidRPr="00B76E93" w:rsidRDefault="007C04B4">
            <w:pPr>
              <w:spacing w:line="240" w:lineRule="auto"/>
              <w:jc w:val="both"/>
              <w:rPr>
                <w:szCs w:val="22"/>
              </w:rPr>
            </w:pPr>
            <w:r w:rsidRPr="00B76E93">
              <w:rPr>
                <w:szCs w:val="22"/>
              </w:rPr>
              <w:t>Rata riscului (sunitinib față de</w:t>
            </w:r>
            <w:r w:rsidRPr="00B463A2">
              <w:t xml:space="preserve"> IFN-α)</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7C04B4" w:rsidRPr="00F93D54" w:rsidRDefault="007C04B4" w:rsidP="00C77FB9">
            <w:pPr>
              <w:spacing w:line="240" w:lineRule="auto"/>
              <w:jc w:val="both"/>
              <w:rPr>
                <w:rFonts w:eastAsia="Calibri"/>
                <w:szCs w:val="22"/>
                <w:lang w:val="en-US"/>
              </w:rPr>
            </w:pPr>
            <w:r w:rsidRPr="00B76E93">
              <w:rPr>
                <w:szCs w:val="22"/>
              </w:rPr>
              <w:t>0,5268</w:t>
            </w:r>
          </w:p>
        </w:tc>
      </w:tr>
      <w:tr w:rsidR="007C04B4" w:rsidRPr="00B463A2" w:rsidTr="00C77FB9">
        <w:trPr>
          <w:divId w:val="1728189464"/>
        </w:trPr>
        <w:tc>
          <w:tcPr>
            <w:tcW w:w="4673" w:type="dxa"/>
            <w:tcBorders>
              <w:top w:val="single" w:sz="4" w:space="0" w:color="auto"/>
              <w:left w:val="single" w:sz="4" w:space="0" w:color="auto"/>
              <w:bottom w:val="single" w:sz="4" w:space="0" w:color="auto"/>
              <w:right w:val="single" w:sz="4" w:space="0" w:color="auto"/>
            </w:tcBorders>
            <w:shd w:val="clear" w:color="auto" w:fill="auto"/>
          </w:tcPr>
          <w:p w:rsidR="007C04B4" w:rsidRPr="00B76E93" w:rsidRDefault="007C04B4">
            <w:pPr>
              <w:spacing w:line="240" w:lineRule="auto"/>
              <w:jc w:val="both"/>
              <w:rPr>
                <w:szCs w:val="22"/>
              </w:rPr>
            </w:pPr>
            <w:r w:rsidRPr="00B76E93">
              <w:rPr>
                <w:szCs w:val="22"/>
              </w:rPr>
              <w:t>IÎ 95% pentru rata riscului</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7C04B4" w:rsidRPr="00F93D54" w:rsidRDefault="007C04B4" w:rsidP="00C77FB9">
            <w:pPr>
              <w:spacing w:line="240" w:lineRule="auto"/>
              <w:jc w:val="both"/>
              <w:rPr>
                <w:rFonts w:eastAsia="Calibri"/>
                <w:szCs w:val="22"/>
                <w:lang w:val="en-US"/>
              </w:rPr>
            </w:pPr>
            <w:r w:rsidRPr="006C7FB0">
              <w:rPr>
                <w:szCs w:val="22"/>
              </w:rPr>
              <w:t>(0,4316</w:t>
            </w:r>
            <w:r w:rsidRPr="002E7F87">
              <w:rPr>
                <w:szCs w:val="22"/>
              </w:rPr>
              <w:t>; 0,6430)</w:t>
            </w:r>
          </w:p>
        </w:tc>
      </w:tr>
      <w:tr w:rsidR="007C04B4" w:rsidRPr="00B463A2" w:rsidTr="00C77FB9">
        <w:trPr>
          <w:divId w:val="1728189464"/>
        </w:trPr>
        <w:tc>
          <w:tcPr>
            <w:tcW w:w="4673" w:type="dxa"/>
            <w:tcBorders>
              <w:top w:val="single" w:sz="4" w:space="0" w:color="auto"/>
              <w:left w:val="single" w:sz="4" w:space="0" w:color="auto"/>
              <w:bottom w:val="single" w:sz="4" w:space="0" w:color="auto"/>
              <w:right w:val="single" w:sz="4" w:space="0" w:color="auto"/>
            </w:tcBorders>
            <w:shd w:val="clear" w:color="auto" w:fill="auto"/>
          </w:tcPr>
          <w:p w:rsidR="007C04B4" w:rsidRPr="00B76E93" w:rsidRDefault="007C04B4">
            <w:pPr>
              <w:spacing w:line="240" w:lineRule="auto"/>
              <w:jc w:val="both"/>
              <w:rPr>
                <w:szCs w:val="22"/>
              </w:rPr>
            </w:pPr>
            <w:r w:rsidRPr="00B76E93">
              <w:rPr>
                <w:szCs w:val="22"/>
              </w:rPr>
              <w:t>Valoarea-p</w:t>
            </w:r>
            <w:r w:rsidRPr="00B463A2">
              <w:rPr>
                <w:vertAlign w:val="superscript"/>
              </w:rPr>
              <w:t>a</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7C04B4" w:rsidRPr="00F93D54" w:rsidRDefault="007C04B4" w:rsidP="00C77FB9">
            <w:pPr>
              <w:spacing w:line="240" w:lineRule="auto"/>
              <w:jc w:val="both"/>
              <w:rPr>
                <w:rFonts w:eastAsia="Calibri"/>
                <w:szCs w:val="22"/>
                <w:lang w:val="en-US"/>
              </w:rPr>
            </w:pPr>
            <w:r w:rsidRPr="00B76E93">
              <w:rPr>
                <w:szCs w:val="22"/>
              </w:rPr>
              <w:t>&lt;0,0001</w:t>
            </w:r>
          </w:p>
        </w:tc>
      </w:tr>
      <w:tr w:rsidR="007C04B4" w:rsidRPr="00B463A2" w:rsidTr="00C77FB9">
        <w:trPr>
          <w:divId w:val="1728189464"/>
        </w:trPr>
        <w:tc>
          <w:tcPr>
            <w:tcW w:w="9351" w:type="dxa"/>
            <w:gridSpan w:val="3"/>
            <w:shd w:val="clear" w:color="auto" w:fill="auto"/>
          </w:tcPr>
          <w:p w:rsidR="007C04B4" w:rsidRPr="00B76E93" w:rsidRDefault="007C04B4">
            <w:pPr>
              <w:spacing w:line="240" w:lineRule="auto"/>
              <w:jc w:val="both"/>
              <w:rPr>
                <w:b/>
                <w:szCs w:val="22"/>
              </w:rPr>
            </w:pPr>
            <w:r w:rsidRPr="00B76E93">
              <w:rPr>
                <w:b/>
                <w:szCs w:val="22"/>
              </w:rPr>
              <w:t>Rezumatul supravieţuirii globale</w:t>
            </w:r>
          </w:p>
        </w:tc>
      </w:tr>
      <w:tr w:rsidR="007C04B4" w:rsidRPr="00B463A2" w:rsidTr="00C77FB9">
        <w:trPr>
          <w:divId w:val="1728189464"/>
        </w:trPr>
        <w:tc>
          <w:tcPr>
            <w:tcW w:w="4673" w:type="dxa"/>
            <w:tcBorders>
              <w:top w:val="single" w:sz="4" w:space="0" w:color="auto"/>
              <w:left w:val="single" w:sz="4" w:space="0" w:color="auto"/>
              <w:bottom w:val="single" w:sz="4" w:space="0" w:color="auto"/>
              <w:right w:val="single" w:sz="4" w:space="0" w:color="auto"/>
            </w:tcBorders>
            <w:shd w:val="clear" w:color="auto" w:fill="auto"/>
          </w:tcPr>
          <w:p w:rsidR="007C04B4" w:rsidRPr="00B76E93" w:rsidRDefault="007C04B4">
            <w:pPr>
              <w:spacing w:line="240" w:lineRule="auto"/>
              <w:jc w:val="both"/>
              <w:rPr>
                <w:szCs w:val="22"/>
              </w:rPr>
            </w:pPr>
            <w:r w:rsidRPr="00B76E93">
              <w:rPr>
                <w:szCs w:val="22"/>
              </w:rPr>
              <w:t xml:space="preserve">Nu se cunoaşte dacă pacientul a decedat </w:t>
            </w:r>
          </w:p>
          <w:p w:rsidR="007C04B4" w:rsidRPr="00F93D54" w:rsidRDefault="007C04B4">
            <w:pPr>
              <w:spacing w:line="240" w:lineRule="auto"/>
              <w:jc w:val="both"/>
              <w:rPr>
                <w:rFonts w:eastAsia="Calibri"/>
                <w:szCs w:val="22"/>
                <w:lang w:val="en-US"/>
              </w:rPr>
            </w:pPr>
            <w:r w:rsidRPr="006C7FB0">
              <w:rPr>
                <w:szCs w:val="22"/>
              </w:rPr>
              <w:t>[n (%)]</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7C04B4" w:rsidRPr="00F93D54" w:rsidRDefault="007C04B4" w:rsidP="00C77FB9">
            <w:pPr>
              <w:spacing w:line="240" w:lineRule="auto"/>
              <w:jc w:val="both"/>
              <w:rPr>
                <w:rFonts w:eastAsia="Calibri"/>
                <w:szCs w:val="22"/>
                <w:lang w:val="en-US"/>
              </w:rPr>
            </w:pPr>
            <w:r w:rsidRPr="00B76E93">
              <w:rPr>
                <w:szCs w:val="22"/>
              </w:rPr>
              <w:t>185 (49,3)</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7C04B4" w:rsidRPr="00F93D54" w:rsidRDefault="007C04B4" w:rsidP="00C77FB9">
            <w:pPr>
              <w:spacing w:line="240" w:lineRule="auto"/>
              <w:jc w:val="both"/>
              <w:rPr>
                <w:rFonts w:eastAsia="Calibri"/>
                <w:szCs w:val="22"/>
                <w:lang w:val="en-US"/>
              </w:rPr>
            </w:pPr>
            <w:r w:rsidRPr="00B76E93">
              <w:rPr>
                <w:szCs w:val="22"/>
              </w:rPr>
              <w:t>175 (46,7)</w:t>
            </w:r>
          </w:p>
        </w:tc>
      </w:tr>
      <w:tr w:rsidR="007C04B4" w:rsidRPr="00B463A2" w:rsidTr="00C77FB9">
        <w:trPr>
          <w:divId w:val="1728189464"/>
        </w:trPr>
        <w:tc>
          <w:tcPr>
            <w:tcW w:w="4673" w:type="dxa"/>
            <w:tcBorders>
              <w:top w:val="single" w:sz="4" w:space="0" w:color="auto"/>
              <w:left w:val="single" w:sz="4" w:space="0" w:color="auto"/>
              <w:bottom w:val="single" w:sz="4" w:space="0" w:color="auto"/>
              <w:right w:val="single" w:sz="4" w:space="0" w:color="auto"/>
            </w:tcBorders>
            <w:shd w:val="clear" w:color="auto" w:fill="auto"/>
          </w:tcPr>
          <w:p w:rsidR="007C04B4" w:rsidRPr="00B76E93" w:rsidRDefault="007C04B4">
            <w:pPr>
              <w:spacing w:line="240" w:lineRule="auto"/>
              <w:jc w:val="both"/>
              <w:rPr>
                <w:szCs w:val="22"/>
              </w:rPr>
            </w:pPr>
            <w:r w:rsidRPr="00B76E93">
              <w:rPr>
                <w:szCs w:val="22"/>
              </w:rPr>
              <w:t>Subiectul în observaţie a decedat [n (%)]</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7C04B4" w:rsidRPr="00F93D54" w:rsidRDefault="007C04B4" w:rsidP="00C77FB9">
            <w:pPr>
              <w:spacing w:line="240" w:lineRule="auto"/>
              <w:jc w:val="both"/>
              <w:rPr>
                <w:rFonts w:eastAsia="Calibri"/>
                <w:szCs w:val="22"/>
                <w:lang w:val="en-US"/>
              </w:rPr>
            </w:pPr>
            <w:r w:rsidRPr="006C7FB0">
              <w:rPr>
                <w:szCs w:val="22"/>
              </w:rPr>
              <w:t>190 (50,7)</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7C04B4" w:rsidRPr="00F93D54" w:rsidRDefault="007C04B4" w:rsidP="00C77FB9">
            <w:pPr>
              <w:spacing w:line="240" w:lineRule="auto"/>
              <w:jc w:val="both"/>
              <w:rPr>
                <w:rFonts w:eastAsia="Calibri"/>
                <w:szCs w:val="22"/>
                <w:lang w:val="en-US"/>
              </w:rPr>
            </w:pPr>
            <w:r w:rsidRPr="00B76E93">
              <w:rPr>
                <w:szCs w:val="22"/>
              </w:rPr>
              <w:t>200 (53,3)</w:t>
            </w:r>
          </w:p>
        </w:tc>
      </w:tr>
      <w:tr w:rsidR="007C04B4" w:rsidRPr="00B463A2" w:rsidTr="00C77FB9">
        <w:trPr>
          <w:divId w:val="1728189464"/>
        </w:trPr>
        <w:tc>
          <w:tcPr>
            <w:tcW w:w="9351" w:type="dxa"/>
            <w:gridSpan w:val="3"/>
            <w:shd w:val="clear" w:color="auto" w:fill="auto"/>
          </w:tcPr>
          <w:p w:rsidR="007C04B4" w:rsidRPr="00B76E93" w:rsidRDefault="007C04B4" w:rsidP="00C77FB9">
            <w:pPr>
              <w:spacing w:line="240" w:lineRule="auto"/>
              <w:jc w:val="both"/>
              <w:rPr>
                <w:szCs w:val="22"/>
              </w:rPr>
            </w:pPr>
            <w:r w:rsidRPr="00B76E93">
              <w:rPr>
                <w:szCs w:val="22"/>
              </w:rPr>
              <w:t>SG (săptămâni)</w:t>
            </w:r>
          </w:p>
        </w:tc>
      </w:tr>
      <w:tr w:rsidR="007C04B4" w:rsidRPr="00B463A2" w:rsidTr="00C77FB9">
        <w:trPr>
          <w:divId w:val="1728189464"/>
        </w:trPr>
        <w:tc>
          <w:tcPr>
            <w:tcW w:w="9351" w:type="dxa"/>
            <w:gridSpan w:val="3"/>
            <w:shd w:val="clear" w:color="auto" w:fill="auto"/>
          </w:tcPr>
          <w:p w:rsidR="007C04B4" w:rsidRPr="00B76E93" w:rsidRDefault="007C04B4" w:rsidP="00C77FB9">
            <w:pPr>
              <w:spacing w:line="240" w:lineRule="auto"/>
              <w:jc w:val="both"/>
              <w:rPr>
                <w:szCs w:val="22"/>
              </w:rPr>
            </w:pPr>
            <w:r w:rsidRPr="00B76E93">
              <w:rPr>
                <w:szCs w:val="22"/>
              </w:rPr>
              <w:t>Cvartilă (IÎ 95%)</w:t>
            </w:r>
          </w:p>
        </w:tc>
      </w:tr>
      <w:tr w:rsidR="007C04B4" w:rsidRPr="00B463A2" w:rsidTr="00C77FB9">
        <w:trPr>
          <w:divId w:val="1728189464"/>
        </w:trPr>
        <w:tc>
          <w:tcPr>
            <w:tcW w:w="4673" w:type="dxa"/>
            <w:tcBorders>
              <w:top w:val="single" w:sz="4" w:space="0" w:color="auto"/>
              <w:left w:val="single" w:sz="4" w:space="0" w:color="auto"/>
              <w:bottom w:val="single" w:sz="4" w:space="0" w:color="auto"/>
              <w:right w:val="single" w:sz="4" w:space="0" w:color="auto"/>
            </w:tcBorders>
            <w:shd w:val="clear" w:color="auto" w:fill="auto"/>
          </w:tcPr>
          <w:p w:rsidR="007C04B4" w:rsidRPr="00B76E93" w:rsidRDefault="007C04B4">
            <w:pPr>
              <w:spacing w:line="240" w:lineRule="auto"/>
              <w:jc w:val="both"/>
              <w:rPr>
                <w:szCs w:val="22"/>
              </w:rPr>
            </w:pPr>
            <w:r w:rsidRPr="00B76E93">
              <w:rPr>
                <w:szCs w:val="22"/>
              </w:rPr>
              <w:t>25%</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7C04B4" w:rsidRPr="00F93D54" w:rsidRDefault="007C04B4" w:rsidP="00C77FB9">
            <w:pPr>
              <w:spacing w:line="240" w:lineRule="auto"/>
              <w:jc w:val="both"/>
              <w:rPr>
                <w:rFonts w:eastAsia="Calibri"/>
                <w:szCs w:val="22"/>
                <w:lang w:val="en-US"/>
              </w:rPr>
            </w:pPr>
            <w:r w:rsidRPr="006C7FB0">
              <w:rPr>
                <w:szCs w:val="22"/>
              </w:rPr>
              <w:t>56,6 (48,7</w:t>
            </w:r>
            <w:r w:rsidRPr="002E7F87">
              <w:rPr>
                <w:szCs w:val="22"/>
              </w:rPr>
              <w:t>; 68,4)</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7C04B4" w:rsidRPr="00F93D54" w:rsidRDefault="007C04B4" w:rsidP="00C77FB9">
            <w:pPr>
              <w:spacing w:line="240" w:lineRule="auto"/>
              <w:jc w:val="both"/>
              <w:rPr>
                <w:rFonts w:eastAsia="Calibri"/>
                <w:szCs w:val="22"/>
                <w:lang w:val="en-US"/>
              </w:rPr>
            </w:pPr>
            <w:r w:rsidRPr="00B76E93">
              <w:rPr>
                <w:szCs w:val="22"/>
              </w:rPr>
              <w:t>41,7 (32,6</w:t>
            </w:r>
            <w:r w:rsidRPr="006C7FB0">
              <w:rPr>
                <w:szCs w:val="22"/>
              </w:rPr>
              <w:t>; 51,6)</w:t>
            </w:r>
          </w:p>
        </w:tc>
      </w:tr>
      <w:tr w:rsidR="007C04B4" w:rsidRPr="00B463A2" w:rsidTr="00C77FB9">
        <w:trPr>
          <w:divId w:val="1728189464"/>
        </w:trPr>
        <w:tc>
          <w:tcPr>
            <w:tcW w:w="4673" w:type="dxa"/>
            <w:tcBorders>
              <w:top w:val="single" w:sz="4" w:space="0" w:color="auto"/>
              <w:left w:val="single" w:sz="4" w:space="0" w:color="auto"/>
              <w:bottom w:val="single" w:sz="4" w:space="0" w:color="auto"/>
              <w:right w:val="single" w:sz="4" w:space="0" w:color="auto"/>
            </w:tcBorders>
            <w:shd w:val="clear" w:color="auto" w:fill="auto"/>
          </w:tcPr>
          <w:p w:rsidR="007C04B4" w:rsidRPr="00B76E93" w:rsidRDefault="007C04B4">
            <w:pPr>
              <w:spacing w:line="240" w:lineRule="auto"/>
              <w:jc w:val="both"/>
              <w:rPr>
                <w:szCs w:val="22"/>
              </w:rPr>
            </w:pPr>
            <w:r w:rsidRPr="00B76E93">
              <w:rPr>
                <w:szCs w:val="22"/>
              </w:rPr>
              <w:t>50%</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7C04B4" w:rsidRPr="00F93D54" w:rsidRDefault="007C04B4" w:rsidP="00C77FB9">
            <w:pPr>
              <w:spacing w:line="240" w:lineRule="auto"/>
              <w:jc w:val="both"/>
              <w:rPr>
                <w:rFonts w:eastAsia="Calibri"/>
                <w:szCs w:val="22"/>
                <w:lang w:val="en-US"/>
              </w:rPr>
            </w:pPr>
            <w:r w:rsidRPr="006C7FB0">
              <w:rPr>
                <w:szCs w:val="22"/>
              </w:rPr>
              <w:t>114,6 (100,1</w:t>
            </w:r>
            <w:r w:rsidRPr="002E7F87">
              <w:rPr>
                <w:szCs w:val="22"/>
              </w:rPr>
              <w:t>; 142,9)</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7C04B4" w:rsidRPr="00F93D54" w:rsidRDefault="007C04B4" w:rsidP="00C77FB9">
            <w:pPr>
              <w:spacing w:line="240" w:lineRule="auto"/>
              <w:jc w:val="both"/>
              <w:rPr>
                <w:rFonts w:eastAsia="Calibri"/>
                <w:szCs w:val="22"/>
                <w:lang w:val="en-US"/>
              </w:rPr>
            </w:pPr>
            <w:r w:rsidRPr="00B76E93">
              <w:rPr>
                <w:szCs w:val="22"/>
              </w:rPr>
              <w:t>94,9 (77,7</w:t>
            </w:r>
            <w:r w:rsidRPr="006C7FB0">
              <w:rPr>
                <w:szCs w:val="22"/>
              </w:rPr>
              <w:t>; 117,0)</w:t>
            </w:r>
          </w:p>
        </w:tc>
      </w:tr>
      <w:tr w:rsidR="007C04B4" w:rsidRPr="00B463A2" w:rsidTr="00C77FB9">
        <w:trPr>
          <w:divId w:val="1728189464"/>
        </w:trPr>
        <w:tc>
          <w:tcPr>
            <w:tcW w:w="4673" w:type="dxa"/>
            <w:tcBorders>
              <w:top w:val="single" w:sz="4" w:space="0" w:color="auto"/>
              <w:left w:val="single" w:sz="4" w:space="0" w:color="auto"/>
              <w:bottom w:val="single" w:sz="4" w:space="0" w:color="auto"/>
              <w:right w:val="single" w:sz="4" w:space="0" w:color="auto"/>
            </w:tcBorders>
            <w:shd w:val="clear" w:color="auto" w:fill="auto"/>
          </w:tcPr>
          <w:p w:rsidR="007C04B4" w:rsidRPr="00B76E93" w:rsidRDefault="007C04B4">
            <w:pPr>
              <w:spacing w:line="240" w:lineRule="auto"/>
              <w:jc w:val="both"/>
              <w:rPr>
                <w:szCs w:val="22"/>
              </w:rPr>
            </w:pPr>
            <w:r w:rsidRPr="00B76E93">
              <w:rPr>
                <w:szCs w:val="22"/>
              </w:rPr>
              <w:t>75%</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7C04B4" w:rsidRPr="00F93D54" w:rsidRDefault="007C04B4" w:rsidP="00C77FB9">
            <w:pPr>
              <w:spacing w:line="240" w:lineRule="auto"/>
              <w:jc w:val="both"/>
              <w:rPr>
                <w:rFonts w:eastAsia="Calibri"/>
                <w:szCs w:val="22"/>
                <w:lang w:val="en-US"/>
              </w:rPr>
            </w:pPr>
            <w:r w:rsidRPr="006C7FB0">
              <w:rPr>
                <w:szCs w:val="22"/>
              </w:rPr>
              <w:t>NA (NA</w:t>
            </w:r>
            <w:r w:rsidRPr="002E7F87">
              <w:rPr>
                <w:szCs w:val="22"/>
              </w:rPr>
              <w:t>; NA)</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7C04B4" w:rsidRPr="00F93D54" w:rsidRDefault="007C04B4" w:rsidP="00C77FB9">
            <w:pPr>
              <w:spacing w:line="240" w:lineRule="auto"/>
              <w:jc w:val="both"/>
              <w:rPr>
                <w:rFonts w:eastAsia="Calibri"/>
                <w:szCs w:val="22"/>
                <w:lang w:val="en-US"/>
              </w:rPr>
            </w:pPr>
            <w:r w:rsidRPr="00B76E93">
              <w:rPr>
                <w:szCs w:val="22"/>
              </w:rPr>
              <w:t>NA (NA</w:t>
            </w:r>
            <w:r w:rsidRPr="006C7FB0">
              <w:rPr>
                <w:szCs w:val="22"/>
              </w:rPr>
              <w:t>; NA)</w:t>
            </w:r>
          </w:p>
        </w:tc>
      </w:tr>
      <w:tr w:rsidR="007C04B4" w:rsidRPr="00B463A2" w:rsidTr="00C77FB9">
        <w:trPr>
          <w:divId w:val="1728189464"/>
        </w:trPr>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7C04B4" w:rsidRPr="006C7FB0" w:rsidRDefault="007C04B4">
            <w:pPr>
              <w:spacing w:line="240" w:lineRule="auto"/>
              <w:jc w:val="both"/>
              <w:rPr>
                <w:szCs w:val="22"/>
              </w:rPr>
            </w:pPr>
            <w:r w:rsidRPr="00B76E93">
              <w:rPr>
                <w:szCs w:val="22"/>
              </w:rPr>
              <w:t>Analiză nestratificată</w:t>
            </w:r>
          </w:p>
        </w:tc>
      </w:tr>
      <w:tr w:rsidR="007C04B4" w:rsidRPr="00B463A2" w:rsidTr="00C77FB9">
        <w:trPr>
          <w:divId w:val="1728189464"/>
        </w:trPr>
        <w:tc>
          <w:tcPr>
            <w:tcW w:w="4673" w:type="dxa"/>
            <w:tcBorders>
              <w:top w:val="single" w:sz="4" w:space="0" w:color="auto"/>
              <w:left w:val="single" w:sz="4" w:space="0" w:color="auto"/>
              <w:bottom w:val="single" w:sz="4" w:space="0" w:color="auto"/>
              <w:right w:val="single" w:sz="4" w:space="0" w:color="auto"/>
            </w:tcBorders>
            <w:shd w:val="clear" w:color="auto" w:fill="auto"/>
          </w:tcPr>
          <w:p w:rsidR="007C04B4" w:rsidRPr="00B76E93" w:rsidRDefault="007C04B4">
            <w:pPr>
              <w:spacing w:line="240" w:lineRule="auto"/>
              <w:jc w:val="both"/>
              <w:rPr>
                <w:szCs w:val="22"/>
              </w:rPr>
            </w:pPr>
            <w:r w:rsidRPr="00B76E93">
              <w:rPr>
                <w:szCs w:val="22"/>
              </w:rPr>
              <w:t>Rata riscului (sunitinib față de</w:t>
            </w:r>
            <w:r w:rsidRPr="00B463A2">
              <w:t xml:space="preserve"> IFN-α)</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7C04B4" w:rsidRPr="00F93D54" w:rsidRDefault="007C04B4" w:rsidP="00C77FB9">
            <w:pPr>
              <w:spacing w:line="240" w:lineRule="auto"/>
              <w:jc w:val="both"/>
              <w:rPr>
                <w:rFonts w:eastAsia="Calibri"/>
                <w:szCs w:val="22"/>
                <w:lang w:val="en-US"/>
              </w:rPr>
            </w:pPr>
            <w:r w:rsidRPr="00B76E93">
              <w:rPr>
                <w:szCs w:val="22"/>
              </w:rPr>
              <w:t>0,8209</w:t>
            </w:r>
          </w:p>
        </w:tc>
      </w:tr>
      <w:tr w:rsidR="007C04B4" w:rsidRPr="00B463A2" w:rsidTr="00C77FB9">
        <w:trPr>
          <w:divId w:val="1728189464"/>
        </w:trPr>
        <w:tc>
          <w:tcPr>
            <w:tcW w:w="4673" w:type="dxa"/>
            <w:tcBorders>
              <w:top w:val="single" w:sz="4" w:space="0" w:color="auto"/>
              <w:left w:val="single" w:sz="4" w:space="0" w:color="auto"/>
              <w:bottom w:val="single" w:sz="4" w:space="0" w:color="auto"/>
              <w:right w:val="single" w:sz="4" w:space="0" w:color="auto"/>
            </w:tcBorders>
            <w:shd w:val="clear" w:color="auto" w:fill="auto"/>
          </w:tcPr>
          <w:p w:rsidR="007C04B4" w:rsidRPr="00B76E93" w:rsidRDefault="007C04B4">
            <w:pPr>
              <w:spacing w:line="240" w:lineRule="auto"/>
              <w:jc w:val="both"/>
              <w:rPr>
                <w:szCs w:val="22"/>
              </w:rPr>
            </w:pPr>
            <w:r w:rsidRPr="00B76E93">
              <w:rPr>
                <w:szCs w:val="22"/>
              </w:rPr>
              <w:t>IÎ 95% pentru rata riscului</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7C04B4" w:rsidRPr="00F93D54" w:rsidRDefault="007C04B4" w:rsidP="00C77FB9">
            <w:pPr>
              <w:spacing w:line="240" w:lineRule="auto"/>
              <w:jc w:val="both"/>
              <w:rPr>
                <w:rFonts w:eastAsia="Calibri"/>
                <w:szCs w:val="22"/>
                <w:lang w:val="en-US"/>
              </w:rPr>
            </w:pPr>
            <w:r w:rsidRPr="006C7FB0">
              <w:rPr>
                <w:szCs w:val="22"/>
              </w:rPr>
              <w:t>(0,6730</w:t>
            </w:r>
            <w:r w:rsidRPr="002E7F87">
              <w:rPr>
                <w:szCs w:val="22"/>
              </w:rPr>
              <w:t>; 1,0013)</w:t>
            </w:r>
          </w:p>
        </w:tc>
      </w:tr>
      <w:tr w:rsidR="007C04B4" w:rsidRPr="00B463A2" w:rsidTr="00C77FB9">
        <w:trPr>
          <w:divId w:val="1728189464"/>
        </w:trPr>
        <w:tc>
          <w:tcPr>
            <w:tcW w:w="4673" w:type="dxa"/>
            <w:tcBorders>
              <w:top w:val="single" w:sz="4" w:space="0" w:color="auto"/>
              <w:left w:val="single" w:sz="4" w:space="0" w:color="auto"/>
              <w:bottom w:val="single" w:sz="4" w:space="0" w:color="auto"/>
              <w:right w:val="single" w:sz="4" w:space="0" w:color="auto"/>
            </w:tcBorders>
            <w:shd w:val="clear" w:color="auto" w:fill="auto"/>
          </w:tcPr>
          <w:p w:rsidR="007C04B4" w:rsidRPr="00B76E93" w:rsidRDefault="007C04B4">
            <w:pPr>
              <w:spacing w:line="240" w:lineRule="auto"/>
              <w:jc w:val="both"/>
              <w:rPr>
                <w:szCs w:val="22"/>
              </w:rPr>
            </w:pPr>
            <w:r w:rsidRPr="00B76E93">
              <w:rPr>
                <w:szCs w:val="22"/>
              </w:rPr>
              <w:t>Valoarea-p</w:t>
            </w:r>
            <w:r w:rsidRPr="00B463A2">
              <w:rPr>
                <w:vertAlign w:val="superscript"/>
              </w:rPr>
              <w:t>a</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7C04B4" w:rsidRPr="00F93D54" w:rsidRDefault="007C04B4" w:rsidP="00C77FB9">
            <w:pPr>
              <w:spacing w:line="240" w:lineRule="auto"/>
              <w:jc w:val="both"/>
              <w:rPr>
                <w:rFonts w:eastAsia="Calibri"/>
                <w:szCs w:val="22"/>
                <w:lang w:val="en-US"/>
              </w:rPr>
            </w:pPr>
            <w:r w:rsidRPr="00B76E93">
              <w:rPr>
                <w:szCs w:val="22"/>
              </w:rPr>
              <w:t>0,0510</w:t>
            </w:r>
          </w:p>
        </w:tc>
      </w:tr>
    </w:tbl>
    <w:p w:rsidR="007C04B4" w:rsidRPr="00F93D54" w:rsidRDefault="007C04B4">
      <w:pPr>
        <w:tabs>
          <w:tab w:val="clear" w:pos="567"/>
        </w:tabs>
        <w:autoSpaceDE w:val="0"/>
        <w:autoSpaceDN w:val="0"/>
        <w:adjustRightInd w:val="0"/>
        <w:spacing w:line="240" w:lineRule="auto"/>
        <w:jc w:val="both"/>
        <w:divId w:val="1728189464"/>
        <w:rPr>
          <w:szCs w:val="22"/>
          <w:lang w:val="en-US"/>
        </w:rPr>
      </w:pPr>
      <w:r w:rsidRPr="00F93D54">
        <w:rPr>
          <w:szCs w:val="22"/>
          <w:lang w:val="en-US"/>
        </w:rPr>
        <w:t xml:space="preserve">Abrevieri: IÎ=interval de încredere; </w:t>
      </w:r>
      <w:r w:rsidRPr="00F93D54">
        <w:t>INF-α=interferon-alfa; ITT=</w:t>
      </w:r>
      <w:r w:rsidRPr="00F93D54">
        <w:rPr>
          <w:szCs w:val="22"/>
          <w:lang w:val="en-US"/>
        </w:rPr>
        <w:t xml:space="preserve">intenţia de tratament; N=număr de pacienţi; </w:t>
      </w:r>
      <w:r w:rsidRPr="00F93D54">
        <w:t xml:space="preserve">NA=nu se </w:t>
      </w:r>
      <w:r w:rsidRPr="00F93D54">
        <w:rPr>
          <w:szCs w:val="22"/>
          <w:lang w:val="en-US"/>
        </w:rPr>
        <w:t>aplică, SG=supravieţuirea globală; PFS=supravieţuirea fără progresia bol</w:t>
      </w:r>
      <w:r w:rsidRPr="00F93D54">
        <w:rPr>
          <w:szCs w:val="22"/>
        </w:rPr>
        <w:t>ii</w:t>
      </w:r>
      <w:r w:rsidRPr="00F93D54">
        <w:t>.</w:t>
      </w:r>
    </w:p>
    <w:p w:rsidR="007C04B4" w:rsidRPr="00F93D54" w:rsidRDefault="007C04B4">
      <w:pPr>
        <w:spacing w:line="240" w:lineRule="auto"/>
        <w:jc w:val="both"/>
        <w:divId w:val="1728189464"/>
        <w:rPr>
          <w:szCs w:val="22"/>
          <w:lang w:val="en-US"/>
        </w:rPr>
      </w:pPr>
      <w:r w:rsidRPr="00F93D54">
        <w:rPr>
          <w:szCs w:val="22"/>
          <w:vertAlign w:val="superscript"/>
          <w:lang w:val="en-US"/>
        </w:rPr>
        <w:t>a</w:t>
      </w:r>
      <w:r w:rsidRPr="00F93D54">
        <w:rPr>
          <w:szCs w:val="22"/>
          <w:lang w:val="en-US"/>
        </w:rPr>
        <w:t xml:space="preserve"> Dintr-un test log-rank </w:t>
      </w:r>
      <w:r w:rsidRPr="00F93D54">
        <w:t>bilateral</w:t>
      </w:r>
      <w:r w:rsidRPr="00F93D54">
        <w:rPr>
          <w:rFonts w:eastAsia="TimesNewRomanPSMT"/>
          <w:lang w:eastAsia="el-GR"/>
        </w:rPr>
        <w:t>.</w:t>
      </w:r>
    </w:p>
    <w:p w:rsidR="00E11F02" w:rsidRPr="00F93D54" w:rsidRDefault="00E11F02" w:rsidP="00C77FB9">
      <w:pPr>
        <w:spacing w:line="240" w:lineRule="auto"/>
        <w:jc w:val="both"/>
        <w:divId w:val="1728189464"/>
        <w:rPr>
          <w:szCs w:val="22"/>
          <w:lang w:val="en-US"/>
        </w:rPr>
      </w:pPr>
    </w:p>
    <w:p w:rsidR="00E11F02" w:rsidRPr="00F93D54" w:rsidRDefault="00E11F02" w:rsidP="00C77FB9">
      <w:pPr>
        <w:jc w:val="both"/>
        <w:divId w:val="1728189464"/>
        <w:rPr>
          <w:szCs w:val="22"/>
        </w:rPr>
      </w:pPr>
      <w:r w:rsidRPr="00B76E93">
        <w:rPr>
          <w:i/>
          <w:szCs w:val="22"/>
        </w:rPr>
        <w:t>Carcinomul</w:t>
      </w:r>
      <w:r w:rsidRPr="00F93D54">
        <w:rPr>
          <w:i/>
          <w:spacing w:val="1"/>
          <w:szCs w:val="22"/>
        </w:rPr>
        <w:t xml:space="preserve"> </w:t>
      </w:r>
      <w:r w:rsidRPr="00B76E93">
        <w:rPr>
          <w:i/>
          <w:szCs w:val="22"/>
        </w:rPr>
        <w:t>renal</w:t>
      </w:r>
      <w:r w:rsidRPr="00F93D54">
        <w:rPr>
          <w:i/>
          <w:spacing w:val="1"/>
        </w:rPr>
        <w:t xml:space="preserve"> </w:t>
      </w:r>
      <w:r w:rsidRPr="00B76E93">
        <w:rPr>
          <w:i/>
          <w:szCs w:val="22"/>
        </w:rPr>
        <w:t>metastatic</w:t>
      </w:r>
      <w:r w:rsidRPr="00F93D54">
        <w:rPr>
          <w:i/>
          <w:spacing w:val="1"/>
        </w:rPr>
        <w:t xml:space="preserve"> </w:t>
      </w:r>
      <w:r w:rsidRPr="00B76E93">
        <w:rPr>
          <w:i/>
          <w:szCs w:val="22"/>
        </w:rPr>
        <w:t>refractar</w:t>
      </w:r>
      <w:r w:rsidRPr="00F93D54">
        <w:rPr>
          <w:i/>
          <w:spacing w:val="1"/>
          <w:szCs w:val="22"/>
        </w:rPr>
        <w:t xml:space="preserve"> </w:t>
      </w:r>
      <w:r w:rsidRPr="00B76E93">
        <w:rPr>
          <w:i/>
          <w:szCs w:val="22"/>
        </w:rPr>
        <w:t>la</w:t>
      </w:r>
      <w:r w:rsidRPr="00F93D54">
        <w:rPr>
          <w:i/>
          <w:spacing w:val="1"/>
        </w:rPr>
        <w:t xml:space="preserve"> </w:t>
      </w:r>
      <w:r w:rsidRPr="00B76E93">
        <w:rPr>
          <w:i/>
          <w:szCs w:val="22"/>
        </w:rPr>
        <w:t>citokine</w:t>
      </w:r>
    </w:p>
    <w:p w:rsidR="00E11F02" w:rsidRPr="00B76E93" w:rsidRDefault="00E11F02" w:rsidP="00C77FB9">
      <w:pPr>
        <w:spacing w:line="240" w:lineRule="auto"/>
        <w:jc w:val="both"/>
        <w:divId w:val="1728189464"/>
        <w:rPr>
          <w:szCs w:val="22"/>
        </w:rPr>
      </w:pPr>
      <w:r w:rsidRPr="00F93D54">
        <w:rPr>
          <w:szCs w:val="22"/>
        </w:rPr>
        <w:t xml:space="preserve">S-a efectuat un studiu de </w:t>
      </w:r>
      <w:r w:rsidR="004E7C12" w:rsidRPr="00F93D54">
        <w:rPr>
          <w:szCs w:val="22"/>
        </w:rPr>
        <w:t>fază</w:t>
      </w:r>
      <w:r w:rsidRPr="00F93D54">
        <w:rPr>
          <w:szCs w:val="22"/>
        </w:rPr>
        <w:t xml:space="preserve"> 2 cu </w:t>
      </w:r>
      <w:r w:rsidR="00D23039" w:rsidRPr="00F93D54">
        <w:rPr>
          <w:szCs w:val="22"/>
        </w:rPr>
        <w:t xml:space="preserve">sunitinib </w:t>
      </w:r>
      <w:r w:rsidRPr="00F93D54">
        <w:rPr>
          <w:szCs w:val="22"/>
        </w:rPr>
        <w:t xml:space="preserve">la pacienţi refractari la terapia anterioară cu citokine, </w:t>
      </w:r>
      <w:r w:rsidR="00796B87" w:rsidRPr="00F93D54">
        <w:rPr>
          <w:szCs w:val="22"/>
        </w:rPr>
        <w:t>inte</w:t>
      </w:r>
      <w:r w:rsidR="0045426D" w:rsidRPr="00F93D54">
        <w:rPr>
          <w:szCs w:val="22"/>
        </w:rPr>
        <w:t>r</w:t>
      </w:r>
      <w:r w:rsidR="00796B87" w:rsidRPr="00F93D54">
        <w:rPr>
          <w:szCs w:val="22"/>
        </w:rPr>
        <w:t>leukină</w:t>
      </w:r>
      <w:r w:rsidRPr="00F93D54">
        <w:rPr>
          <w:szCs w:val="22"/>
        </w:rPr>
        <w:t xml:space="preserve"> 2 sau IFN</w:t>
      </w:r>
      <w:r w:rsidR="00796B87" w:rsidRPr="00F93D54">
        <w:rPr>
          <w:szCs w:val="22"/>
        </w:rPr>
        <w:t>-α.</w:t>
      </w:r>
      <w:r w:rsidRPr="00F93D54">
        <w:rPr>
          <w:szCs w:val="22"/>
        </w:rPr>
        <w:t xml:space="preserve"> Şaizeci şi</w:t>
      </w:r>
      <w:r w:rsidRPr="00F93D54">
        <w:rPr>
          <w:spacing w:val="1"/>
          <w:szCs w:val="22"/>
        </w:rPr>
        <w:t xml:space="preserve"> </w:t>
      </w:r>
      <w:r w:rsidRPr="00F93D54">
        <w:rPr>
          <w:szCs w:val="22"/>
        </w:rPr>
        <w:t>trei</w:t>
      </w:r>
      <w:r w:rsidRPr="00F93D54">
        <w:rPr>
          <w:spacing w:val="1"/>
          <w:szCs w:val="22"/>
        </w:rPr>
        <w:t xml:space="preserve"> </w:t>
      </w:r>
      <w:r w:rsidRPr="00F93D54">
        <w:rPr>
          <w:szCs w:val="22"/>
        </w:rPr>
        <w:t>de</w:t>
      </w:r>
      <w:r w:rsidRPr="00F93D54">
        <w:rPr>
          <w:spacing w:val="1"/>
          <w:szCs w:val="22"/>
        </w:rPr>
        <w:t xml:space="preserve"> </w:t>
      </w:r>
      <w:r w:rsidRPr="00F93D54">
        <w:rPr>
          <w:szCs w:val="22"/>
        </w:rPr>
        <w:t>pacienţi</w:t>
      </w:r>
      <w:r w:rsidRPr="00F93D54">
        <w:rPr>
          <w:spacing w:val="1"/>
          <w:szCs w:val="22"/>
        </w:rPr>
        <w:t xml:space="preserve"> </w:t>
      </w:r>
      <w:r w:rsidRPr="00F93D54">
        <w:rPr>
          <w:szCs w:val="22"/>
        </w:rPr>
        <w:t>au</w:t>
      </w:r>
      <w:r w:rsidRPr="00F93D54">
        <w:rPr>
          <w:spacing w:val="1"/>
          <w:szCs w:val="22"/>
        </w:rPr>
        <w:t xml:space="preserve"> </w:t>
      </w:r>
      <w:r w:rsidRPr="00F93D54">
        <w:rPr>
          <w:szCs w:val="22"/>
        </w:rPr>
        <w:t>fost</w:t>
      </w:r>
      <w:r w:rsidRPr="00F93D54">
        <w:rPr>
          <w:spacing w:val="1"/>
          <w:szCs w:val="22"/>
        </w:rPr>
        <w:t xml:space="preserve"> </w:t>
      </w:r>
      <w:r w:rsidRPr="00F93D54">
        <w:rPr>
          <w:szCs w:val="22"/>
        </w:rPr>
        <w:t>trataţi</w:t>
      </w:r>
      <w:r w:rsidRPr="00F93D54">
        <w:rPr>
          <w:spacing w:val="1"/>
          <w:szCs w:val="22"/>
        </w:rPr>
        <w:t xml:space="preserve"> </w:t>
      </w:r>
      <w:r w:rsidRPr="00F93D54">
        <w:rPr>
          <w:szCs w:val="22"/>
        </w:rPr>
        <w:t>cu</w:t>
      </w:r>
      <w:r w:rsidRPr="00F93D54">
        <w:rPr>
          <w:spacing w:val="1"/>
          <w:szCs w:val="22"/>
        </w:rPr>
        <w:t xml:space="preserve"> </w:t>
      </w:r>
      <w:r w:rsidRPr="00F93D54">
        <w:rPr>
          <w:szCs w:val="22"/>
        </w:rPr>
        <w:t>o</w:t>
      </w:r>
      <w:r w:rsidRPr="00F93D54">
        <w:rPr>
          <w:spacing w:val="1"/>
          <w:szCs w:val="22"/>
        </w:rPr>
        <w:t xml:space="preserve"> </w:t>
      </w:r>
      <w:r w:rsidRPr="00F93D54">
        <w:rPr>
          <w:szCs w:val="22"/>
        </w:rPr>
        <w:t>doză</w:t>
      </w:r>
      <w:r w:rsidRPr="00F93D54">
        <w:rPr>
          <w:spacing w:val="1"/>
          <w:szCs w:val="22"/>
        </w:rPr>
        <w:t xml:space="preserve"> </w:t>
      </w:r>
      <w:r w:rsidRPr="00F93D54">
        <w:rPr>
          <w:szCs w:val="22"/>
        </w:rPr>
        <w:t>iniţială</w:t>
      </w:r>
      <w:r w:rsidRPr="00F93D54">
        <w:rPr>
          <w:spacing w:val="1"/>
          <w:szCs w:val="22"/>
        </w:rPr>
        <w:t xml:space="preserve"> </w:t>
      </w:r>
      <w:r w:rsidRPr="00F93D54">
        <w:rPr>
          <w:szCs w:val="22"/>
        </w:rPr>
        <w:t>de</w:t>
      </w:r>
      <w:r w:rsidRPr="00F93D54">
        <w:rPr>
          <w:spacing w:val="1"/>
          <w:szCs w:val="22"/>
        </w:rPr>
        <w:t xml:space="preserve"> </w:t>
      </w:r>
      <w:r w:rsidRPr="00F93D54">
        <w:rPr>
          <w:szCs w:val="22"/>
        </w:rPr>
        <w:t>50</w:t>
      </w:r>
      <w:r w:rsidRPr="00F93D54">
        <w:rPr>
          <w:spacing w:val="1"/>
          <w:szCs w:val="22"/>
        </w:rPr>
        <w:t xml:space="preserve"> </w:t>
      </w:r>
      <w:r w:rsidRPr="00F93D54">
        <w:rPr>
          <w:szCs w:val="22"/>
        </w:rPr>
        <w:t>mg</w:t>
      </w:r>
      <w:r w:rsidRPr="00F93D54">
        <w:rPr>
          <w:spacing w:val="1"/>
          <w:szCs w:val="22"/>
        </w:rPr>
        <w:t xml:space="preserve"> </w:t>
      </w:r>
      <w:r w:rsidRPr="00F93D54">
        <w:rPr>
          <w:szCs w:val="22"/>
        </w:rPr>
        <w:t>de sunitinib administrată pe cale orală, o dată pe zi timp de 4 săptămâni consecutive urmate de o perioadă</w:t>
      </w:r>
      <w:r w:rsidRPr="00F93D54">
        <w:rPr>
          <w:spacing w:val="1"/>
          <w:szCs w:val="22"/>
        </w:rPr>
        <w:t xml:space="preserve"> </w:t>
      </w:r>
      <w:r w:rsidRPr="00F93D54">
        <w:rPr>
          <w:szCs w:val="22"/>
        </w:rPr>
        <w:t>liberă</w:t>
      </w:r>
      <w:r w:rsidRPr="00F93D54">
        <w:rPr>
          <w:spacing w:val="1"/>
          <w:szCs w:val="22"/>
        </w:rPr>
        <w:t xml:space="preserve"> </w:t>
      </w:r>
      <w:r w:rsidRPr="00F93D54">
        <w:rPr>
          <w:szCs w:val="22"/>
        </w:rPr>
        <w:t>de</w:t>
      </w:r>
      <w:r w:rsidRPr="00F93D54">
        <w:rPr>
          <w:spacing w:val="1"/>
          <w:szCs w:val="22"/>
        </w:rPr>
        <w:t xml:space="preserve"> </w:t>
      </w:r>
      <w:r w:rsidRPr="00F93D54">
        <w:rPr>
          <w:szCs w:val="22"/>
        </w:rPr>
        <w:t>2</w:t>
      </w:r>
      <w:r w:rsidRPr="00F93D54">
        <w:rPr>
          <w:spacing w:val="1"/>
          <w:szCs w:val="22"/>
        </w:rPr>
        <w:t xml:space="preserve"> </w:t>
      </w:r>
      <w:r w:rsidRPr="00F93D54">
        <w:rPr>
          <w:szCs w:val="22"/>
        </w:rPr>
        <w:t>săptămâni,</w:t>
      </w:r>
      <w:r w:rsidRPr="00F93D54">
        <w:rPr>
          <w:spacing w:val="1"/>
          <w:szCs w:val="22"/>
        </w:rPr>
        <w:t xml:space="preserve"> </w:t>
      </w:r>
      <w:r w:rsidRPr="00F93D54">
        <w:rPr>
          <w:szCs w:val="22"/>
        </w:rPr>
        <w:t>un</w:t>
      </w:r>
      <w:r w:rsidRPr="00F93D54">
        <w:rPr>
          <w:spacing w:val="1"/>
          <w:szCs w:val="22"/>
        </w:rPr>
        <w:t xml:space="preserve"> </w:t>
      </w:r>
      <w:r w:rsidRPr="00F93D54">
        <w:rPr>
          <w:szCs w:val="22"/>
        </w:rPr>
        <w:t>ciclu</w:t>
      </w:r>
      <w:r w:rsidRPr="00F93D54">
        <w:rPr>
          <w:spacing w:val="1"/>
          <w:szCs w:val="22"/>
        </w:rPr>
        <w:t xml:space="preserve"> </w:t>
      </w:r>
      <w:r w:rsidRPr="00F93D54">
        <w:rPr>
          <w:szCs w:val="22"/>
        </w:rPr>
        <w:t>terapeutic</w:t>
      </w:r>
      <w:r w:rsidRPr="00F93D54">
        <w:rPr>
          <w:spacing w:val="1"/>
          <w:szCs w:val="22"/>
        </w:rPr>
        <w:t xml:space="preserve"> </w:t>
      </w:r>
      <w:r w:rsidRPr="00F93D54">
        <w:rPr>
          <w:szCs w:val="22"/>
        </w:rPr>
        <w:t>c</w:t>
      </w:r>
      <w:r w:rsidRPr="00F93D54">
        <w:rPr>
          <w:spacing w:val="-1"/>
          <w:szCs w:val="22"/>
        </w:rPr>
        <w:t>o</w:t>
      </w:r>
      <w:r w:rsidRPr="00F93D54">
        <w:rPr>
          <w:szCs w:val="22"/>
        </w:rPr>
        <w:t>mplet de 6 săptămâni (</w:t>
      </w:r>
      <w:r w:rsidR="004E7C12" w:rsidRPr="00F93D54">
        <w:rPr>
          <w:szCs w:val="22"/>
        </w:rPr>
        <w:t>schema</w:t>
      </w:r>
      <w:r w:rsidRPr="00F93D54">
        <w:rPr>
          <w:szCs w:val="22"/>
        </w:rPr>
        <w:t xml:space="preserve"> 4/2). </w:t>
      </w:r>
      <w:r w:rsidR="00F63668" w:rsidRPr="00F93D54">
        <w:rPr>
          <w:szCs w:val="22"/>
        </w:rPr>
        <w:t>Criteriul principal de evaluare a</w:t>
      </w:r>
      <w:r w:rsidR="00F63668" w:rsidRPr="00F93D54">
        <w:rPr>
          <w:spacing w:val="1"/>
          <w:szCs w:val="22"/>
        </w:rPr>
        <w:t xml:space="preserve"> </w:t>
      </w:r>
      <w:r w:rsidR="00F63668" w:rsidRPr="00F93D54">
        <w:rPr>
          <w:szCs w:val="22"/>
        </w:rPr>
        <w:t>eficacității</w:t>
      </w:r>
      <w:r w:rsidR="00F63668" w:rsidRPr="00F93D54" w:rsidDel="00F63668">
        <w:rPr>
          <w:szCs w:val="22"/>
        </w:rPr>
        <w:t xml:space="preserve"> </w:t>
      </w:r>
      <w:r w:rsidRPr="00F93D54">
        <w:rPr>
          <w:szCs w:val="22"/>
        </w:rPr>
        <w:t>a</w:t>
      </w:r>
      <w:r w:rsidRPr="00F93D54">
        <w:rPr>
          <w:spacing w:val="1"/>
          <w:szCs w:val="22"/>
        </w:rPr>
        <w:t xml:space="preserve"> </w:t>
      </w:r>
      <w:r w:rsidRPr="00F93D54">
        <w:rPr>
          <w:szCs w:val="22"/>
        </w:rPr>
        <w:t>fost</w:t>
      </w:r>
      <w:r w:rsidRPr="00F93D54">
        <w:rPr>
          <w:spacing w:val="1"/>
          <w:szCs w:val="22"/>
        </w:rPr>
        <w:t xml:space="preserve"> </w:t>
      </w:r>
      <w:r w:rsidRPr="00F93D54">
        <w:rPr>
          <w:szCs w:val="22"/>
        </w:rPr>
        <w:t>ORR</w:t>
      </w:r>
      <w:r w:rsidRPr="00F93D54">
        <w:rPr>
          <w:spacing w:val="1"/>
          <w:szCs w:val="22"/>
        </w:rPr>
        <w:t xml:space="preserve"> </w:t>
      </w:r>
      <w:r w:rsidRPr="00F93D54">
        <w:rPr>
          <w:szCs w:val="22"/>
        </w:rPr>
        <w:t>pe</w:t>
      </w:r>
      <w:r w:rsidRPr="00F93D54">
        <w:rPr>
          <w:spacing w:val="1"/>
          <w:szCs w:val="22"/>
        </w:rPr>
        <w:t xml:space="preserve"> </w:t>
      </w:r>
      <w:r w:rsidRPr="00F93D54">
        <w:rPr>
          <w:szCs w:val="22"/>
        </w:rPr>
        <w:t>baza</w:t>
      </w:r>
      <w:r w:rsidRPr="00F93D54">
        <w:rPr>
          <w:spacing w:val="1"/>
          <w:szCs w:val="22"/>
        </w:rPr>
        <w:t xml:space="preserve"> </w:t>
      </w:r>
      <w:r w:rsidRPr="00F93D54">
        <w:rPr>
          <w:szCs w:val="22"/>
        </w:rPr>
        <w:t>Criteriilor</w:t>
      </w:r>
      <w:r w:rsidRPr="00F93D54">
        <w:rPr>
          <w:spacing w:val="1"/>
          <w:szCs w:val="22"/>
        </w:rPr>
        <w:t xml:space="preserve"> </w:t>
      </w:r>
      <w:r w:rsidRPr="00F93D54">
        <w:rPr>
          <w:szCs w:val="22"/>
        </w:rPr>
        <w:t>de</w:t>
      </w:r>
      <w:r w:rsidRPr="00F93D54">
        <w:rPr>
          <w:spacing w:val="1"/>
          <w:szCs w:val="22"/>
        </w:rPr>
        <w:t xml:space="preserve"> </w:t>
      </w:r>
      <w:r w:rsidRPr="00F93D54">
        <w:rPr>
          <w:szCs w:val="22"/>
        </w:rPr>
        <w:t>evaluare</w:t>
      </w:r>
      <w:r w:rsidRPr="00F93D54">
        <w:rPr>
          <w:spacing w:val="1"/>
          <w:szCs w:val="22"/>
        </w:rPr>
        <w:t xml:space="preserve"> </w:t>
      </w:r>
      <w:r w:rsidRPr="00F93D54">
        <w:rPr>
          <w:szCs w:val="22"/>
        </w:rPr>
        <w:t>a</w:t>
      </w:r>
      <w:r w:rsidRPr="00F93D54">
        <w:rPr>
          <w:spacing w:val="1"/>
          <w:szCs w:val="22"/>
        </w:rPr>
        <w:t xml:space="preserve"> </w:t>
      </w:r>
      <w:r w:rsidRPr="00F93D54">
        <w:rPr>
          <w:szCs w:val="22"/>
        </w:rPr>
        <w:t>răspunsului</w:t>
      </w:r>
      <w:r w:rsidRPr="00F93D54">
        <w:rPr>
          <w:spacing w:val="1"/>
          <w:szCs w:val="22"/>
        </w:rPr>
        <w:t xml:space="preserve"> </w:t>
      </w:r>
      <w:r w:rsidRPr="00F93D54">
        <w:rPr>
          <w:szCs w:val="22"/>
        </w:rPr>
        <w:t>terapeutic</w:t>
      </w:r>
      <w:r w:rsidRPr="00F93D54">
        <w:rPr>
          <w:spacing w:val="1"/>
          <w:szCs w:val="22"/>
        </w:rPr>
        <w:t xml:space="preserve"> </w:t>
      </w:r>
      <w:r w:rsidRPr="00F93D54">
        <w:rPr>
          <w:szCs w:val="22"/>
        </w:rPr>
        <w:t>pentru tumorile solide (RECIST -</w:t>
      </w:r>
      <w:r w:rsidRPr="00F93D54">
        <w:rPr>
          <w:spacing w:val="-4"/>
          <w:szCs w:val="22"/>
        </w:rPr>
        <w:t xml:space="preserve"> </w:t>
      </w:r>
      <w:r w:rsidRPr="00F93D54">
        <w:rPr>
          <w:i/>
          <w:szCs w:val="22"/>
        </w:rPr>
        <w:t>Response</w:t>
      </w:r>
      <w:r w:rsidRPr="00F93D54">
        <w:rPr>
          <w:i/>
          <w:spacing w:val="1"/>
          <w:szCs w:val="22"/>
        </w:rPr>
        <w:t xml:space="preserve"> </w:t>
      </w:r>
      <w:r w:rsidRPr="00F93D54">
        <w:rPr>
          <w:i/>
          <w:szCs w:val="22"/>
        </w:rPr>
        <w:t>Evaluation</w:t>
      </w:r>
      <w:r w:rsidRPr="00F93D54">
        <w:rPr>
          <w:i/>
          <w:spacing w:val="1"/>
          <w:szCs w:val="22"/>
        </w:rPr>
        <w:t xml:space="preserve"> </w:t>
      </w:r>
      <w:r w:rsidRPr="00F93D54">
        <w:rPr>
          <w:i/>
          <w:szCs w:val="22"/>
        </w:rPr>
        <w:t>Criteria</w:t>
      </w:r>
      <w:r w:rsidRPr="00F93D54">
        <w:rPr>
          <w:i/>
          <w:spacing w:val="1"/>
          <w:szCs w:val="22"/>
        </w:rPr>
        <w:t xml:space="preserve"> </w:t>
      </w:r>
      <w:r w:rsidRPr="00F93D54">
        <w:rPr>
          <w:i/>
          <w:szCs w:val="22"/>
        </w:rPr>
        <w:t>in</w:t>
      </w:r>
      <w:r w:rsidRPr="00F93D54">
        <w:rPr>
          <w:i/>
          <w:spacing w:val="1"/>
          <w:szCs w:val="22"/>
        </w:rPr>
        <w:t xml:space="preserve"> </w:t>
      </w:r>
      <w:r w:rsidRPr="00F93D54">
        <w:rPr>
          <w:i/>
          <w:szCs w:val="22"/>
        </w:rPr>
        <w:t>Solid</w:t>
      </w:r>
      <w:r w:rsidRPr="00F93D54">
        <w:rPr>
          <w:i/>
          <w:spacing w:val="1"/>
          <w:szCs w:val="22"/>
        </w:rPr>
        <w:t xml:space="preserve"> </w:t>
      </w:r>
      <w:r w:rsidRPr="00F93D54">
        <w:rPr>
          <w:i/>
          <w:szCs w:val="22"/>
        </w:rPr>
        <w:t>Tumour</w:t>
      </w:r>
      <w:r w:rsidRPr="00F93D54">
        <w:rPr>
          <w:i/>
          <w:spacing w:val="1"/>
          <w:szCs w:val="22"/>
        </w:rPr>
        <w:t>s</w:t>
      </w:r>
      <w:r w:rsidRPr="00F93D54">
        <w:rPr>
          <w:spacing w:val="1"/>
          <w:szCs w:val="22"/>
        </w:rPr>
        <w:t>).</w:t>
      </w:r>
    </w:p>
    <w:p w:rsidR="00E11F02" w:rsidRPr="00F93D54"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În acest studiu, rata de răspuns obiectiv a fost de 36,5% (IÎ 95%</w:t>
      </w:r>
      <w:r w:rsidR="003A080F" w:rsidRPr="00F93D54">
        <w:rPr>
          <w:szCs w:val="22"/>
        </w:rPr>
        <w:t>:</w:t>
      </w:r>
      <w:r w:rsidRPr="00F93D54">
        <w:rPr>
          <w:szCs w:val="22"/>
        </w:rPr>
        <w:t xml:space="preserve"> 24,7</w:t>
      </w:r>
      <w:r w:rsidR="00796B87" w:rsidRPr="00F93D54">
        <w:rPr>
          <w:szCs w:val="22"/>
        </w:rPr>
        <w:t>%;</w:t>
      </w:r>
      <w:r w:rsidR="00D23039" w:rsidRPr="00F93D54">
        <w:rPr>
          <w:szCs w:val="22"/>
        </w:rPr>
        <w:t xml:space="preserve"> </w:t>
      </w:r>
      <w:r w:rsidRPr="00F93D54">
        <w:rPr>
          <w:szCs w:val="22"/>
        </w:rPr>
        <w:t xml:space="preserve">49,6%), iar </w:t>
      </w:r>
      <w:r w:rsidR="00796B87" w:rsidRPr="00F93D54">
        <w:rPr>
          <w:szCs w:val="22"/>
        </w:rPr>
        <w:t>TTP</w:t>
      </w:r>
      <w:r w:rsidR="007633DF" w:rsidRPr="00F93D54">
        <w:rPr>
          <w:szCs w:val="22"/>
        </w:rPr>
        <w:t xml:space="preserve"> </w:t>
      </w:r>
      <w:r w:rsidRPr="00F93D54">
        <w:rPr>
          <w:szCs w:val="22"/>
        </w:rPr>
        <w:t>a fost de 37,7</w:t>
      </w:r>
      <w:r w:rsidR="004E7C12" w:rsidRPr="00F93D54">
        <w:rPr>
          <w:szCs w:val="22"/>
        </w:rPr>
        <w:t xml:space="preserve"> </w:t>
      </w:r>
      <w:r w:rsidRPr="00F93D54">
        <w:rPr>
          <w:szCs w:val="22"/>
        </w:rPr>
        <w:t>săptămâni (IÎ 95%</w:t>
      </w:r>
      <w:r w:rsidR="003A080F" w:rsidRPr="00F93D54">
        <w:rPr>
          <w:szCs w:val="22"/>
        </w:rPr>
        <w:t>:</w:t>
      </w:r>
      <w:r w:rsidRPr="00F93D54">
        <w:rPr>
          <w:szCs w:val="22"/>
        </w:rPr>
        <w:t xml:space="preserve"> 24,0</w:t>
      </w:r>
      <w:r w:rsidR="00796B87" w:rsidRPr="00F93D54">
        <w:rPr>
          <w:szCs w:val="22"/>
        </w:rPr>
        <w:t>;</w:t>
      </w:r>
      <w:r w:rsidRPr="00F93D54">
        <w:rPr>
          <w:szCs w:val="22"/>
        </w:rPr>
        <w:t xml:space="preserve"> 46,4</w:t>
      </w:r>
      <w:r w:rsidR="004E7C12" w:rsidRPr="00F93D54">
        <w:rPr>
          <w:szCs w:val="22"/>
        </w:rPr>
        <w:t>).</w:t>
      </w:r>
    </w:p>
    <w:p w:rsidR="00E11F02" w:rsidRPr="00B76E93"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 xml:space="preserve">Un studiu multicentric de confirmare, deschis, cu braţ unic, de evaluare a eficacităţii şi siguranţei </w:t>
      </w:r>
      <w:r w:rsidR="0045426D" w:rsidRPr="00F93D54">
        <w:rPr>
          <w:szCs w:val="22"/>
        </w:rPr>
        <w:t>sunitinibului</w:t>
      </w:r>
      <w:r w:rsidRPr="00F93D54">
        <w:rPr>
          <w:szCs w:val="22"/>
        </w:rPr>
        <w:t xml:space="preserve"> a fost efectuat la pacienţii cu MRCC refractari la terapia anterioară cu citokine. O sută şase pacienţi au fost trataţi cu cel puţin o doză de 50 mg </w:t>
      </w:r>
      <w:r w:rsidR="008813A3" w:rsidRPr="00F93D54">
        <w:rPr>
          <w:szCs w:val="22"/>
        </w:rPr>
        <w:t xml:space="preserve">sunitinib </w:t>
      </w:r>
      <w:r w:rsidRPr="00F93D54">
        <w:rPr>
          <w:szCs w:val="22"/>
        </w:rPr>
        <w:t xml:space="preserve">conform </w:t>
      </w:r>
      <w:r w:rsidR="004E7C12" w:rsidRPr="00F93D54">
        <w:rPr>
          <w:szCs w:val="22"/>
        </w:rPr>
        <w:t>schemei</w:t>
      </w:r>
      <w:r w:rsidRPr="00F93D54">
        <w:rPr>
          <w:szCs w:val="22"/>
        </w:rPr>
        <w:t xml:space="preserve"> 4/2.</w:t>
      </w:r>
    </w:p>
    <w:p w:rsidR="00E11F02" w:rsidRPr="00B76E93" w:rsidRDefault="00BE00F7" w:rsidP="00C77FB9">
      <w:pPr>
        <w:tabs>
          <w:tab w:val="clear" w:pos="567"/>
          <w:tab w:val="left" w:pos="6960"/>
        </w:tabs>
        <w:spacing w:before="19" w:line="240" w:lineRule="exact"/>
        <w:jc w:val="both"/>
        <w:divId w:val="1728189464"/>
        <w:rPr>
          <w:szCs w:val="22"/>
        </w:rPr>
      </w:pPr>
      <w:r>
        <w:rPr>
          <w:szCs w:val="22"/>
        </w:rPr>
        <w:tab/>
      </w:r>
    </w:p>
    <w:p w:rsidR="00E11F02" w:rsidRPr="00B76E93" w:rsidRDefault="00F63668" w:rsidP="00C77FB9">
      <w:pPr>
        <w:spacing w:line="245" w:lineRule="auto"/>
        <w:jc w:val="both"/>
        <w:divId w:val="1728189464"/>
        <w:rPr>
          <w:szCs w:val="22"/>
        </w:rPr>
      </w:pPr>
      <w:r w:rsidRPr="00F93D54">
        <w:rPr>
          <w:szCs w:val="22"/>
        </w:rPr>
        <w:t>Criteriul principal de evaluare a</w:t>
      </w:r>
      <w:r w:rsidRPr="00F93D54">
        <w:rPr>
          <w:spacing w:val="1"/>
          <w:szCs w:val="22"/>
        </w:rPr>
        <w:t xml:space="preserve"> </w:t>
      </w:r>
      <w:r w:rsidRPr="00F93D54">
        <w:rPr>
          <w:szCs w:val="22"/>
        </w:rPr>
        <w:t>eficacității</w:t>
      </w:r>
      <w:r w:rsidRPr="00F93D54" w:rsidDel="00F63668">
        <w:rPr>
          <w:szCs w:val="22"/>
        </w:rPr>
        <w:t xml:space="preserve"> </w:t>
      </w:r>
      <w:r w:rsidR="00E11F02" w:rsidRPr="00F93D54">
        <w:rPr>
          <w:szCs w:val="22"/>
        </w:rPr>
        <w:t>al</w:t>
      </w:r>
      <w:r w:rsidR="00E11F02" w:rsidRPr="00F93D54">
        <w:rPr>
          <w:spacing w:val="1"/>
          <w:szCs w:val="22"/>
        </w:rPr>
        <w:t xml:space="preserve"> </w:t>
      </w:r>
      <w:r w:rsidR="00E11F02" w:rsidRPr="00F93D54">
        <w:rPr>
          <w:szCs w:val="22"/>
        </w:rPr>
        <w:t>acestui</w:t>
      </w:r>
      <w:r w:rsidR="00E11F02" w:rsidRPr="00F93D54">
        <w:rPr>
          <w:spacing w:val="1"/>
          <w:szCs w:val="22"/>
        </w:rPr>
        <w:t xml:space="preserve"> </w:t>
      </w:r>
      <w:r w:rsidR="00E11F02" w:rsidRPr="00F93D54">
        <w:rPr>
          <w:szCs w:val="22"/>
        </w:rPr>
        <w:t>studiu</w:t>
      </w:r>
      <w:r w:rsidR="00E11F02" w:rsidRPr="00F93D54">
        <w:rPr>
          <w:spacing w:val="1"/>
          <w:szCs w:val="22"/>
        </w:rPr>
        <w:t xml:space="preserve"> </w:t>
      </w:r>
      <w:r w:rsidR="00E11F02" w:rsidRPr="00F93D54">
        <w:rPr>
          <w:szCs w:val="22"/>
        </w:rPr>
        <w:t>a</w:t>
      </w:r>
      <w:r w:rsidR="00E11F02" w:rsidRPr="00F93D54">
        <w:rPr>
          <w:spacing w:val="1"/>
          <w:szCs w:val="22"/>
        </w:rPr>
        <w:t xml:space="preserve"> </w:t>
      </w:r>
      <w:r w:rsidR="00E11F02" w:rsidRPr="00F93D54">
        <w:rPr>
          <w:szCs w:val="22"/>
        </w:rPr>
        <w:t>fost</w:t>
      </w:r>
      <w:r w:rsidR="00E11F02" w:rsidRPr="00F93D54">
        <w:rPr>
          <w:spacing w:val="1"/>
          <w:szCs w:val="22"/>
        </w:rPr>
        <w:t xml:space="preserve"> </w:t>
      </w:r>
      <w:r w:rsidR="00E11F02" w:rsidRPr="00F93D54">
        <w:rPr>
          <w:szCs w:val="22"/>
        </w:rPr>
        <w:t>ORR.</w:t>
      </w:r>
      <w:r w:rsidR="00E11F02" w:rsidRPr="00F93D54">
        <w:rPr>
          <w:spacing w:val="1"/>
          <w:szCs w:val="22"/>
        </w:rPr>
        <w:t xml:space="preserve"> </w:t>
      </w:r>
      <w:r w:rsidRPr="00F93D54">
        <w:rPr>
          <w:szCs w:val="22"/>
        </w:rPr>
        <w:t xml:space="preserve">Criteriile </w:t>
      </w:r>
      <w:r w:rsidR="00E11F02" w:rsidRPr="00F93D54">
        <w:rPr>
          <w:szCs w:val="22"/>
        </w:rPr>
        <w:t>secundare</w:t>
      </w:r>
      <w:r w:rsidR="00E11F02" w:rsidRPr="00F93D54">
        <w:rPr>
          <w:spacing w:val="1"/>
          <w:szCs w:val="22"/>
        </w:rPr>
        <w:t xml:space="preserve"> </w:t>
      </w:r>
      <w:r w:rsidR="00E11F02" w:rsidRPr="00F93D54">
        <w:rPr>
          <w:szCs w:val="22"/>
        </w:rPr>
        <w:t>au</w:t>
      </w:r>
      <w:r w:rsidR="00E11F02" w:rsidRPr="00F93D54">
        <w:rPr>
          <w:spacing w:val="1"/>
          <w:szCs w:val="22"/>
        </w:rPr>
        <w:t xml:space="preserve"> </w:t>
      </w:r>
      <w:r w:rsidR="00E11F02" w:rsidRPr="00F93D54">
        <w:rPr>
          <w:szCs w:val="22"/>
        </w:rPr>
        <w:t>inclus</w:t>
      </w:r>
      <w:r w:rsidR="00E11F02" w:rsidRPr="00F93D54">
        <w:rPr>
          <w:spacing w:val="1"/>
          <w:szCs w:val="22"/>
        </w:rPr>
        <w:t xml:space="preserve"> </w:t>
      </w:r>
      <w:r w:rsidR="00E11F02" w:rsidRPr="00F93D54">
        <w:rPr>
          <w:szCs w:val="22"/>
        </w:rPr>
        <w:t>TTP, durata</w:t>
      </w:r>
      <w:r w:rsidR="00E11F02" w:rsidRPr="00F93D54">
        <w:rPr>
          <w:spacing w:val="1"/>
          <w:szCs w:val="22"/>
        </w:rPr>
        <w:t xml:space="preserve"> </w:t>
      </w:r>
      <w:r w:rsidR="00E11F02" w:rsidRPr="00F93D54">
        <w:rPr>
          <w:szCs w:val="22"/>
        </w:rPr>
        <w:t>răspunsului</w:t>
      </w:r>
      <w:r w:rsidR="00E11F02" w:rsidRPr="00F93D54">
        <w:rPr>
          <w:spacing w:val="1"/>
          <w:szCs w:val="22"/>
        </w:rPr>
        <w:t xml:space="preserve"> </w:t>
      </w:r>
      <w:r w:rsidR="00E11F02" w:rsidRPr="00F93D54">
        <w:rPr>
          <w:szCs w:val="22"/>
        </w:rPr>
        <w:t>terapeutic</w:t>
      </w:r>
      <w:r w:rsidR="00E11F02" w:rsidRPr="00F93D54">
        <w:rPr>
          <w:spacing w:val="1"/>
          <w:szCs w:val="22"/>
        </w:rPr>
        <w:t xml:space="preserve"> </w:t>
      </w:r>
      <w:r w:rsidR="00E11F02" w:rsidRPr="00F93D54">
        <w:rPr>
          <w:szCs w:val="22"/>
        </w:rPr>
        <w:t>(DR)</w:t>
      </w:r>
      <w:r w:rsidR="00E11F02" w:rsidRPr="00F93D54">
        <w:rPr>
          <w:spacing w:val="1"/>
          <w:szCs w:val="22"/>
        </w:rPr>
        <w:t xml:space="preserve"> </w:t>
      </w:r>
      <w:r w:rsidR="00E11F02" w:rsidRPr="00F93D54">
        <w:rPr>
          <w:szCs w:val="22"/>
        </w:rPr>
        <w:t>şi</w:t>
      </w:r>
      <w:r w:rsidR="00E11F02" w:rsidRPr="00F93D54">
        <w:rPr>
          <w:spacing w:val="1"/>
          <w:szCs w:val="22"/>
        </w:rPr>
        <w:t xml:space="preserve"> </w:t>
      </w:r>
      <w:r w:rsidR="00FB0C37" w:rsidRPr="00F93D54">
        <w:rPr>
          <w:szCs w:val="22"/>
        </w:rPr>
        <w:t>S</w:t>
      </w:r>
      <w:r w:rsidR="00FB0C37" w:rsidRPr="00F93D54">
        <w:rPr>
          <w:spacing w:val="-1"/>
          <w:szCs w:val="22"/>
        </w:rPr>
        <w:t>G</w:t>
      </w:r>
      <w:r w:rsidR="00E11F02" w:rsidRPr="00F93D54">
        <w:rPr>
          <w:szCs w:val="22"/>
        </w:rPr>
        <w:t>.</w:t>
      </w:r>
    </w:p>
    <w:p w:rsidR="00FB0C37" w:rsidRPr="00B76E93" w:rsidRDefault="00FB0C37" w:rsidP="00C77FB9">
      <w:pPr>
        <w:spacing w:before="17" w:line="240" w:lineRule="exact"/>
        <w:jc w:val="both"/>
        <w:divId w:val="1728189464"/>
        <w:rPr>
          <w:szCs w:val="22"/>
        </w:rPr>
      </w:pPr>
    </w:p>
    <w:p w:rsidR="00E11F02" w:rsidRPr="00B76E93" w:rsidRDefault="00E11F02" w:rsidP="00C77FB9">
      <w:pPr>
        <w:jc w:val="both"/>
        <w:divId w:val="1728189464"/>
        <w:rPr>
          <w:szCs w:val="22"/>
        </w:rPr>
      </w:pPr>
      <w:r w:rsidRPr="00F93D54">
        <w:rPr>
          <w:szCs w:val="22"/>
        </w:rPr>
        <w:t>În acest studiu, ORR a fost de 35,8% (IÎ 95</w:t>
      </w:r>
      <w:r w:rsidRPr="00F93D54">
        <w:rPr>
          <w:spacing w:val="1"/>
          <w:szCs w:val="22"/>
        </w:rPr>
        <w:t>%</w:t>
      </w:r>
      <w:r w:rsidR="00676C95" w:rsidRPr="00F93D54">
        <w:rPr>
          <w:szCs w:val="22"/>
        </w:rPr>
        <w:t>:</w:t>
      </w:r>
      <w:r w:rsidRPr="00F93D54">
        <w:rPr>
          <w:spacing w:val="1"/>
          <w:szCs w:val="22"/>
        </w:rPr>
        <w:t xml:space="preserve"> </w:t>
      </w:r>
      <w:r w:rsidRPr="00F93D54">
        <w:rPr>
          <w:szCs w:val="22"/>
        </w:rPr>
        <w:t>26,8</w:t>
      </w:r>
      <w:r w:rsidR="004E7C12" w:rsidRPr="00F93D54">
        <w:rPr>
          <w:szCs w:val="22"/>
        </w:rPr>
        <w:t>% -</w:t>
      </w:r>
      <w:r w:rsidRPr="00F93D54">
        <w:rPr>
          <w:spacing w:val="-4"/>
          <w:szCs w:val="22"/>
        </w:rPr>
        <w:t xml:space="preserve"> </w:t>
      </w:r>
      <w:r w:rsidRPr="00F93D54">
        <w:rPr>
          <w:szCs w:val="22"/>
        </w:rPr>
        <w:t xml:space="preserve">47,5%). Nu </w:t>
      </w:r>
      <w:r w:rsidRPr="00F93D54">
        <w:rPr>
          <w:spacing w:val="1"/>
          <w:szCs w:val="22"/>
        </w:rPr>
        <w:t>s</w:t>
      </w:r>
      <w:r w:rsidRPr="00F93D54">
        <w:rPr>
          <w:spacing w:val="-4"/>
          <w:szCs w:val="22"/>
        </w:rPr>
        <w:t>-</w:t>
      </w:r>
      <w:r w:rsidRPr="00F93D54">
        <w:rPr>
          <w:szCs w:val="22"/>
        </w:rPr>
        <w:t xml:space="preserve">au obţinut încă DR median şi </w:t>
      </w:r>
      <w:r w:rsidR="00FB0C37" w:rsidRPr="00F93D54">
        <w:rPr>
          <w:szCs w:val="22"/>
        </w:rPr>
        <w:t>S</w:t>
      </w:r>
      <w:r w:rsidR="00FB0C37" w:rsidRPr="00F93D54">
        <w:rPr>
          <w:spacing w:val="-1"/>
          <w:szCs w:val="22"/>
        </w:rPr>
        <w:t>G</w:t>
      </w:r>
      <w:r w:rsidRPr="00F93D54">
        <w:rPr>
          <w:szCs w:val="22"/>
        </w:rPr>
        <w:t>.</w:t>
      </w:r>
    </w:p>
    <w:p w:rsidR="00E11F02" w:rsidRPr="00F93D54" w:rsidRDefault="00E11F02" w:rsidP="00C77FB9">
      <w:pPr>
        <w:spacing w:before="8"/>
        <w:jc w:val="both"/>
        <w:divId w:val="1728189464"/>
        <w:rPr>
          <w:szCs w:val="22"/>
        </w:rPr>
      </w:pPr>
    </w:p>
    <w:p w:rsidR="00E11F02" w:rsidRPr="00B76E93" w:rsidRDefault="00E11F02" w:rsidP="00C77FB9">
      <w:pPr>
        <w:spacing w:line="240" w:lineRule="auto"/>
        <w:jc w:val="both"/>
        <w:divId w:val="1728189464"/>
        <w:rPr>
          <w:i/>
          <w:szCs w:val="22"/>
        </w:rPr>
      </w:pPr>
      <w:r w:rsidRPr="00B76E93">
        <w:rPr>
          <w:i/>
          <w:szCs w:val="22"/>
        </w:rPr>
        <w:t>Tumori neuroendocrine pancreatice</w:t>
      </w:r>
    </w:p>
    <w:p w:rsidR="00E11F02" w:rsidRPr="00F93D54" w:rsidRDefault="00E11F02" w:rsidP="00C77FB9">
      <w:pPr>
        <w:spacing w:line="240" w:lineRule="auto"/>
        <w:jc w:val="both"/>
        <w:divId w:val="1728189464"/>
        <w:rPr>
          <w:szCs w:val="22"/>
        </w:rPr>
      </w:pPr>
      <w:r w:rsidRPr="00F93D54">
        <w:rPr>
          <w:szCs w:val="22"/>
        </w:rPr>
        <w:t xml:space="preserve">Un studiu de susţinere de </w:t>
      </w:r>
      <w:r w:rsidR="004E7C12" w:rsidRPr="00F93D54">
        <w:rPr>
          <w:szCs w:val="22"/>
        </w:rPr>
        <w:t>fază</w:t>
      </w:r>
      <w:r w:rsidRPr="00F93D54">
        <w:rPr>
          <w:szCs w:val="22"/>
        </w:rPr>
        <w:t xml:space="preserve"> 2 deschis multicentric a evaluat eficienţa şi siguranţa monoterapiei cu sunitinib administrat 50 mg zilnic utilizând </w:t>
      </w:r>
      <w:r w:rsidR="0045426D" w:rsidRPr="00F93D54">
        <w:rPr>
          <w:szCs w:val="22"/>
        </w:rPr>
        <w:t>schema</w:t>
      </w:r>
      <w:r w:rsidRPr="00F93D54">
        <w:rPr>
          <w:szCs w:val="22"/>
        </w:rPr>
        <w:t xml:space="preserve"> 4/2</w:t>
      </w:r>
      <w:r w:rsidR="004E7C12" w:rsidRPr="00F93D54">
        <w:rPr>
          <w:szCs w:val="22"/>
        </w:rPr>
        <w:t xml:space="preserve"> </w:t>
      </w:r>
      <w:r w:rsidRPr="00F93D54">
        <w:rPr>
          <w:szCs w:val="22"/>
        </w:rPr>
        <w:t>la pacienţi cu pNET nerezecabile. Într-un grup de 66 de pacienţi cu tumori ale</w:t>
      </w:r>
      <w:r w:rsidRPr="00F93D54">
        <w:rPr>
          <w:spacing w:val="1"/>
          <w:szCs w:val="22"/>
        </w:rPr>
        <w:t xml:space="preserve"> </w:t>
      </w:r>
      <w:r w:rsidRPr="00F93D54">
        <w:rPr>
          <w:szCs w:val="22"/>
        </w:rPr>
        <w:t>celulelor</w:t>
      </w:r>
      <w:r w:rsidRPr="00F93D54">
        <w:rPr>
          <w:spacing w:val="1"/>
          <w:szCs w:val="22"/>
        </w:rPr>
        <w:t xml:space="preserve"> </w:t>
      </w:r>
      <w:r w:rsidRPr="00F93D54">
        <w:rPr>
          <w:szCs w:val="22"/>
        </w:rPr>
        <w:t>insulare</w:t>
      </w:r>
      <w:r w:rsidRPr="00F93D54">
        <w:rPr>
          <w:spacing w:val="1"/>
          <w:szCs w:val="22"/>
        </w:rPr>
        <w:t xml:space="preserve"> </w:t>
      </w:r>
      <w:r w:rsidRPr="00F93D54">
        <w:rPr>
          <w:szCs w:val="22"/>
        </w:rPr>
        <w:t>pancreatice,</w:t>
      </w:r>
      <w:r w:rsidRPr="00F93D54">
        <w:rPr>
          <w:spacing w:val="1"/>
          <w:szCs w:val="22"/>
        </w:rPr>
        <w:t xml:space="preserve"> </w:t>
      </w:r>
      <w:r w:rsidRPr="00F93D54">
        <w:rPr>
          <w:szCs w:val="22"/>
        </w:rPr>
        <w:t>rata</w:t>
      </w:r>
      <w:r w:rsidRPr="00F93D54">
        <w:rPr>
          <w:spacing w:val="1"/>
          <w:szCs w:val="22"/>
        </w:rPr>
        <w:t xml:space="preserve"> </w:t>
      </w:r>
      <w:r w:rsidRPr="00F93D54">
        <w:rPr>
          <w:szCs w:val="22"/>
        </w:rPr>
        <w:t>de</w:t>
      </w:r>
      <w:r w:rsidRPr="00F93D54">
        <w:rPr>
          <w:spacing w:val="1"/>
          <w:szCs w:val="22"/>
        </w:rPr>
        <w:t xml:space="preserve"> </w:t>
      </w:r>
      <w:r w:rsidRPr="00F93D54">
        <w:rPr>
          <w:szCs w:val="22"/>
        </w:rPr>
        <w:t>răspuns</w:t>
      </w:r>
      <w:r w:rsidR="00F63668" w:rsidRPr="00F93D54">
        <w:rPr>
          <w:szCs w:val="22"/>
        </w:rPr>
        <w:t>,</w:t>
      </w:r>
      <w:r w:rsidRPr="00F93D54">
        <w:rPr>
          <w:spacing w:val="1"/>
          <w:szCs w:val="22"/>
        </w:rPr>
        <w:t xml:space="preserve"> </w:t>
      </w:r>
      <w:r w:rsidRPr="00F93D54">
        <w:rPr>
          <w:szCs w:val="22"/>
        </w:rPr>
        <w:t>ca</w:t>
      </w:r>
      <w:r w:rsidRPr="00F93D54">
        <w:rPr>
          <w:spacing w:val="1"/>
          <w:szCs w:val="22"/>
        </w:rPr>
        <w:t xml:space="preserve"> </w:t>
      </w:r>
      <w:r w:rsidR="00F63668" w:rsidRPr="00F93D54">
        <w:rPr>
          <w:spacing w:val="1"/>
          <w:szCs w:val="22"/>
        </w:rPr>
        <w:t>c</w:t>
      </w:r>
      <w:r w:rsidR="00F63668" w:rsidRPr="00F93D54">
        <w:rPr>
          <w:szCs w:val="22"/>
        </w:rPr>
        <w:t xml:space="preserve">riteriu principal </w:t>
      </w:r>
      <w:r w:rsidRPr="00F93D54">
        <w:rPr>
          <w:szCs w:val="22"/>
        </w:rPr>
        <w:t>a</w:t>
      </w:r>
      <w:r w:rsidRPr="00F93D54">
        <w:rPr>
          <w:spacing w:val="1"/>
          <w:szCs w:val="22"/>
        </w:rPr>
        <w:t xml:space="preserve"> </w:t>
      </w:r>
      <w:r w:rsidRPr="00F93D54">
        <w:rPr>
          <w:szCs w:val="22"/>
        </w:rPr>
        <w:t>fost</w:t>
      </w:r>
      <w:r w:rsidRPr="00F93D54">
        <w:rPr>
          <w:spacing w:val="1"/>
          <w:szCs w:val="22"/>
        </w:rPr>
        <w:t xml:space="preserve"> </w:t>
      </w:r>
      <w:r w:rsidRPr="00F93D54">
        <w:rPr>
          <w:szCs w:val="22"/>
        </w:rPr>
        <w:t>17%.</w:t>
      </w:r>
    </w:p>
    <w:p w:rsidR="00E11F02" w:rsidRPr="00F93D54" w:rsidRDefault="00E11F02" w:rsidP="00C77FB9">
      <w:pPr>
        <w:spacing w:before="19" w:line="240" w:lineRule="exact"/>
        <w:jc w:val="both"/>
        <w:divId w:val="1728189464"/>
        <w:rPr>
          <w:szCs w:val="22"/>
        </w:rPr>
      </w:pPr>
    </w:p>
    <w:p w:rsidR="00E11F02" w:rsidRPr="00B76E93" w:rsidRDefault="00E11F02" w:rsidP="00C77FB9">
      <w:pPr>
        <w:spacing w:line="245" w:lineRule="auto"/>
        <w:jc w:val="both"/>
        <w:divId w:val="1728189464"/>
        <w:rPr>
          <w:szCs w:val="22"/>
        </w:rPr>
      </w:pPr>
      <w:r w:rsidRPr="00F93D54">
        <w:rPr>
          <w:szCs w:val="22"/>
        </w:rPr>
        <w:t xml:space="preserve">Un studiu pivotal de </w:t>
      </w:r>
      <w:r w:rsidR="004E7C12" w:rsidRPr="00F93D54">
        <w:rPr>
          <w:szCs w:val="22"/>
        </w:rPr>
        <w:t>fază</w:t>
      </w:r>
      <w:r w:rsidRPr="00F93D54">
        <w:rPr>
          <w:szCs w:val="22"/>
        </w:rPr>
        <w:t xml:space="preserve"> 3, multicentric, </w:t>
      </w:r>
      <w:r w:rsidR="00F63668" w:rsidRPr="00F93D54">
        <w:rPr>
          <w:szCs w:val="22"/>
        </w:rPr>
        <w:t>internațional</w:t>
      </w:r>
      <w:r w:rsidRPr="00F93D54">
        <w:rPr>
          <w:szCs w:val="22"/>
        </w:rPr>
        <w:t>, randomizat, dublu</w:t>
      </w:r>
      <w:r w:rsidRPr="00F93D54">
        <w:rPr>
          <w:spacing w:val="-4"/>
          <w:szCs w:val="22"/>
        </w:rPr>
        <w:t>-</w:t>
      </w:r>
      <w:r w:rsidRPr="00F93D54">
        <w:rPr>
          <w:szCs w:val="22"/>
        </w:rPr>
        <w:t>orb,</w:t>
      </w:r>
      <w:r w:rsidRPr="00F93D54">
        <w:rPr>
          <w:spacing w:val="1"/>
          <w:szCs w:val="22"/>
        </w:rPr>
        <w:t xml:space="preserve"> </w:t>
      </w:r>
      <w:r w:rsidRPr="00F93D54">
        <w:rPr>
          <w:szCs w:val="22"/>
        </w:rPr>
        <w:t>controlat</w:t>
      </w:r>
      <w:r w:rsidRPr="00F93D54">
        <w:rPr>
          <w:spacing w:val="1"/>
          <w:szCs w:val="22"/>
        </w:rPr>
        <w:t xml:space="preserve"> </w:t>
      </w:r>
      <w:r w:rsidRPr="00F93D54">
        <w:rPr>
          <w:szCs w:val="22"/>
        </w:rPr>
        <w:t>placebo</w:t>
      </w:r>
      <w:r w:rsidR="00F63668" w:rsidRPr="00F93D54">
        <w:rPr>
          <w:szCs w:val="22"/>
        </w:rPr>
        <w:t>,</w:t>
      </w:r>
      <w:r w:rsidRPr="00F93D54">
        <w:rPr>
          <w:szCs w:val="22"/>
        </w:rPr>
        <w:t xml:space="preserve"> </w:t>
      </w:r>
      <w:r w:rsidR="00F63668" w:rsidRPr="00F93D54">
        <w:rPr>
          <w:szCs w:val="22"/>
        </w:rPr>
        <w:t>cu</w:t>
      </w:r>
      <w:r w:rsidR="00F63668" w:rsidRPr="00F93D54">
        <w:rPr>
          <w:spacing w:val="1"/>
          <w:szCs w:val="22"/>
        </w:rPr>
        <w:t xml:space="preserve"> </w:t>
      </w:r>
      <w:r w:rsidRPr="00F93D54">
        <w:rPr>
          <w:szCs w:val="22"/>
        </w:rPr>
        <w:t>sunitinib</w:t>
      </w:r>
      <w:r w:rsidRPr="00F93D54">
        <w:rPr>
          <w:spacing w:val="1"/>
          <w:szCs w:val="22"/>
        </w:rPr>
        <w:t xml:space="preserve"> </w:t>
      </w:r>
      <w:r w:rsidRPr="00F93D54">
        <w:rPr>
          <w:szCs w:val="22"/>
        </w:rPr>
        <w:t>ca</w:t>
      </w:r>
      <w:r w:rsidRPr="00F93D54">
        <w:rPr>
          <w:spacing w:val="1"/>
          <w:szCs w:val="22"/>
        </w:rPr>
        <w:t xml:space="preserve"> </w:t>
      </w:r>
      <w:r w:rsidRPr="00F93D54">
        <w:rPr>
          <w:szCs w:val="22"/>
        </w:rPr>
        <w:t>monoterapie</w:t>
      </w:r>
      <w:r w:rsidR="00F63668" w:rsidRPr="00F93D54">
        <w:rPr>
          <w:szCs w:val="22"/>
        </w:rPr>
        <w:t>,</w:t>
      </w:r>
      <w:r w:rsidRPr="00F93D54">
        <w:rPr>
          <w:spacing w:val="1"/>
          <w:szCs w:val="22"/>
        </w:rPr>
        <w:t xml:space="preserve"> </w:t>
      </w:r>
      <w:r w:rsidRPr="00F93D54">
        <w:rPr>
          <w:szCs w:val="22"/>
        </w:rPr>
        <w:t>a</w:t>
      </w:r>
      <w:r w:rsidRPr="00F93D54">
        <w:rPr>
          <w:spacing w:val="1"/>
          <w:szCs w:val="22"/>
        </w:rPr>
        <w:t xml:space="preserve"> </w:t>
      </w:r>
      <w:r w:rsidRPr="00F93D54">
        <w:rPr>
          <w:szCs w:val="22"/>
        </w:rPr>
        <w:t>fost</w:t>
      </w:r>
      <w:r w:rsidRPr="00F93D54">
        <w:rPr>
          <w:spacing w:val="1"/>
          <w:szCs w:val="22"/>
        </w:rPr>
        <w:t xml:space="preserve"> </w:t>
      </w:r>
      <w:r w:rsidRPr="00F93D54">
        <w:rPr>
          <w:szCs w:val="22"/>
        </w:rPr>
        <w:t>efectuat</w:t>
      </w:r>
      <w:r w:rsidRPr="00F93D54">
        <w:rPr>
          <w:spacing w:val="1"/>
          <w:szCs w:val="22"/>
        </w:rPr>
        <w:t xml:space="preserve"> </w:t>
      </w:r>
      <w:r w:rsidRPr="00F93D54">
        <w:rPr>
          <w:szCs w:val="22"/>
        </w:rPr>
        <w:t>la</w:t>
      </w:r>
      <w:r w:rsidRPr="00F93D54">
        <w:rPr>
          <w:spacing w:val="1"/>
          <w:szCs w:val="22"/>
        </w:rPr>
        <w:t xml:space="preserve"> </w:t>
      </w:r>
      <w:r w:rsidRPr="00F93D54">
        <w:rPr>
          <w:szCs w:val="22"/>
        </w:rPr>
        <w:t>pacienţi</w:t>
      </w:r>
      <w:r w:rsidRPr="00F93D54">
        <w:rPr>
          <w:spacing w:val="1"/>
          <w:szCs w:val="22"/>
        </w:rPr>
        <w:t xml:space="preserve"> </w:t>
      </w:r>
      <w:r w:rsidRPr="00F93D54">
        <w:rPr>
          <w:szCs w:val="22"/>
        </w:rPr>
        <w:t>cu</w:t>
      </w:r>
      <w:r w:rsidRPr="00F93D54">
        <w:rPr>
          <w:spacing w:val="1"/>
          <w:szCs w:val="22"/>
        </w:rPr>
        <w:t xml:space="preserve"> </w:t>
      </w:r>
      <w:r w:rsidRPr="00F93D54">
        <w:rPr>
          <w:szCs w:val="22"/>
        </w:rPr>
        <w:t>pN</w:t>
      </w:r>
      <w:r w:rsidRPr="00F93D54">
        <w:rPr>
          <w:spacing w:val="-1"/>
          <w:szCs w:val="22"/>
        </w:rPr>
        <w:t>E</w:t>
      </w:r>
      <w:r w:rsidRPr="00F93D54">
        <w:rPr>
          <w:szCs w:val="22"/>
        </w:rPr>
        <w:t>T</w:t>
      </w:r>
      <w:r w:rsidRPr="00F93D54">
        <w:rPr>
          <w:spacing w:val="1"/>
          <w:szCs w:val="22"/>
        </w:rPr>
        <w:t xml:space="preserve"> </w:t>
      </w:r>
      <w:r w:rsidRPr="00F93D54">
        <w:rPr>
          <w:szCs w:val="22"/>
        </w:rPr>
        <w:t>nerezecabile.</w:t>
      </w:r>
    </w:p>
    <w:p w:rsidR="00E11F02" w:rsidRPr="00B76E93" w:rsidRDefault="00E11F02" w:rsidP="00C77FB9">
      <w:pPr>
        <w:spacing w:before="19" w:line="240" w:lineRule="exact"/>
        <w:jc w:val="both"/>
        <w:divId w:val="1728189464"/>
        <w:rPr>
          <w:szCs w:val="22"/>
        </w:rPr>
      </w:pPr>
    </w:p>
    <w:p w:rsidR="004E7C12" w:rsidRPr="00B76E93" w:rsidRDefault="00E11F02" w:rsidP="00C77FB9">
      <w:pPr>
        <w:pStyle w:val="NoSpacing"/>
        <w:jc w:val="both"/>
        <w:rPr>
          <w:szCs w:val="22"/>
        </w:rPr>
      </w:pPr>
      <w:r w:rsidRPr="00F93D54">
        <w:rPr>
          <w:szCs w:val="22"/>
        </w:rPr>
        <w:t>Pacienţii</w:t>
      </w:r>
      <w:r w:rsidR="00F63668" w:rsidRPr="00F93D54">
        <w:rPr>
          <w:szCs w:val="22"/>
        </w:rPr>
        <w:t xml:space="preserve"> la care</w:t>
      </w:r>
      <w:r w:rsidR="00F63668" w:rsidRPr="00F93D54">
        <w:rPr>
          <w:spacing w:val="1"/>
          <w:szCs w:val="22"/>
        </w:rPr>
        <w:t xml:space="preserve"> </w:t>
      </w:r>
      <w:r w:rsidR="00F63668" w:rsidRPr="00F93D54">
        <w:rPr>
          <w:szCs w:val="22"/>
        </w:rPr>
        <w:t>s-a solicitat documentarea</w:t>
      </w:r>
      <w:r w:rsidRPr="00F93D54">
        <w:rPr>
          <w:szCs w:val="22"/>
        </w:rPr>
        <w:t xml:space="preserve"> </w:t>
      </w:r>
      <w:r w:rsidR="00F63668" w:rsidRPr="00F93D54">
        <w:rPr>
          <w:szCs w:val="22"/>
        </w:rPr>
        <w:t xml:space="preserve">progresiei </w:t>
      </w:r>
      <w:r w:rsidRPr="00F93D54">
        <w:rPr>
          <w:szCs w:val="22"/>
        </w:rPr>
        <w:t>bolii, bazată pe criteriile RECIST, din ultimele</w:t>
      </w:r>
      <w:r w:rsidR="004E7C12" w:rsidRPr="00F93D54">
        <w:rPr>
          <w:szCs w:val="22"/>
        </w:rPr>
        <w:t xml:space="preserve">12 luni, au </w:t>
      </w:r>
      <w:r w:rsidR="00F63668" w:rsidRPr="00F93D54">
        <w:rPr>
          <w:szCs w:val="22"/>
        </w:rPr>
        <w:t xml:space="preserve">fost randomizați </w:t>
      </w:r>
      <w:r w:rsidR="004E7C12" w:rsidRPr="00F93D54">
        <w:rPr>
          <w:szCs w:val="22"/>
        </w:rPr>
        <w:t xml:space="preserve">(1:1), fie </w:t>
      </w:r>
      <w:r w:rsidR="00F63668" w:rsidRPr="00F93D54">
        <w:rPr>
          <w:szCs w:val="22"/>
        </w:rPr>
        <w:t xml:space="preserve">pentru administrarea dozei de sunitinib </w:t>
      </w:r>
      <w:r w:rsidR="004E7C12" w:rsidRPr="00F93D54">
        <w:rPr>
          <w:szCs w:val="22"/>
        </w:rPr>
        <w:t>37,5 mg o</w:t>
      </w:r>
      <w:r w:rsidR="00F63668" w:rsidRPr="00F93D54">
        <w:rPr>
          <w:szCs w:val="22"/>
        </w:rPr>
        <w:t xml:space="preserve"> </w:t>
      </w:r>
      <w:r w:rsidR="004E7C12" w:rsidRPr="00F93D54">
        <w:rPr>
          <w:szCs w:val="22"/>
        </w:rPr>
        <w:t>dată pe zi</w:t>
      </w:r>
      <w:r w:rsidR="00F63668" w:rsidRPr="00F93D54">
        <w:rPr>
          <w:szCs w:val="22"/>
        </w:rPr>
        <w:t>,</w:t>
      </w:r>
      <w:r w:rsidR="004E7C12" w:rsidRPr="00F93D54">
        <w:rPr>
          <w:szCs w:val="22"/>
        </w:rPr>
        <w:t xml:space="preserve"> fără perioadă liberă (n = 86)</w:t>
      </w:r>
      <w:r w:rsidR="004E7C12" w:rsidRPr="00F93D54">
        <w:rPr>
          <w:spacing w:val="1"/>
          <w:szCs w:val="22"/>
        </w:rPr>
        <w:t xml:space="preserve"> </w:t>
      </w:r>
      <w:r w:rsidR="004E7C12" w:rsidRPr="00F93D54">
        <w:rPr>
          <w:szCs w:val="22"/>
        </w:rPr>
        <w:t xml:space="preserve">fie </w:t>
      </w:r>
      <w:r w:rsidR="00F63668" w:rsidRPr="00F93D54">
        <w:rPr>
          <w:szCs w:val="22"/>
        </w:rPr>
        <w:t xml:space="preserve">pentru administrarea </w:t>
      </w:r>
      <w:r w:rsidR="004E7C12" w:rsidRPr="00F93D54">
        <w:rPr>
          <w:szCs w:val="22"/>
        </w:rPr>
        <w:t>placebo</w:t>
      </w:r>
      <w:r w:rsidR="004E7C12" w:rsidRPr="00F93D54">
        <w:rPr>
          <w:spacing w:val="1"/>
          <w:szCs w:val="22"/>
        </w:rPr>
        <w:t xml:space="preserve"> </w:t>
      </w:r>
      <w:r w:rsidR="004E7C12" w:rsidRPr="00F93D54">
        <w:rPr>
          <w:szCs w:val="22"/>
        </w:rPr>
        <w:t>(n = 85).</w:t>
      </w:r>
    </w:p>
    <w:p w:rsidR="004E7C12" w:rsidRPr="00B76E93" w:rsidRDefault="004E7C12" w:rsidP="00C77FB9">
      <w:pPr>
        <w:pStyle w:val="NoSpacing"/>
        <w:jc w:val="both"/>
        <w:rPr>
          <w:szCs w:val="22"/>
        </w:rPr>
      </w:pPr>
    </w:p>
    <w:p w:rsidR="00E11F02" w:rsidRPr="00B76E93" w:rsidRDefault="001C4825" w:rsidP="00C77FB9">
      <w:pPr>
        <w:spacing w:line="240" w:lineRule="auto"/>
        <w:jc w:val="both"/>
        <w:divId w:val="1728189464"/>
        <w:rPr>
          <w:szCs w:val="22"/>
        </w:rPr>
      </w:pPr>
      <w:r w:rsidRPr="00F93D54">
        <w:rPr>
          <w:szCs w:val="22"/>
        </w:rPr>
        <w:t>Criteriul principal</w:t>
      </w:r>
      <w:r w:rsidRPr="00F93D54" w:rsidDel="001C4825">
        <w:rPr>
          <w:szCs w:val="22"/>
          <w:lang w:val="ro-RO"/>
        </w:rPr>
        <w:t xml:space="preserve"> </w:t>
      </w:r>
      <w:r w:rsidR="00E11F02" w:rsidRPr="00F93D54">
        <w:rPr>
          <w:szCs w:val="22"/>
          <w:lang w:val="ro-RO"/>
        </w:rPr>
        <w:t xml:space="preserve">a fost compararea PFS la pacienţii care au primit sunitinib versus pacienţii care au primit placebo. </w:t>
      </w:r>
      <w:r w:rsidR="00E11F02" w:rsidRPr="00F93D54">
        <w:rPr>
          <w:szCs w:val="22"/>
        </w:rPr>
        <w:t xml:space="preserve">Alte obiective au inclus </w:t>
      </w:r>
      <w:r w:rsidR="00FB0C37" w:rsidRPr="00F93D54">
        <w:rPr>
          <w:szCs w:val="22"/>
        </w:rPr>
        <w:t>SG</w:t>
      </w:r>
      <w:r w:rsidR="00E11F02" w:rsidRPr="00F93D54">
        <w:rPr>
          <w:szCs w:val="22"/>
        </w:rPr>
        <w:t xml:space="preserve">, ORR, </w:t>
      </w:r>
      <w:r w:rsidR="004E7C12" w:rsidRPr="00F93D54">
        <w:rPr>
          <w:szCs w:val="22"/>
        </w:rPr>
        <w:t>PRO</w:t>
      </w:r>
      <w:r w:rsidR="00E11F02" w:rsidRPr="00F93D54">
        <w:rPr>
          <w:szCs w:val="22"/>
        </w:rPr>
        <w:t xml:space="preserve"> şi siguranţa.</w:t>
      </w:r>
      <w:r w:rsidR="007177AF" w:rsidRPr="00F93D54">
        <w:rPr>
          <w:szCs w:val="22"/>
        </w:rPr>
        <w:t xml:space="preserve"> </w:t>
      </w:r>
    </w:p>
    <w:p w:rsidR="00E11F02" w:rsidRPr="00B76E93" w:rsidRDefault="00E11F02" w:rsidP="00C77FB9">
      <w:pPr>
        <w:spacing w:before="62"/>
        <w:jc w:val="both"/>
        <w:divId w:val="1728189464"/>
        <w:rPr>
          <w:szCs w:val="22"/>
        </w:rPr>
      </w:pPr>
    </w:p>
    <w:p w:rsidR="00E11F02" w:rsidRPr="00F93D54" w:rsidRDefault="00E11F02" w:rsidP="00C77FB9">
      <w:pPr>
        <w:pStyle w:val="NoSpacing"/>
        <w:jc w:val="both"/>
        <w:divId w:val="1728189464"/>
      </w:pPr>
      <w:r w:rsidRPr="00F93D54">
        <w:rPr>
          <w:lang w:val="ro-RO"/>
        </w:rPr>
        <w:t xml:space="preserve">Datele demografice au fost comparabile între grupurile </w:t>
      </w:r>
      <w:r w:rsidR="00F63668" w:rsidRPr="00F93D54">
        <w:t>cu</w:t>
      </w:r>
      <w:r w:rsidR="00A6520C" w:rsidRPr="00F93D54">
        <w:t xml:space="preserve"> </w:t>
      </w:r>
      <w:r w:rsidR="00F63668" w:rsidRPr="00F93D54">
        <w:t xml:space="preserve">administrare de </w:t>
      </w:r>
      <w:r w:rsidRPr="00F93D54">
        <w:rPr>
          <w:lang w:val="ro-RO"/>
        </w:rPr>
        <w:t>sunitinib şi placebo</w:t>
      </w:r>
      <w:r w:rsidRPr="00F93D54">
        <w:t>. În plus,</w:t>
      </w:r>
      <w:r w:rsidR="007177AF" w:rsidRPr="00F93D54">
        <w:t xml:space="preserve"> </w:t>
      </w:r>
      <w:r w:rsidRPr="00F93D54">
        <w:t xml:space="preserve">49% dintre pacienţii care au primit sunitinib au prezentat tumori </w:t>
      </w:r>
      <w:r w:rsidR="007177AF" w:rsidRPr="00F93D54">
        <w:t>nefuncţionale</w:t>
      </w:r>
      <w:r w:rsidRPr="00F93D54">
        <w:t xml:space="preserve"> faţă de 52% dintre pacienţii care au primit placebo şi 92% dintre pacienţii din ambele grupuri au prezentat metastaze hepatice.</w:t>
      </w:r>
      <w:r w:rsidR="007177AF" w:rsidRPr="00F93D54">
        <w:t xml:space="preserve"> </w:t>
      </w:r>
    </w:p>
    <w:p w:rsidR="00E11F02" w:rsidRPr="00F93D54" w:rsidRDefault="00E11F02" w:rsidP="00C77FB9">
      <w:pPr>
        <w:pStyle w:val="NoSpacing"/>
        <w:jc w:val="both"/>
        <w:divId w:val="1728189464"/>
      </w:pPr>
    </w:p>
    <w:p w:rsidR="00E11F02" w:rsidRPr="00B76E93" w:rsidRDefault="00E11F02" w:rsidP="00C77FB9">
      <w:pPr>
        <w:jc w:val="both"/>
        <w:divId w:val="1728189464"/>
        <w:rPr>
          <w:szCs w:val="22"/>
        </w:rPr>
      </w:pPr>
      <w:r w:rsidRPr="00F93D54">
        <w:rPr>
          <w:szCs w:val="22"/>
        </w:rPr>
        <w:t>Utilizarea</w:t>
      </w:r>
      <w:r w:rsidRPr="00F93D54">
        <w:rPr>
          <w:spacing w:val="1"/>
          <w:szCs w:val="22"/>
        </w:rPr>
        <w:t xml:space="preserve"> </w:t>
      </w:r>
      <w:r w:rsidRPr="00F93D54">
        <w:rPr>
          <w:szCs w:val="22"/>
        </w:rPr>
        <w:t>analogilor</w:t>
      </w:r>
      <w:r w:rsidRPr="00F93D54">
        <w:rPr>
          <w:spacing w:val="1"/>
          <w:szCs w:val="22"/>
        </w:rPr>
        <w:t xml:space="preserve"> </w:t>
      </w:r>
      <w:r w:rsidRPr="00F93D54">
        <w:rPr>
          <w:szCs w:val="22"/>
        </w:rPr>
        <w:t>de</w:t>
      </w:r>
      <w:r w:rsidRPr="00F93D54">
        <w:rPr>
          <w:spacing w:val="1"/>
          <w:szCs w:val="22"/>
        </w:rPr>
        <w:t xml:space="preserve"> </w:t>
      </w:r>
      <w:r w:rsidRPr="00F93D54">
        <w:rPr>
          <w:szCs w:val="22"/>
        </w:rPr>
        <w:t>somatostatină</w:t>
      </w:r>
      <w:r w:rsidRPr="00F93D54">
        <w:rPr>
          <w:spacing w:val="1"/>
          <w:szCs w:val="22"/>
        </w:rPr>
        <w:t xml:space="preserve"> </w:t>
      </w:r>
      <w:r w:rsidRPr="00F93D54">
        <w:rPr>
          <w:szCs w:val="22"/>
        </w:rPr>
        <w:t>a</w:t>
      </w:r>
      <w:r w:rsidRPr="00F93D54">
        <w:rPr>
          <w:spacing w:val="1"/>
          <w:szCs w:val="22"/>
        </w:rPr>
        <w:t xml:space="preserve"> </w:t>
      </w:r>
      <w:r w:rsidRPr="00F93D54">
        <w:rPr>
          <w:szCs w:val="22"/>
        </w:rPr>
        <w:t>fost</w:t>
      </w:r>
      <w:r w:rsidRPr="00F93D54">
        <w:rPr>
          <w:spacing w:val="1"/>
          <w:szCs w:val="22"/>
        </w:rPr>
        <w:t xml:space="preserve"> </w:t>
      </w:r>
      <w:r w:rsidRPr="00F93D54">
        <w:rPr>
          <w:szCs w:val="22"/>
        </w:rPr>
        <w:t>permisă</w:t>
      </w:r>
      <w:r w:rsidRPr="00F93D54">
        <w:rPr>
          <w:spacing w:val="1"/>
          <w:szCs w:val="22"/>
        </w:rPr>
        <w:t xml:space="preserve"> </w:t>
      </w:r>
      <w:r w:rsidRPr="00F93D54">
        <w:rPr>
          <w:szCs w:val="22"/>
        </w:rPr>
        <w:t>în</w:t>
      </w:r>
      <w:r w:rsidRPr="00F93D54">
        <w:rPr>
          <w:spacing w:val="1"/>
          <w:szCs w:val="22"/>
        </w:rPr>
        <w:t xml:space="preserve"> </w:t>
      </w:r>
      <w:r w:rsidRPr="00F93D54">
        <w:rPr>
          <w:szCs w:val="22"/>
        </w:rPr>
        <w:t>studiu.</w:t>
      </w:r>
    </w:p>
    <w:p w:rsidR="00E11F02" w:rsidRPr="00F93D54" w:rsidRDefault="00E11F02" w:rsidP="00C77FB9">
      <w:pPr>
        <w:spacing w:before="5"/>
        <w:jc w:val="both"/>
        <w:divId w:val="1728189464"/>
        <w:rPr>
          <w:szCs w:val="22"/>
        </w:rPr>
      </w:pPr>
    </w:p>
    <w:p w:rsidR="00E11F02" w:rsidRPr="00F93D54" w:rsidRDefault="00E11F02" w:rsidP="00C77FB9">
      <w:pPr>
        <w:spacing w:line="245" w:lineRule="auto"/>
        <w:jc w:val="both"/>
        <w:divId w:val="1728189464"/>
        <w:rPr>
          <w:szCs w:val="22"/>
        </w:rPr>
      </w:pPr>
      <w:r w:rsidRPr="00F93D54">
        <w:rPr>
          <w:szCs w:val="22"/>
        </w:rPr>
        <w:t>Un</w:t>
      </w:r>
      <w:r w:rsidRPr="00F93D54">
        <w:rPr>
          <w:spacing w:val="1"/>
          <w:szCs w:val="22"/>
        </w:rPr>
        <w:t xml:space="preserve"> </w:t>
      </w:r>
      <w:r w:rsidRPr="00F93D54">
        <w:rPr>
          <w:szCs w:val="22"/>
        </w:rPr>
        <w:t>total</w:t>
      </w:r>
      <w:r w:rsidRPr="00F93D54">
        <w:rPr>
          <w:spacing w:val="1"/>
          <w:szCs w:val="22"/>
        </w:rPr>
        <w:t xml:space="preserve"> </w:t>
      </w:r>
      <w:r w:rsidRPr="00F93D54">
        <w:rPr>
          <w:szCs w:val="22"/>
        </w:rPr>
        <w:t>de</w:t>
      </w:r>
      <w:r w:rsidRPr="00F93D54">
        <w:rPr>
          <w:spacing w:val="1"/>
          <w:szCs w:val="22"/>
        </w:rPr>
        <w:t xml:space="preserve"> </w:t>
      </w:r>
      <w:r w:rsidRPr="00F93D54">
        <w:rPr>
          <w:szCs w:val="22"/>
        </w:rPr>
        <w:t>66%</w:t>
      </w:r>
      <w:r w:rsidRPr="00F93D54">
        <w:rPr>
          <w:spacing w:val="1"/>
          <w:szCs w:val="22"/>
        </w:rPr>
        <w:t xml:space="preserve"> </w:t>
      </w:r>
      <w:r w:rsidRPr="00F93D54">
        <w:rPr>
          <w:szCs w:val="22"/>
        </w:rPr>
        <w:t>dintre</w:t>
      </w:r>
      <w:r w:rsidRPr="00F93D54">
        <w:rPr>
          <w:spacing w:val="1"/>
          <w:szCs w:val="22"/>
        </w:rPr>
        <w:t xml:space="preserve"> </w:t>
      </w:r>
      <w:r w:rsidRPr="00F93D54">
        <w:rPr>
          <w:szCs w:val="22"/>
        </w:rPr>
        <w:t>pacienţii</w:t>
      </w:r>
      <w:r w:rsidRPr="00F93D54">
        <w:rPr>
          <w:spacing w:val="1"/>
          <w:szCs w:val="22"/>
        </w:rPr>
        <w:t xml:space="preserve"> </w:t>
      </w:r>
      <w:r w:rsidR="00F63668" w:rsidRPr="00F93D54">
        <w:rPr>
          <w:szCs w:val="22"/>
        </w:rPr>
        <w:t>tratați cu</w:t>
      </w:r>
      <w:r w:rsidRPr="00F93D54">
        <w:rPr>
          <w:spacing w:val="1"/>
          <w:szCs w:val="22"/>
        </w:rPr>
        <w:t xml:space="preserve"> </w:t>
      </w:r>
      <w:r w:rsidRPr="00F93D54">
        <w:rPr>
          <w:szCs w:val="22"/>
        </w:rPr>
        <w:t>sunitinib</w:t>
      </w:r>
      <w:r w:rsidRPr="00F93D54">
        <w:rPr>
          <w:spacing w:val="1"/>
          <w:szCs w:val="22"/>
        </w:rPr>
        <w:t xml:space="preserve"> </w:t>
      </w:r>
      <w:r w:rsidRPr="00F93D54">
        <w:rPr>
          <w:szCs w:val="22"/>
        </w:rPr>
        <w:t>au</w:t>
      </w:r>
      <w:r w:rsidRPr="00F93D54">
        <w:rPr>
          <w:spacing w:val="1"/>
          <w:szCs w:val="22"/>
        </w:rPr>
        <w:t xml:space="preserve"> </w:t>
      </w:r>
      <w:r w:rsidR="00F63668" w:rsidRPr="00F93D54">
        <w:rPr>
          <w:szCs w:val="22"/>
        </w:rPr>
        <w:t>utilizat</w:t>
      </w:r>
      <w:r w:rsidR="00F63668" w:rsidRPr="00F93D54">
        <w:rPr>
          <w:spacing w:val="1"/>
          <w:szCs w:val="22"/>
        </w:rPr>
        <w:t xml:space="preserve"> </w:t>
      </w:r>
      <w:r w:rsidRPr="00F93D54">
        <w:rPr>
          <w:szCs w:val="22"/>
        </w:rPr>
        <w:t>anterior</w:t>
      </w:r>
      <w:r w:rsidRPr="00F93D54">
        <w:rPr>
          <w:spacing w:val="1"/>
          <w:szCs w:val="22"/>
        </w:rPr>
        <w:t xml:space="preserve"> </w:t>
      </w:r>
      <w:r w:rsidRPr="00F93D54">
        <w:rPr>
          <w:szCs w:val="22"/>
        </w:rPr>
        <w:t>terapie</w:t>
      </w:r>
      <w:r w:rsidRPr="00F93D54">
        <w:rPr>
          <w:spacing w:val="1"/>
          <w:szCs w:val="22"/>
        </w:rPr>
        <w:t xml:space="preserve"> </w:t>
      </w:r>
      <w:r w:rsidRPr="00F93D54">
        <w:rPr>
          <w:szCs w:val="22"/>
        </w:rPr>
        <w:t>sistemică, comparativ</w:t>
      </w:r>
      <w:r w:rsidRPr="00F93D54">
        <w:rPr>
          <w:spacing w:val="1"/>
          <w:szCs w:val="22"/>
        </w:rPr>
        <w:t xml:space="preserve"> </w:t>
      </w:r>
      <w:r w:rsidRPr="00F93D54">
        <w:rPr>
          <w:szCs w:val="22"/>
        </w:rPr>
        <w:t>cu</w:t>
      </w:r>
      <w:r w:rsidRPr="00F93D54">
        <w:rPr>
          <w:spacing w:val="1"/>
          <w:szCs w:val="22"/>
        </w:rPr>
        <w:t xml:space="preserve"> </w:t>
      </w:r>
      <w:r w:rsidRPr="00F93D54">
        <w:rPr>
          <w:szCs w:val="22"/>
        </w:rPr>
        <w:t>72%</w:t>
      </w:r>
      <w:r w:rsidRPr="00F93D54">
        <w:rPr>
          <w:spacing w:val="1"/>
          <w:szCs w:val="22"/>
        </w:rPr>
        <w:t xml:space="preserve"> </w:t>
      </w:r>
      <w:r w:rsidRPr="00F93D54">
        <w:rPr>
          <w:szCs w:val="22"/>
        </w:rPr>
        <w:t>dintre</w:t>
      </w:r>
      <w:r w:rsidRPr="00F93D54">
        <w:rPr>
          <w:spacing w:val="1"/>
          <w:szCs w:val="22"/>
        </w:rPr>
        <w:t xml:space="preserve"> </w:t>
      </w:r>
      <w:r w:rsidRPr="00F93D54">
        <w:rPr>
          <w:szCs w:val="22"/>
        </w:rPr>
        <w:t>pacienţii</w:t>
      </w:r>
      <w:r w:rsidRPr="00F93D54">
        <w:rPr>
          <w:spacing w:val="1"/>
          <w:szCs w:val="22"/>
        </w:rPr>
        <w:t xml:space="preserve"> </w:t>
      </w:r>
      <w:r w:rsidR="00F63668" w:rsidRPr="00F93D54">
        <w:rPr>
          <w:szCs w:val="22"/>
        </w:rPr>
        <w:t>cărora li s-a administrat</w:t>
      </w:r>
      <w:r w:rsidRPr="00F93D54">
        <w:rPr>
          <w:spacing w:val="1"/>
          <w:szCs w:val="22"/>
        </w:rPr>
        <w:t xml:space="preserve"> </w:t>
      </w:r>
      <w:r w:rsidRPr="00F93D54">
        <w:rPr>
          <w:szCs w:val="22"/>
        </w:rPr>
        <w:t>placebo.</w:t>
      </w:r>
      <w:r w:rsidRPr="00F93D54">
        <w:rPr>
          <w:spacing w:val="1"/>
          <w:szCs w:val="22"/>
        </w:rPr>
        <w:t xml:space="preserve"> </w:t>
      </w:r>
      <w:r w:rsidRPr="00F93D54">
        <w:rPr>
          <w:szCs w:val="22"/>
        </w:rPr>
        <w:t>În</w:t>
      </w:r>
      <w:r w:rsidRPr="00F93D54">
        <w:rPr>
          <w:spacing w:val="1"/>
          <w:szCs w:val="22"/>
        </w:rPr>
        <w:t xml:space="preserve"> </w:t>
      </w:r>
      <w:r w:rsidRPr="00F93D54">
        <w:rPr>
          <w:szCs w:val="22"/>
        </w:rPr>
        <w:t>plus,</w:t>
      </w:r>
      <w:r w:rsidRPr="00F93D54">
        <w:rPr>
          <w:spacing w:val="1"/>
          <w:szCs w:val="22"/>
        </w:rPr>
        <w:t xml:space="preserve"> </w:t>
      </w:r>
      <w:r w:rsidRPr="00F93D54">
        <w:rPr>
          <w:szCs w:val="22"/>
        </w:rPr>
        <w:t>2</w:t>
      </w:r>
      <w:r w:rsidRPr="00F93D54">
        <w:rPr>
          <w:spacing w:val="-1"/>
          <w:szCs w:val="22"/>
        </w:rPr>
        <w:t>4</w:t>
      </w:r>
      <w:r w:rsidRPr="00F93D54">
        <w:rPr>
          <w:szCs w:val="22"/>
        </w:rPr>
        <w:t>%</w:t>
      </w:r>
      <w:r w:rsidRPr="00F93D54">
        <w:rPr>
          <w:spacing w:val="1"/>
          <w:szCs w:val="22"/>
        </w:rPr>
        <w:t xml:space="preserve"> dintr</w:t>
      </w:r>
      <w:r w:rsidRPr="00F93D54">
        <w:rPr>
          <w:szCs w:val="22"/>
        </w:rPr>
        <w:t>e</w:t>
      </w:r>
      <w:r w:rsidRPr="00F93D54">
        <w:rPr>
          <w:spacing w:val="1"/>
          <w:szCs w:val="22"/>
        </w:rPr>
        <w:t xml:space="preserve"> pacienţi</w:t>
      </w:r>
      <w:r w:rsidRPr="00F93D54">
        <w:rPr>
          <w:szCs w:val="22"/>
        </w:rPr>
        <w:t>i</w:t>
      </w:r>
      <w:r w:rsidRPr="00F93D54">
        <w:rPr>
          <w:spacing w:val="1"/>
          <w:szCs w:val="22"/>
        </w:rPr>
        <w:t xml:space="preserve"> trataţ</w:t>
      </w:r>
      <w:r w:rsidRPr="00F93D54">
        <w:rPr>
          <w:szCs w:val="22"/>
        </w:rPr>
        <w:t>i</w:t>
      </w:r>
      <w:r w:rsidRPr="00F93D54">
        <w:rPr>
          <w:spacing w:val="1"/>
          <w:szCs w:val="22"/>
        </w:rPr>
        <w:t xml:space="preserve"> cu </w:t>
      </w:r>
      <w:r w:rsidRPr="00F93D54">
        <w:rPr>
          <w:szCs w:val="22"/>
        </w:rPr>
        <w:t>sunitinib</w:t>
      </w:r>
      <w:r w:rsidRPr="00F93D54">
        <w:rPr>
          <w:spacing w:val="1"/>
          <w:szCs w:val="22"/>
        </w:rPr>
        <w:t xml:space="preserve"> </w:t>
      </w:r>
      <w:r w:rsidRPr="00F93D54">
        <w:rPr>
          <w:szCs w:val="22"/>
        </w:rPr>
        <w:t>au</w:t>
      </w:r>
      <w:r w:rsidRPr="00F93D54">
        <w:rPr>
          <w:spacing w:val="1"/>
          <w:szCs w:val="22"/>
        </w:rPr>
        <w:t xml:space="preserve"> </w:t>
      </w:r>
      <w:r w:rsidR="00F63668" w:rsidRPr="00F93D54">
        <w:rPr>
          <w:szCs w:val="22"/>
        </w:rPr>
        <w:t xml:space="preserve">utilizat </w:t>
      </w:r>
      <w:r w:rsidRPr="00F93D54">
        <w:rPr>
          <w:szCs w:val="22"/>
        </w:rPr>
        <w:t>analogi</w:t>
      </w:r>
      <w:r w:rsidRPr="00F93D54">
        <w:rPr>
          <w:spacing w:val="1"/>
          <w:szCs w:val="22"/>
        </w:rPr>
        <w:t xml:space="preserve"> </w:t>
      </w:r>
      <w:r w:rsidRPr="00F93D54">
        <w:rPr>
          <w:szCs w:val="22"/>
        </w:rPr>
        <w:t>de</w:t>
      </w:r>
      <w:r w:rsidRPr="00F93D54">
        <w:rPr>
          <w:spacing w:val="1"/>
          <w:szCs w:val="22"/>
        </w:rPr>
        <w:t xml:space="preserve"> </w:t>
      </w:r>
      <w:r w:rsidRPr="00F93D54">
        <w:rPr>
          <w:szCs w:val="22"/>
        </w:rPr>
        <w:t>somatostatină</w:t>
      </w:r>
      <w:r w:rsidR="00F63668" w:rsidRPr="00F93D54">
        <w:rPr>
          <w:szCs w:val="22"/>
        </w:rPr>
        <w:t>,</w:t>
      </w:r>
      <w:r w:rsidRPr="00F93D54">
        <w:rPr>
          <w:spacing w:val="1"/>
          <w:szCs w:val="22"/>
        </w:rPr>
        <w:t xml:space="preserve"> </w:t>
      </w:r>
      <w:r w:rsidRPr="00F93D54">
        <w:rPr>
          <w:szCs w:val="22"/>
        </w:rPr>
        <w:t>comparativ</w:t>
      </w:r>
      <w:r w:rsidRPr="00F93D54">
        <w:rPr>
          <w:spacing w:val="1"/>
          <w:szCs w:val="22"/>
        </w:rPr>
        <w:t xml:space="preserve"> </w:t>
      </w:r>
      <w:r w:rsidRPr="00F93D54">
        <w:rPr>
          <w:szCs w:val="22"/>
        </w:rPr>
        <w:t>cu</w:t>
      </w:r>
      <w:r w:rsidRPr="00F93D54">
        <w:rPr>
          <w:spacing w:val="1"/>
          <w:szCs w:val="22"/>
        </w:rPr>
        <w:t xml:space="preserve"> </w:t>
      </w:r>
      <w:r w:rsidRPr="00F93D54">
        <w:rPr>
          <w:szCs w:val="22"/>
        </w:rPr>
        <w:t>22%</w:t>
      </w:r>
      <w:r w:rsidRPr="00F93D54">
        <w:rPr>
          <w:spacing w:val="1"/>
          <w:szCs w:val="22"/>
        </w:rPr>
        <w:t xml:space="preserve"> </w:t>
      </w:r>
      <w:r w:rsidRPr="00F93D54">
        <w:rPr>
          <w:szCs w:val="22"/>
        </w:rPr>
        <w:t>dintre</w:t>
      </w:r>
      <w:r w:rsidRPr="00F93D54">
        <w:rPr>
          <w:spacing w:val="1"/>
          <w:szCs w:val="22"/>
        </w:rPr>
        <w:t xml:space="preserve"> </w:t>
      </w:r>
      <w:r w:rsidRPr="00F93D54">
        <w:rPr>
          <w:szCs w:val="22"/>
        </w:rPr>
        <w:t>pacienţii</w:t>
      </w:r>
      <w:r w:rsidRPr="00F93D54">
        <w:rPr>
          <w:spacing w:val="1"/>
          <w:szCs w:val="22"/>
        </w:rPr>
        <w:t xml:space="preserve"> </w:t>
      </w:r>
      <w:r w:rsidR="00F63668" w:rsidRPr="00F93D54">
        <w:rPr>
          <w:spacing w:val="1"/>
          <w:szCs w:val="22"/>
        </w:rPr>
        <w:t xml:space="preserve">la </w:t>
      </w:r>
      <w:r w:rsidRPr="00F93D54">
        <w:rPr>
          <w:szCs w:val="22"/>
        </w:rPr>
        <w:t>care</w:t>
      </w:r>
      <w:r w:rsidRPr="00F93D54">
        <w:rPr>
          <w:spacing w:val="1"/>
          <w:szCs w:val="22"/>
        </w:rPr>
        <w:t xml:space="preserve"> </w:t>
      </w:r>
      <w:r w:rsidR="00F63668" w:rsidRPr="00F93D54">
        <w:rPr>
          <w:szCs w:val="22"/>
        </w:rPr>
        <w:t>s-a administrat</w:t>
      </w:r>
      <w:r w:rsidRPr="00F93D54">
        <w:rPr>
          <w:szCs w:val="22"/>
        </w:rPr>
        <w:t xml:space="preserve"> placebo.</w:t>
      </w:r>
    </w:p>
    <w:p w:rsidR="00E11F02" w:rsidRPr="00F93D54" w:rsidRDefault="00E11F02" w:rsidP="00C77FB9">
      <w:pPr>
        <w:spacing w:before="19" w:line="240" w:lineRule="exact"/>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S</w:t>
      </w:r>
      <w:r w:rsidRPr="00F93D54">
        <w:rPr>
          <w:spacing w:val="-4"/>
          <w:szCs w:val="22"/>
        </w:rPr>
        <w:t>-</w:t>
      </w:r>
      <w:r w:rsidRPr="00F93D54">
        <w:rPr>
          <w:szCs w:val="22"/>
        </w:rPr>
        <w:t>a</w:t>
      </w:r>
      <w:r w:rsidRPr="00F93D54">
        <w:rPr>
          <w:spacing w:val="1"/>
          <w:szCs w:val="22"/>
        </w:rPr>
        <w:t xml:space="preserve"> </w:t>
      </w:r>
      <w:r w:rsidRPr="00F93D54">
        <w:rPr>
          <w:szCs w:val="22"/>
        </w:rPr>
        <w:t>observat</w:t>
      </w:r>
      <w:r w:rsidRPr="00F93D54">
        <w:rPr>
          <w:spacing w:val="1"/>
          <w:szCs w:val="22"/>
        </w:rPr>
        <w:t xml:space="preserve"> </w:t>
      </w:r>
      <w:r w:rsidRPr="00F93D54">
        <w:rPr>
          <w:szCs w:val="22"/>
        </w:rPr>
        <w:t>un</w:t>
      </w:r>
      <w:r w:rsidRPr="00F93D54">
        <w:rPr>
          <w:spacing w:val="1"/>
          <w:szCs w:val="22"/>
        </w:rPr>
        <w:t xml:space="preserve"> </w:t>
      </w:r>
      <w:r w:rsidRPr="00F93D54">
        <w:rPr>
          <w:szCs w:val="22"/>
        </w:rPr>
        <w:t>avantaj</w:t>
      </w:r>
      <w:r w:rsidRPr="00F93D54">
        <w:rPr>
          <w:spacing w:val="1"/>
          <w:szCs w:val="22"/>
        </w:rPr>
        <w:t xml:space="preserve"> </w:t>
      </w:r>
      <w:r w:rsidRPr="00F93D54">
        <w:rPr>
          <w:szCs w:val="22"/>
        </w:rPr>
        <w:t>clinic</w:t>
      </w:r>
      <w:r w:rsidRPr="00F93D54">
        <w:rPr>
          <w:spacing w:val="1"/>
          <w:szCs w:val="22"/>
        </w:rPr>
        <w:t xml:space="preserve"> </w:t>
      </w:r>
      <w:r w:rsidRPr="00F93D54">
        <w:rPr>
          <w:szCs w:val="22"/>
        </w:rPr>
        <w:t>semnificativ</w:t>
      </w:r>
      <w:r w:rsidRPr="00F93D54">
        <w:rPr>
          <w:spacing w:val="1"/>
          <w:szCs w:val="22"/>
        </w:rPr>
        <w:t xml:space="preserve"> </w:t>
      </w:r>
      <w:r w:rsidRPr="00F93D54">
        <w:rPr>
          <w:szCs w:val="22"/>
        </w:rPr>
        <w:t>al</w:t>
      </w:r>
      <w:r w:rsidRPr="00F93D54">
        <w:rPr>
          <w:spacing w:val="1"/>
          <w:szCs w:val="22"/>
        </w:rPr>
        <w:t xml:space="preserve"> </w:t>
      </w:r>
      <w:r w:rsidR="004E7C12" w:rsidRPr="00F93D54">
        <w:rPr>
          <w:szCs w:val="22"/>
        </w:rPr>
        <w:t>sunitinibului</w:t>
      </w:r>
      <w:r w:rsidR="00F63668" w:rsidRPr="00F93D54">
        <w:rPr>
          <w:szCs w:val="22"/>
        </w:rPr>
        <w:t>,</w:t>
      </w:r>
      <w:r w:rsidRPr="00F93D54">
        <w:rPr>
          <w:spacing w:val="1"/>
          <w:szCs w:val="22"/>
        </w:rPr>
        <w:t xml:space="preserve"> </w:t>
      </w:r>
      <w:r w:rsidRPr="00F93D54">
        <w:rPr>
          <w:szCs w:val="22"/>
        </w:rPr>
        <w:t>faţă</w:t>
      </w:r>
      <w:r w:rsidRPr="00F93D54">
        <w:rPr>
          <w:spacing w:val="1"/>
          <w:szCs w:val="22"/>
        </w:rPr>
        <w:t xml:space="preserve"> </w:t>
      </w:r>
      <w:r w:rsidRPr="00F93D54">
        <w:rPr>
          <w:szCs w:val="22"/>
        </w:rPr>
        <w:t>de</w:t>
      </w:r>
      <w:r w:rsidRPr="00F93D54">
        <w:rPr>
          <w:spacing w:val="1"/>
          <w:szCs w:val="22"/>
        </w:rPr>
        <w:t xml:space="preserve"> </w:t>
      </w:r>
      <w:r w:rsidRPr="00F93D54">
        <w:rPr>
          <w:szCs w:val="22"/>
        </w:rPr>
        <w:t>placebo</w:t>
      </w:r>
      <w:r w:rsidR="00F63668" w:rsidRPr="00F93D54">
        <w:rPr>
          <w:szCs w:val="22"/>
        </w:rPr>
        <w:t>,</w:t>
      </w:r>
      <w:r w:rsidRPr="00F93D54">
        <w:rPr>
          <w:spacing w:val="1"/>
          <w:szCs w:val="22"/>
        </w:rPr>
        <w:t xml:space="preserve"> </w:t>
      </w:r>
      <w:r w:rsidRPr="00F93D54">
        <w:rPr>
          <w:szCs w:val="22"/>
        </w:rPr>
        <w:t>din</w:t>
      </w:r>
      <w:r w:rsidRPr="00F93D54">
        <w:rPr>
          <w:spacing w:val="1"/>
          <w:szCs w:val="22"/>
        </w:rPr>
        <w:t xml:space="preserve"> </w:t>
      </w:r>
      <w:r w:rsidRPr="00F93D54">
        <w:rPr>
          <w:szCs w:val="22"/>
        </w:rPr>
        <w:t>punct</w:t>
      </w:r>
      <w:r w:rsidRPr="00F93D54">
        <w:rPr>
          <w:spacing w:val="1"/>
          <w:szCs w:val="22"/>
        </w:rPr>
        <w:t xml:space="preserve"> </w:t>
      </w:r>
      <w:r w:rsidRPr="00F93D54">
        <w:rPr>
          <w:szCs w:val="22"/>
        </w:rPr>
        <w:t>de</w:t>
      </w:r>
      <w:r w:rsidRPr="00F93D54">
        <w:rPr>
          <w:spacing w:val="1"/>
          <w:szCs w:val="22"/>
        </w:rPr>
        <w:t xml:space="preserve"> </w:t>
      </w:r>
      <w:r w:rsidRPr="00F93D54">
        <w:rPr>
          <w:szCs w:val="22"/>
        </w:rPr>
        <w:t>vedere</w:t>
      </w:r>
      <w:r w:rsidRPr="00F93D54">
        <w:rPr>
          <w:spacing w:val="1"/>
          <w:szCs w:val="22"/>
        </w:rPr>
        <w:t xml:space="preserve"> </w:t>
      </w:r>
      <w:r w:rsidRPr="00F93D54">
        <w:rPr>
          <w:szCs w:val="22"/>
        </w:rPr>
        <w:t>al</w:t>
      </w:r>
      <w:r w:rsidRPr="00F93D54">
        <w:rPr>
          <w:spacing w:val="1"/>
          <w:szCs w:val="22"/>
        </w:rPr>
        <w:t xml:space="preserve"> </w:t>
      </w:r>
      <w:r w:rsidRPr="00F93D54">
        <w:rPr>
          <w:szCs w:val="22"/>
        </w:rPr>
        <w:t>ratei de</w:t>
      </w:r>
      <w:r w:rsidRPr="00F93D54">
        <w:rPr>
          <w:spacing w:val="1"/>
          <w:szCs w:val="22"/>
        </w:rPr>
        <w:t xml:space="preserve"> </w:t>
      </w:r>
      <w:r w:rsidRPr="00F93D54">
        <w:rPr>
          <w:szCs w:val="22"/>
        </w:rPr>
        <w:t>supravieţui</w:t>
      </w:r>
      <w:r w:rsidRPr="00F93D54">
        <w:rPr>
          <w:spacing w:val="1"/>
          <w:szCs w:val="22"/>
        </w:rPr>
        <w:t>r</w:t>
      </w:r>
      <w:r w:rsidRPr="00F93D54">
        <w:rPr>
          <w:szCs w:val="22"/>
        </w:rPr>
        <w:t>e fără progresie a bolii (PFS) evaluată de investigator. Valoarea mediană a PFS a fost11,4</w:t>
      </w:r>
      <w:r w:rsidRPr="00F93D54">
        <w:rPr>
          <w:spacing w:val="1"/>
          <w:szCs w:val="22"/>
        </w:rPr>
        <w:t xml:space="preserve"> </w:t>
      </w:r>
      <w:r w:rsidRPr="00F93D54">
        <w:rPr>
          <w:szCs w:val="22"/>
        </w:rPr>
        <w:t>luni</w:t>
      </w:r>
      <w:r w:rsidRPr="00F93D54">
        <w:rPr>
          <w:spacing w:val="1"/>
          <w:szCs w:val="22"/>
        </w:rPr>
        <w:t xml:space="preserve"> </w:t>
      </w:r>
      <w:r w:rsidRPr="00F93D54">
        <w:rPr>
          <w:szCs w:val="22"/>
        </w:rPr>
        <w:t>pentru</w:t>
      </w:r>
      <w:r w:rsidRPr="00F93D54">
        <w:rPr>
          <w:spacing w:val="1"/>
          <w:szCs w:val="22"/>
        </w:rPr>
        <w:t xml:space="preserve"> </w:t>
      </w:r>
      <w:r w:rsidRPr="00F93D54">
        <w:rPr>
          <w:szCs w:val="22"/>
        </w:rPr>
        <w:t>grupul</w:t>
      </w:r>
      <w:r w:rsidRPr="00F93D54">
        <w:rPr>
          <w:spacing w:val="1"/>
          <w:szCs w:val="22"/>
        </w:rPr>
        <w:t xml:space="preserve"> </w:t>
      </w:r>
      <w:r w:rsidR="00F63668" w:rsidRPr="00F93D54">
        <w:rPr>
          <w:spacing w:val="1"/>
          <w:szCs w:val="22"/>
        </w:rPr>
        <w:t xml:space="preserve">de tratament cu </w:t>
      </w:r>
      <w:r w:rsidRPr="00F93D54">
        <w:rPr>
          <w:szCs w:val="22"/>
        </w:rPr>
        <w:t>sunitinib</w:t>
      </w:r>
      <w:r w:rsidR="00F63668" w:rsidRPr="00F93D54">
        <w:rPr>
          <w:szCs w:val="22"/>
        </w:rPr>
        <w:t>,</w:t>
      </w:r>
      <w:r w:rsidRPr="00F93D54">
        <w:rPr>
          <w:spacing w:val="1"/>
          <w:szCs w:val="22"/>
        </w:rPr>
        <w:t xml:space="preserve"> </w:t>
      </w:r>
      <w:r w:rsidRPr="00F93D54">
        <w:rPr>
          <w:szCs w:val="22"/>
        </w:rPr>
        <w:t>comparativ</w:t>
      </w:r>
      <w:r w:rsidRPr="00F93D54">
        <w:rPr>
          <w:spacing w:val="1"/>
          <w:szCs w:val="22"/>
        </w:rPr>
        <w:t xml:space="preserve"> </w:t>
      </w:r>
      <w:r w:rsidRPr="00F93D54">
        <w:rPr>
          <w:szCs w:val="22"/>
        </w:rPr>
        <w:t>cu</w:t>
      </w:r>
      <w:r w:rsidRPr="00F93D54">
        <w:rPr>
          <w:spacing w:val="1"/>
          <w:szCs w:val="22"/>
        </w:rPr>
        <w:t xml:space="preserve"> </w:t>
      </w:r>
      <w:r w:rsidRPr="00F93D54">
        <w:rPr>
          <w:szCs w:val="22"/>
        </w:rPr>
        <w:t>5,5</w:t>
      </w:r>
      <w:r w:rsidRPr="00F93D54">
        <w:rPr>
          <w:spacing w:val="1"/>
          <w:szCs w:val="22"/>
        </w:rPr>
        <w:t xml:space="preserve"> </w:t>
      </w:r>
      <w:r w:rsidRPr="00F93D54">
        <w:rPr>
          <w:szCs w:val="22"/>
        </w:rPr>
        <w:t>luni</w:t>
      </w:r>
      <w:r w:rsidRPr="00F93D54">
        <w:rPr>
          <w:spacing w:val="1"/>
          <w:szCs w:val="22"/>
        </w:rPr>
        <w:t xml:space="preserve"> </w:t>
      </w:r>
      <w:r w:rsidRPr="00F93D54">
        <w:rPr>
          <w:szCs w:val="22"/>
        </w:rPr>
        <w:t>pentru</w:t>
      </w:r>
      <w:r w:rsidRPr="00F93D54">
        <w:rPr>
          <w:spacing w:val="1"/>
          <w:szCs w:val="22"/>
        </w:rPr>
        <w:t xml:space="preserve"> </w:t>
      </w:r>
      <w:r w:rsidRPr="00F93D54">
        <w:rPr>
          <w:szCs w:val="22"/>
        </w:rPr>
        <w:t>grupul</w:t>
      </w:r>
      <w:r w:rsidRPr="00F93D54">
        <w:rPr>
          <w:spacing w:val="1"/>
          <w:szCs w:val="22"/>
        </w:rPr>
        <w:t xml:space="preserve"> </w:t>
      </w:r>
      <w:r w:rsidR="00F63668" w:rsidRPr="00F93D54">
        <w:rPr>
          <w:spacing w:val="1"/>
          <w:szCs w:val="22"/>
        </w:rPr>
        <w:t xml:space="preserve">cu administrare de </w:t>
      </w:r>
      <w:r w:rsidRPr="00F93D54">
        <w:rPr>
          <w:szCs w:val="22"/>
        </w:rPr>
        <w:t>placebo</w:t>
      </w:r>
      <w:r w:rsidRPr="00F93D54">
        <w:rPr>
          <w:spacing w:val="1"/>
          <w:szCs w:val="22"/>
        </w:rPr>
        <w:t xml:space="preserve"> </w:t>
      </w:r>
      <w:r w:rsidRPr="00F93D54">
        <w:rPr>
          <w:szCs w:val="22"/>
        </w:rPr>
        <w:t>[rata</w:t>
      </w:r>
      <w:r w:rsidRPr="00F93D54">
        <w:rPr>
          <w:spacing w:val="1"/>
          <w:szCs w:val="22"/>
        </w:rPr>
        <w:t xml:space="preserve"> </w:t>
      </w:r>
      <w:r w:rsidRPr="00F93D54">
        <w:rPr>
          <w:szCs w:val="22"/>
        </w:rPr>
        <w:t>riscului:</w:t>
      </w:r>
      <w:r w:rsidRPr="00F93D54">
        <w:rPr>
          <w:spacing w:val="1"/>
          <w:szCs w:val="22"/>
        </w:rPr>
        <w:t xml:space="preserve"> </w:t>
      </w:r>
      <w:r w:rsidRPr="00F93D54">
        <w:rPr>
          <w:szCs w:val="22"/>
        </w:rPr>
        <w:t xml:space="preserve">0,418 </w:t>
      </w:r>
      <w:r w:rsidRPr="00F93D54">
        <w:rPr>
          <w:spacing w:val="1"/>
          <w:szCs w:val="22"/>
        </w:rPr>
        <w:t>(</w:t>
      </w:r>
      <w:r w:rsidRPr="00F93D54">
        <w:rPr>
          <w:spacing w:val="-4"/>
          <w:szCs w:val="22"/>
        </w:rPr>
        <w:t>I</w:t>
      </w:r>
      <w:r w:rsidRPr="00F93D54">
        <w:rPr>
          <w:szCs w:val="22"/>
        </w:rPr>
        <w:t>Î</w:t>
      </w:r>
      <w:r w:rsidRPr="00F93D54">
        <w:rPr>
          <w:spacing w:val="1"/>
          <w:szCs w:val="22"/>
        </w:rPr>
        <w:t xml:space="preserve"> </w:t>
      </w:r>
      <w:r w:rsidRPr="00F93D54">
        <w:rPr>
          <w:szCs w:val="22"/>
        </w:rPr>
        <w:t>95%: 0,263</w:t>
      </w:r>
      <w:r w:rsidR="004E7C12" w:rsidRPr="00F93D54">
        <w:rPr>
          <w:szCs w:val="22"/>
        </w:rPr>
        <w:t>,</w:t>
      </w:r>
      <w:r w:rsidR="007633DF" w:rsidRPr="00F93D54">
        <w:rPr>
          <w:szCs w:val="22"/>
        </w:rPr>
        <w:t xml:space="preserve"> </w:t>
      </w:r>
      <w:r w:rsidRPr="00F93D54">
        <w:rPr>
          <w:szCs w:val="22"/>
        </w:rPr>
        <w:t>0,662), valoarea p</w:t>
      </w:r>
      <w:r w:rsidR="0004692C" w:rsidRPr="00F93D54">
        <w:rPr>
          <w:szCs w:val="22"/>
        </w:rPr>
        <w:t xml:space="preserve"> </w:t>
      </w:r>
      <w:r w:rsidRPr="00F93D54">
        <w:rPr>
          <w:szCs w:val="22"/>
        </w:rPr>
        <w:t>=</w:t>
      </w:r>
      <w:r w:rsidR="0004692C" w:rsidRPr="00F93D54">
        <w:rPr>
          <w:szCs w:val="22"/>
        </w:rPr>
        <w:t xml:space="preserve"> </w:t>
      </w:r>
      <w:r w:rsidRPr="00F93D54">
        <w:rPr>
          <w:szCs w:val="22"/>
        </w:rPr>
        <w:t>0,0001];</w:t>
      </w:r>
      <w:r w:rsidRPr="00F93D54">
        <w:rPr>
          <w:spacing w:val="1"/>
          <w:szCs w:val="22"/>
        </w:rPr>
        <w:t xml:space="preserve"> </w:t>
      </w:r>
      <w:r w:rsidRPr="00F93D54">
        <w:rPr>
          <w:szCs w:val="22"/>
        </w:rPr>
        <w:t>rezultate</w:t>
      </w:r>
      <w:r w:rsidRPr="00F93D54">
        <w:rPr>
          <w:spacing w:val="1"/>
          <w:szCs w:val="22"/>
        </w:rPr>
        <w:t xml:space="preserve"> </w:t>
      </w:r>
      <w:r w:rsidRPr="00F93D54">
        <w:rPr>
          <w:szCs w:val="22"/>
        </w:rPr>
        <w:t>si</w:t>
      </w:r>
      <w:r w:rsidRPr="00F93D54">
        <w:rPr>
          <w:spacing w:val="-4"/>
          <w:szCs w:val="22"/>
        </w:rPr>
        <w:t>m</w:t>
      </w:r>
      <w:r w:rsidRPr="00F93D54">
        <w:rPr>
          <w:szCs w:val="22"/>
        </w:rPr>
        <w:t>ilare</w:t>
      </w:r>
      <w:r w:rsidRPr="00F93D54">
        <w:rPr>
          <w:spacing w:val="1"/>
          <w:szCs w:val="22"/>
        </w:rPr>
        <w:t xml:space="preserve"> </w:t>
      </w:r>
      <w:r w:rsidRPr="00F93D54">
        <w:rPr>
          <w:szCs w:val="22"/>
        </w:rPr>
        <w:t>au</w:t>
      </w:r>
      <w:r w:rsidRPr="00F93D54">
        <w:rPr>
          <w:spacing w:val="1"/>
          <w:szCs w:val="22"/>
        </w:rPr>
        <w:t xml:space="preserve"> </w:t>
      </w:r>
      <w:r w:rsidRPr="00F93D54">
        <w:rPr>
          <w:szCs w:val="22"/>
        </w:rPr>
        <w:t>fost</w:t>
      </w:r>
      <w:r w:rsidRPr="00F93D54">
        <w:rPr>
          <w:spacing w:val="1"/>
          <w:szCs w:val="22"/>
        </w:rPr>
        <w:t xml:space="preserve"> </w:t>
      </w:r>
      <w:r w:rsidRPr="00F93D54">
        <w:rPr>
          <w:szCs w:val="22"/>
        </w:rPr>
        <w:t>observate</w:t>
      </w:r>
      <w:r w:rsidRPr="00F93D54">
        <w:rPr>
          <w:spacing w:val="1"/>
          <w:szCs w:val="22"/>
        </w:rPr>
        <w:t xml:space="preserve"> </w:t>
      </w:r>
      <w:r w:rsidRPr="00F93D54">
        <w:rPr>
          <w:szCs w:val="22"/>
        </w:rPr>
        <w:t>când</w:t>
      </w:r>
      <w:r w:rsidRPr="00F93D54">
        <w:rPr>
          <w:spacing w:val="1"/>
          <w:szCs w:val="22"/>
        </w:rPr>
        <w:t xml:space="preserve"> s</w:t>
      </w:r>
      <w:r w:rsidR="004E7C12" w:rsidRPr="00F93D54">
        <w:rPr>
          <w:spacing w:val="-4"/>
          <w:szCs w:val="22"/>
        </w:rPr>
        <w:t>-</w:t>
      </w:r>
      <w:r w:rsidRPr="00F93D54">
        <w:rPr>
          <w:szCs w:val="22"/>
        </w:rPr>
        <w:t>au</w:t>
      </w:r>
      <w:r w:rsidRPr="00F93D54">
        <w:rPr>
          <w:spacing w:val="1"/>
          <w:szCs w:val="22"/>
        </w:rPr>
        <w:t xml:space="preserve"> </w:t>
      </w:r>
      <w:r w:rsidRPr="00F93D54">
        <w:rPr>
          <w:szCs w:val="22"/>
        </w:rPr>
        <w:t>utilizat pentru</w:t>
      </w:r>
      <w:r w:rsidRPr="00F93D54">
        <w:rPr>
          <w:spacing w:val="1"/>
          <w:szCs w:val="22"/>
        </w:rPr>
        <w:t xml:space="preserve"> </w:t>
      </w:r>
      <w:r w:rsidRPr="00F93D54">
        <w:rPr>
          <w:szCs w:val="22"/>
        </w:rPr>
        <w:t>determinarea</w:t>
      </w:r>
      <w:r w:rsidRPr="00F93D54">
        <w:rPr>
          <w:spacing w:val="1"/>
          <w:szCs w:val="22"/>
        </w:rPr>
        <w:t xml:space="preserve"> </w:t>
      </w:r>
      <w:r w:rsidRPr="00F93D54">
        <w:rPr>
          <w:szCs w:val="22"/>
        </w:rPr>
        <w:t>progresiei</w:t>
      </w:r>
      <w:r w:rsidRPr="00F93D54">
        <w:rPr>
          <w:spacing w:val="1"/>
          <w:szCs w:val="22"/>
        </w:rPr>
        <w:t xml:space="preserve"> </w:t>
      </w:r>
      <w:r w:rsidRPr="00F93D54">
        <w:rPr>
          <w:szCs w:val="22"/>
        </w:rPr>
        <w:t>bolii</w:t>
      </w:r>
      <w:r w:rsidRPr="00F93D54">
        <w:rPr>
          <w:spacing w:val="1"/>
          <w:szCs w:val="22"/>
        </w:rPr>
        <w:t xml:space="preserve"> </w:t>
      </w:r>
      <w:r w:rsidRPr="00F93D54">
        <w:rPr>
          <w:szCs w:val="22"/>
        </w:rPr>
        <w:t>evaluările</w:t>
      </w:r>
      <w:r w:rsidRPr="00F93D54">
        <w:rPr>
          <w:spacing w:val="1"/>
          <w:szCs w:val="22"/>
        </w:rPr>
        <w:t xml:space="preserve"> </w:t>
      </w:r>
      <w:r w:rsidRPr="00F93D54">
        <w:rPr>
          <w:szCs w:val="22"/>
        </w:rPr>
        <w:t>răspunsului</w:t>
      </w:r>
      <w:r w:rsidRPr="00F93D54">
        <w:rPr>
          <w:spacing w:val="1"/>
          <w:szCs w:val="22"/>
        </w:rPr>
        <w:t xml:space="preserve"> </w:t>
      </w:r>
      <w:r w:rsidRPr="00F93D54">
        <w:rPr>
          <w:szCs w:val="22"/>
        </w:rPr>
        <w:t>tumoral,</w:t>
      </w:r>
      <w:r w:rsidRPr="00F93D54">
        <w:rPr>
          <w:spacing w:val="1"/>
          <w:szCs w:val="22"/>
        </w:rPr>
        <w:t xml:space="preserve"> </w:t>
      </w:r>
      <w:r w:rsidRPr="00F93D54">
        <w:rPr>
          <w:szCs w:val="22"/>
        </w:rPr>
        <w:t>folosind</w:t>
      </w:r>
      <w:r w:rsidRPr="00F93D54">
        <w:rPr>
          <w:spacing w:val="1"/>
          <w:szCs w:val="22"/>
        </w:rPr>
        <w:t xml:space="preserve"> </w:t>
      </w:r>
      <w:r w:rsidRPr="00F93D54">
        <w:rPr>
          <w:szCs w:val="22"/>
        </w:rPr>
        <w:t>criteriile</w:t>
      </w:r>
      <w:r w:rsidRPr="00F93D54">
        <w:rPr>
          <w:spacing w:val="1"/>
          <w:szCs w:val="22"/>
        </w:rPr>
        <w:t xml:space="preserve"> </w:t>
      </w:r>
      <w:r w:rsidRPr="00F93D54">
        <w:rPr>
          <w:szCs w:val="22"/>
        </w:rPr>
        <w:t>RECIST,</w:t>
      </w:r>
      <w:r w:rsidRPr="00F93D54">
        <w:rPr>
          <w:spacing w:val="1"/>
          <w:szCs w:val="22"/>
        </w:rPr>
        <w:t xml:space="preserve"> </w:t>
      </w:r>
      <w:r w:rsidRPr="00F93D54">
        <w:rPr>
          <w:szCs w:val="22"/>
        </w:rPr>
        <w:t>în măsurarea</w:t>
      </w:r>
      <w:r w:rsidRPr="00F93D54">
        <w:rPr>
          <w:spacing w:val="1"/>
          <w:szCs w:val="22"/>
        </w:rPr>
        <w:t xml:space="preserve"> </w:t>
      </w:r>
      <w:r w:rsidRPr="00F93D54">
        <w:rPr>
          <w:szCs w:val="22"/>
        </w:rPr>
        <w:t>tumorilor</w:t>
      </w:r>
      <w:r w:rsidRPr="00F93D54">
        <w:rPr>
          <w:spacing w:val="1"/>
          <w:szCs w:val="22"/>
        </w:rPr>
        <w:t xml:space="preserve"> </w:t>
      </w:r>
      <w:r w:rsidRPr="00F93D54">
        <w:rPr>
          <w:szCs w:val="22"/>
        </w:rPr>
        <w:t>de</w:t>
      </w:r>
      <w:r w:rsidRPr="00F93D54">
        <w:rPr>
          <w:spacing w:val="1"/>
          <w:szCs w:val="22"/>
        </w:rPr>
        <w:t xml:space="preserve"> </w:t>
      </w:r>
      <w:r w:rsidR="007177AF" w:rsidRPr="00F93D54">
        <w:rPr>
          <w:szCs w:val="22"/>
        </w:rPr>
        <w:t>către</w:t>
      </w:r>
      <w:r w:rsidRPr="00F93D54">
        <w:rPr>
          <w:szCs w:val="22"/>
        </w:rPr>
        <w:t xml:space="preserve"> investigatori, după cum se reiese din </w:t>
      </w:r>
      <w:r w:rsidR="007177AF" w:rsidRPr="00F93D54">
        <w:rPr>
          <w:szCs w:val="22"/>
        </w:rPr>
        <w:t>Tabelul</w:t>
      </w:r>
      <w:r w:rsidRPr="00F93D54">
        <w:rPr>
          <w:szCs w:val="22"/>
        </w:rPr>
        <w:t xml:space="preserve"> </w:t>
      </w:r>
      <w:r w:rsidR="008500E5" w:rsidRPr="00F93D54">
        <w:rPr>
          <w:szCs w:val="22"/>
        </w:rPr>
        <w:t>4</w:t>
      </w:r>
      <w:r w:rsidRPr="00F93D54">
        <w:rPr>
          <w:szCs w:val="22"/>
        </w:rPr>
        <w:t>.</w:t>
      </w:r>
      <w:r w:rsidR="002F77BB" w:rsidRPr="00F93D54">
        <w:rPr>
          <w:szCs w:val="22"/>
        </w:rPr>
        <w:t xml:space="preserve"> </w:t>
      </w:r>
      <w:r w:rsidRPr="00F93D54">
        <w:rPr>
          <w:szCs w:val="22"/>
        </w:rPr>
        <w:t xml:space="preserve">S-a observat o rată de risc în favoarea </w:t>
      </w:r>
      <w:r w:rsidR="007177AF" w:rsidRPr="00F93D54">
        <w:rPr>
          <w:szCs w:val="22"/>
        </w:rPr>
        <w:t>sunitinibului</w:t>
      </w:r>
      <w:r w:rsidRPr="00F93D54">
        <w:rPr>
          <w:szCs w:val="22"/>
        </w:rPr>
        <w:t xml:space="preserve"> în toate subgrupurile care au evaluat caracteristicile</w:t>
      </w:r>
      <w:r w:rsidRPr="00F93D54">
        <w:rPr>
          <w:spacing w:val="1"/>
          <w:szCs w:val="22"/>
        </w:rPr>
        <w:t xml:space="preserve"> </w:t>
      </w:r>
      <w:r w:rsidRPr="00F93D54">
        <w:rPr>
          <w:szCs w:val="22"/>
        </w:rPr>
        <w:t>de</w:t>
      </w:r>
      <w:r w:rsidRPr="00F93D54">
        <w:rPr>
          <w:spacing w:val="1"/>
          <w:szCs w:val="22"/>
        </w:rPr>
        <w:t xml:space="preserve"> </w:t>
      </w:r>
      <w:r w:rsidRPr="00F93D54">
        <w:rPr>
          <w:szCs w:val="22"/>
        </w:rPr>
        <w:t>bază,</w:t>
      </w:r>
      <w:r w:rsidRPr="00F93D54">
        <w:rPr>
          <w:spacing w:val="1"/>
          <w:szCs w:val="22"/>
        </w:rPr>
        <w:t xml:space="preserve"> </w:t>
      </w:r>
      <w:r w:rsidRPr="00F93D54">
        <w:rPr>
          <w:szCs w:val="22"/>
        </w:rPr>
        <w:t>inclusiv</w:t>
      </w:r>
      <w:r w:rsidRPr="00F93D54">
        <w:rPr>
          <w:spacing w:val="1"/>
          <w:szCs w:val="22"/>
        </w:rPr>
        <w:t xml:space="preserve"> </w:t>
      </w:r>
      <w:r w:rsidRPr="00F93D54">
        <w:rPr>
          <w:szCs w:val="22"/>
        </w:rPr>
        <w:t>o</w:t>
      </w:r>
      <w:r w:rsidRPr="00F93D54">
        <w:rPr>
          <w:spacing w:val="1"/>
          <w:szCs w:val="22"/>
        </w:rPr>
        <w:t xml:space="preserve"> </w:t>
      </w:r>
      <w:r w:rsidRPr="00F93D54">
        <w:rPr>
          <w:szCs w:val="22"/>
        </w:rPr>
        <w:t>analiză după</w:t>
      </w:r>
      <w:r w:rsidRPr="00F93D54">
        <w:rPr>
          <w:spacing w:val="1"/>
          <w:szCs w:val="22"/>
        </w:rPr>
        <w:t xml:space="preserve"> </w:t>
      </w:r>
      <w:r w:rsidRPr="00F93D54">
        <w:rPr>
          <w:szCs w:val="22"/>
        </w:rPr>
        <w:t>numărul</w:t>
      </w:r>
      <w:r w:rsidRPr="00F93D54">
        <w:rPr>
          <w:spacing w:val="1"/>
          <w:szCs w:val="22"/>
        </w:rPr>
        <w:t xml:space="preserve"> </w:t>
      </w:r>
      <w:r w:rsidRPr="00F93D54">
        <w:rPr>
          <w:szCs w:val="22"/>
        </w:rPr>
        <w:t>terapiilor</w:t>
      </w:r>
      <w:r w:rsidRPr="00F93D54">
        <w:rPr>
          <w:spacing w:val="1"/>
          <w:szCs w:val="22"/>
        </w:rPr>
        <w:t xml:space="preserve"> </w:t>
      </w:r>
      <w:r w:rsidRPr="00F93D54">
        <w:rPr>
          <w:szCs w:val="22"/>
        </w:rPr>
        <w:t>sistemice</w:t>
      </w:r>
      <w:r w:rsidRPr="00F93D54">
        <w:rPr>
          <w:spacing w:val="1"/>
          <w:szCs w:val="22"/>
        </w:rPr>
        <w:t xml:space="preserve"> </w:t>
      </w:r>
      <w:r w:rsidRPr="00F93D54">
        <w:rPr>
          <w:szCs w:val="22"/>
        </w:rPr>
        <w:t>anterioare.</w:t>
      </w:r>
      <w:r w:rsidRPr="00F93D54">
        <w:rPr>
          <w:spacing w:val="1"/>
          <w:szCs w:val="22"/>
        </w:rPr>
        <w:t xml:space="preserve"> </w:t>
      </w:r>
      <w:r w:rsidRPr="00F93D54">
        <w:rPr>
          <w:szCs w:val="22"/>
        </w:rPr>
        <w:t>Un</w:t>
      </w:r>
      <w:r w:rsidRPr="00F93D54">
        <w:rPr>
          <w:spacing w:val="1"/>
          <w:szCs w:val="22"/>
        </w:rPr>
        <w:t xml:space="preserve"> </w:t>
      </w:r>
      <w:r w:rsidRPr="00F93D54">
        <w:rPr>
          <w:szCs w:val="22"/>
        </w:rPr>
        <w:t>total</w:t>
      </w:r>
      <w:r w:rsidRPr="00F93D54">
        <w:rPr>
          <w:spacing w:val="1"/>
          <w:szCs w:val="22"/>
        </w:rPr>
        <w:t xml:space="preserve"> </w:t>
      </w:r>
      <w:r w:rsidRPr="00F93D54">
        <w:rPr>
          <w:szCs w:val="22"/>
        </w:rPr>
        <w:t>de</w:t>
      </w:r>
      <w:r w:rsidRPr="00F93D54">
        <w:rPr>
          <w:spacing w:val="1"/>
          <w:szCs w:val="22"/>
        </w:rPr>
        <w:t xml:space="preserve"> </w:t>
      </w:r>
      <w:r w:rsidRPr="00F93D54">
        <w:rPr>
          <w:szCs w:val="22"/>
        </w:rPr>
        <w:t>29</w:t>
      </w:r>
      <w:r w:rsidRPr="00F93D54">
        <w:rPr>
          <w:spacing w:val="1"/>
          <w:szCs w:val="22"/>
        </w:rPr>
        <w:t xml:space="preserve"> </w:t>
      </w:r>
      <w:r w:rsidRPr="00F93D54">
        <w:rPr>
          <w:szCs w:val="22"/>
        </w:rPr>
        <w:t>de</w:t>
      </w:r>
      <w:r w:rsidRPr="00F93D54">
        <w:rPr>
          <w:spacing w:val="1"/>
          <w:szCs w:val="22"/>
        </w:rPr>
        <w:t xml:space="preserve"> </w:t>
      </w:r>
      <w:r w:rsidRPr="00F93D54">
        <w:rPr>
          <w:szCs w:val="22"/>
        </w:rPr>
        <w:t>pacienţi</w:t>
      </w:r>
      <w:r w:rsidRPr="00F93D54">
        <w:rPr>
          <w:spacing w:val="1"/>
          <w:szCs w:val="22"/>
        </w:rPr>
        <w:t xml:space="preserve"> </w:t>
      </w:r>
      <w:r w:rsidRPr="00F93D54">
        <w:rPr>
          <w:szCs w:val="22"/>
        </w:rPr>
        <w:t>din</w:t>
      </w:r>
      <w:r w:rsidRPr="00F93D54">
        <w:rPr>
          <w:spacing w:val="1"/>
          <w:szCs w:val="22"/>
        </w:rPr>
        <w:t xml:space="preserve"> </w:t>
      </w:r>
      <w:r w:rsidRPr="00F93D54">
        <w:rPr>
          <w:szCs w:val="22"/>
        </w:rPr>
        <w:t>grupul</w:t>
      </w:r>
      <w:r w:rsidRPr="00F93D54">
        <w:rPr>
          <w:spacing w:val="1"/>
          <w:szCs w:val="22"/>
        </w:rPr>
        <w:t xml:space="preserve"> </w:t>
      </w:r>
      <w:r w:rsidR="00F63668" w:rsidRPr="00F93D54">
        <w:rPr>
          <w:spacing w:val="1"/>
          <w:szCs w:val="22"/>
        </w:rPr>
        <w:t xml:space="preserve">de tratament cu </w:t>
      </w:r>
      <w:r w:rsidRPr="00F93D54">
        <w:rPr>
          <w:szCs w:val="22"/>
        </w:rPr>
        <w:t>sunitinib</w:t>
      </w:r>
      <w:r w:rsidRPr="00F93D54">
        <w:rPr>
          <w:spacing w:val="1"/>
          <w:szCs w:val="22"/>
        </w:rPr>
        <w:t xml:space="preserve"> </w:t>
      </w:r>
      <w:r w:rsidRPr="00F93D54">
        <w:rPr>
          <w:szCs w:val="22"/>
        </w:rPr>
        <w:t>şi</w:t>
      </w:r>
      <w:r w:rsidRPr="00F93D54">
        <w:rPr>
          <w:spacing w:val="1"/>
          <w:szCs w:val="22"/>
        </w:rPr>
        <w:t xml:space="preserve"> </w:t>
      </w:r>
      <w:r w:rsidRPr="00F93D54">
        <w:rPr>
          <w:szCs w:val="22"/>
        </w:rPr>
        <w:t>24</w:t>
      </w:r>
      <w:r w:rsidRPr="00F93D54">
        <w:rPr>
          <w:spacing w:val="1"/>
          <w:szCs w:val="22"/>
        </w:rPr>
        <w:t xml:space="preserve"> </w:t>
      </w:r>
      <w:r w:rsidRPr="00F93D54">
        <w:rPr>
          <w:szCs w:val="22"/>
        </w:rPr>
        <w:t xml:space="preserve">din grupul </w:t>
      </w:r>
      <w:r w:rsidR="00F63668" w:rsidRPr="00F93D54">
        <w:rPr>
          <w:spacing w:val="1"/>
          <w:szCs w:val="22"/>
        </w:rPr>
        <w:t xml:space="preserve">cu administrare de </w:t>
      </w:r>
      <w:r w:rsidRPr="00F93D54">
        <w:rPr>
          <w:szCs w:val="22"/>
        </w:rPr>
        <w:t xml:space="preserve">placebo nu au </w:t>
      </w:r>
      <w:r w:rsidR="00F63668" w:rsidRPr="00F93D54">
        <w:rPr>
          <w:szCs w:val="22"/>
        </w:rPr>
        <w:t xml:space="preserve">utilizat </w:t>
      </w:r>
      <w:r w:rsidRPr="00F93D54">
        <w:rPr>
          <w:szCs w:val="22"/>
        </w:rPr>
        <w:t>anterior tratament sistem</w:t>
      </w:r>
      <w:r w:rsidRPr="00F93D54">
        <w:rPr>
          <w:spacing w:val="1"/>
          <w:szCs w:val="22"/>
        </w:rPr>
        <w:t>i</w:t>
      </w:r>
      <w:r w:rsidRPr="00F93D54">
        <w:rPr>
          <w:szCs w:val="22"/>
        </w:rPr>
        <w:t>c;</w:t>
      </w:r>
      <w:r w:rsidRPr="00F93D54">
        <w:rPr>
          <w:spacing w:val="1"/>
          <w:szCs w:val="22"/>
        </w:rPr>
        <w:t xml:space="preserve"> </w:t>
      </w:r>
      <w:r w:rsidRPr="00F93D54">
        <w:rPr>
          <w:szCs w:val="22"/>
        </w:rPr>
        <w:t>dintre</w:t>
      </w:r>
      <w:r w:rsidRPr="00F93D54">
        <w:rPr>
          <w:spacing w:val="1"/>
          <w:szCs w:val="22"/>
        </w:rPr>
        <w:t xml:space="preserve"> </w:t>
      </w:r>
      <w:r w:rsidRPr="00F93D54">
        <w:rPr>
          <w:szCs w:val="22"/>
        </w:rPr>
        <w:t>aceşti</w:t>
      </w:r>
      <w:r w:rsidRPr="00F93D54">
        <w:rPr>
          <w:spacing w:val="1"/>
          <w:szCs w:val="22"/>
        </w:rPr>
        <w:t xml:space="preserve"> </w:t>
      </w:r>
      <w:r w:rsidRPr="00F93D54">
        <w:rPr>
          <w:szCs w:val="22"/>
        </w:rPr>
        <w:t>pacienţi,</w:t>
      </w:r>
      <w:r w:rsidRPr="00F93D54">
        <w:rPr>
          <w:spacing w:val="1"/>
          <w:szCs w:val="22"/>
        </w:rPr>
        <w:t xml:space="preserve"> </w:t>
      </w:r>
      <w:r w:rsidRPr="00F93D54">
        <w:rPr>
          <w:szCs w:val="22"/>
        </w:rPr>
        <w:t>rata</w:t>
      </w:r>
      <w:r w:rsidRPr="00F93D54">
        <w:rPr>
          <w:spacing w:val="1"/>
          <w:szCs w:val="22"/>
        </w:rPr>
        <w:t xml:space="preserve"> </w:t>
      </w:r>
      <w:r w:rsidRPr="00F93D54">
        <w:rPr>
          <w:szCs w:val="22"/>
        </w:rPr>
        <w:t>riscului</w:t>
      </w:r>
      <w:r w:rsidRPr="00F93D54">
        <w:rPr>
          <w:spacing w:val="1"/>
          <w:szCs w:val="22"/>
        </w:rPr>
        <w:t xml:space="preserve"> </w:t>
      </w:r>
      <w:r w:rsidRPr="00F93D54">
        <w:rPr>
          <w:szCs w:val="22"/>
        </w:rPr>
        <w:t>pentru</w:t>
      </w:r>
      <w:r w:rsidRPr="00F93D54">
        <w:rPr>
          <w:spacing w:val="1"/>
          <w:szCs w:val="22"/>
        </w:rPr>
        <w:t xml:space="preserve"> </w:t>
      </w:r>
      <w:r w:rsidRPr="00F93D54">
        <w:rPr>
          <w:szCs w:val="22"/>
        </w:rPr>
        <w:t>PFS a</w:t>
      </w:r>
      <w:r w:rsidRPr="00F93D54">
        <w:rPr>
          <w:spacing w:val="1"/>
          <w:szCs w:val="22"/>
        </w:rPr>
        <w:t xml:space="preserve"> </w:t>
      </w:r>
      <w:r w:rsidRPr="00F93D54">
        <w:rPr>
          <w:szCs w:val="22"/>
        </w:rPr>
        <w:t>fost</w:t>
      </w:r>
      <w:r w:rsidRPr="00F93D54">
        <w:rPr>
          <w:spacing w:val="1"/>
          <w:szCs w:val="22"/>
        </w:rPr>
        <w:t xml:space="preserve"> </w:t>
      </w:r>
      <w:r w:rsidRPr="00F93D54">
        <w:rPr>
          <w:szCs w:val="22"/>
        </w:rPr>
        <w:t>de</w:t>
      </w:r>
      <w:r w:rsidRPr="00F93D54">
        <w:rPr>
          <w:spacing w:val="1"/>
          <w:szCs w:val="22"/>
        </w:rPr>
        <w:t xml:space="preserve"> </w:t>
      </w:r>
      <w:r w:rsidRPr="00F93D54">
        <w:rPr>
          <w:szCs w:val="22"/>
        </w:rPr>
        <w:t>0,365</w:t>
      </w:r>
      <w:r w:rsidRPr="00F93D54">
        <w:rPr>
          <w:spacing w:val="1"/>
          <w:szCs w:val="22"/>
        </w:rPr>
        <w:t xml:space="preserve"> (</w:t>
      </w:r>
      <w:r w:rsidRPr="00F93D54">
        <w:rPr>
          <w:spacing w:val="-2"/>
          <w:szCs w:val="22"/>
        </w:rPr>
        <w:t>I</w:t>
      </w:r>
      <w:r w:rsidRPr="00F93D54">
        <w:rPr>
          <w:szCs w:val="22"/>
        </w:rPr>
        <w:t>Î</w:t>
      </w:r>
      <w:r w:rsidRPr="00F93D54">
        <w:rPr>
          <w:spacing w:val="-1"/>
          <w:szCs w:val="22"/>
        </w:rPr>
        <w:t xml:space="preserve"> </w:t>
      </w:r>
      <w:r w:rsidRPr="00F93D54">
        <w:rPr>
          <w:szCs w:val="22"/>
        </w:rPr>
        <w:t>95%: 0,156</w:t>
      </w:r>
      <w:r w:rsidR="004E7C12" w:rsidRPr="00F93D54">
        <w:rPr>
          <w:szCs w:val="22"/>
        </w:rPr>
        <w:t>,</w:t>
      </w:r>
      <w:r w:rsidR="007633DF" w:rsidRPr="00F93D54">
        <w:rPr>
          <w:szCs w:val="22"/>
        </w:rPr>
        <w:t xml:space="preserve"> </w:t>
      </w:r>
      <w:r w:rsidRPr="00F93D54">
        <w:rPr>
          <w:szCs w:val="22"/>
        </w:rPr>
        <w:t>0,857), p</w:t>
      </w:r>
      <w:r w:rsidR="0004692C" w:rsidRPr="00F93D54">
        <w:rPr>
          <w:spacing w:val="1"/>
          <w:szCs w:val="22"/>
        </w:rPr>
        <w:t xml:space="preserve"> </w:t>
      </w:r>
      <w:r w:rsidRPr="00F93D54">
        <w:rPr>
          <w:szCs w:val="22"/>
        </w:rPr>
        <w:t>=</w:t>
      </w:r>
      <w:r w:rsidR="0004692C" w:rsidRPr="00F93D54">
        <w:rPr>
          <w:szCs w:val="22"/>
        </w:rPr>
        <w:t xml:space="preserve"> </w:t>
      </w:r>
      <w:r w:rsidRPr="00F93D54">
        <w:rPr>
          <w:szCs w:val="22"/>
        </w:rPr>
        <w:t>0,0156. Similar, dintre</w:t>
      </w:r>
      <w:r w:rsidR="002F77BB" w:rsidRPr="00F93D54">
        <w:rPr>
          <w:szCs w:val="22"/>
        </w:rPr>
        <w:t xml:space="preserve"> cei</w:t>
      </w:r>
      <w:r w:rsidRPr="00F93D54">
        <w:rPr>
          <w:spacing w:val="1"/>
          <w:szCs w:val="22"/>
        </w:rPr>
        <w:t xml:space="preserve"> </w:t>
      </w:r>
      <w:r w:rsidRPr="00F93D54">
        <w:rPr>
          <w:szCs w:val="22"/>
        </w:rPr>
        <w:t>57</w:t>
      </w:r>
      <w:r w:rsidRPr="00F93D54">
        <w:rPr>
          <w:spacing w:val="1"/>
          <w:szCs w:val="22"/>
        </w:rPr>
        <w:t xml:space="preserve"> </w:t>
      </w:r>
      <w:r w:rsidRPr="00F93D54">
        <w:rPr>
          <w:szCs w:val="22"/>
        </w:rPr>
        <w:t>pacienţi</w:t>
      </w:r>
      <w:r w:rsidRPr="00F93D54">
        <w:rPr>
          <w:spacing w:val="1"/>
          <w:szCs w:val="22"/>
        </w:rPr>
        <w:t xml:space="preserve"> </w:t>
      </w:r>
      <w:r w:rsidRPr="00F93D54">
        <w:rPr>
          <w:szCs w:val="22"/>
        </w:rPr>
        <w:t>din</w:t>
      </w:r>
      <w:r w:rsidRPr="00F93D54">
        <w:rPr>
          <w:spacing w:val="1"/>
          <w:szCs w:val="22"/>
        </w:rPr>
        <w:t xml:space="preserve"> </w:t>
      </w:r>
      <w:r w:rsidRPr="00F93D54">
        <w:rPr>
          <w:szCs w:val="22"/>
        </w:rPr>
        <w:t>grupul</w:t>
      </w:r>
      <w:r w:rsidRPr="00F93D54">
        <w:rPr>
          <w:spacing w:val="1"/>
          <w:szCs w:val="22"/>
        </w:rPr>
        <w:t xml:space="preserve"> </w:t>
      </w:r>
      <w:r w:rsidR="00F63668" w:rsidRPr="00F93D54">
        <w:rPr>
          <w:spacing w:val="1"/>
          <w:szCs w:val="22"/>
        </w:rPr>
        <w:t xml:space="preserve">cu administrare de </w:t>
      </w:r>
      <w:r w:rsidRPr="00F93D54">
        <w:rPr>
          <w:szCs w:val="22"/>
        </w:rPr>
        <w:t>sunitinib (incluzând</w:t>
      </w:r>
      <w:r w:rsidRPr="00F93D54">
        <w:rPr>
          <w:spacing w:val="1"/>
          <w:szCs w:val="22"/>
        </w:rPr>
        <w:t xml:space="preserve"> </w:t>
      </w:r>
      <w:r w:rsidRPr="00F93D54">
        <w:rPr>
          <w:szCs w:val="22"/>
        </w:rPr>
        <w:t>28</w:t>
      </w:r>
      <w:r w:rsidRPr="00F93D54">
        <w:rPr>
          <w:spacing w:val="1"/>
          <w:szCs w:val="22"/>
        </w:rPr>
        <w:t xml:space="preserve"> </w:t>
      </w:r>
      <w:r w:rsidRPr="00F93D54">
        <w:rPr>
          <w:szCs w:val="22"/>
        </w:rPr>
        <w:t>cu</w:t>
      </w:r>
      <w:r w:rsidRPr="00F93D54">
        <w:rPr>
          <w:spacing w:val="1"/>
          <w:szCs w:val="22"/>
        </w:rPr>
        <w:t xml:space="preserve"> </w:t>
      </w:r>
      <w:r w:rsidRPr="00F93D54">
        <w:rPr>
          <w:szCs w:val="22"/>
        </w:rPr>
        <w:t>o</w:t>
      </w:r>
      <w:r w:rsidRPr="00F93D54">
        <w:rPr>
          <w:spacing w:val="1"/>
          <w:szCs w:val="22"/>
        </w:rPr>
        <w:t xml:space="preserve"> </w:t>
      </w:r>
      <w:r w:rsidRPr="00F93D54">
        <w:rPr>
          <w:szCs w:val="22"/>
        </w:rPr>
        <w:t>terapie</w:t>
      </w:r>
      <w:r w:rsidRPr="00F93D54">
        <w:rPr>
          <w:spacing w:val="1"/>
          <w:szCs w:val="22"/>
        </w:rPr>
        <w:t xml:space="preserve"> </w:t>
      </w:r>
      <w:r w:rsidRPr="00F93D54">
        <w:rPr>
          <w:szCs w:val="22"/>
        </w:rPr>
        <w:t>sistemică</w:t>
      </w:r>
      <w:r w:rsidRPr="00F93D54">
        <w:rPr>
          <w:spacing w:val="1"/>
          <w:szCs w:val="22"/>
        </w:rPr>
        <w:t xml:space="preserve"> </w:t>
      </w:r>
      <w:r w:rsidRPr="00F93D54">
        <w:rPr>
          <w:szCs w:val="22"/>
        </w:rPr>
        <w:t>anterioară</w:t>
      </w:r>
      <w:r w:rsidRPr="00F93D54">
        <w:rPr>
          <w:spacing w:val="1"/>
          <w:szCs w:val="22"/>
        </w:rPr>
        <w:t xml:space="preserve"> </w:t>
      </w:r>
      <w:r w:rsidRPr="00F93D54">
        <w:rPr>
          <w:szCs w:val="22"/>
        </w:rPr>
        <w:t>şi</w:t>
      </w:r>
      <w:r w:rsidRPr="00F93D54">
        <w:rPr>
          <w:spacing w:val="1"/>
          <w:szCs w:val="22"/>
        </w:rPr>
        <w:t xml:space="preserve"> </w:t>
      </w:r>
      <w:r w:rsidRPr="00F93D54">
        <w:rPr>
          <w:szCs w:val="22"/>
        </w:rPr>
        <w:t>29</w:t>
      </w:r>
      <w:r w:rsidRPr="00F93D54">
        <w:rPr>
          <w:spacing w:val="1"/>
          <w:szCs w:val="22"/>
        </w:rPr>
        <w:t xml:space="preserve"> </w:t>
      </w:r>
      <w:r w:rsidRPr="00F93D54">
        <w:rPr>
          <w:szCs w:val="22"/>
        </w:rPr>
        <w:t>cu</w:t>
      </w:r>
      <w:r w:rsidRPr="00F93D54">
        <w:rPr>
          <w:spacing w:val="1"/>
          <w:szCs w:val="22"/>
        </w:rPr>
        <w:t xml:space="preserve"> </w:t>
      </w:r>
      <w:r w:rsidRPr="00F93D54">
        <w:rPr>
          <w:szCs w:val="22"/>
        </w:rPr>
        <w:t>2</w:t>
      </w:r>
      <w:r w:rsidRPr="00F93D54">
        <w:rPr>
          <w:spacing w:val="1"/>
          <w:szCs w:val="22"/>
        </w:rPr>
        <w:t xml:space="preserve"> </w:t>
      </w:r>
      <w:r w:rsidRPr="00F93D54">
        <w:rPr>
          <w:szCs w:val="22"/>
        </w:rPr>
        <w:t>sau</w:t>
      </w:r>
      <w:r w:rsidRPr="00F93D54">
        <w:rPr>
          <w:spacing w:val="1"/>
          <w:szCs w:val="22"/>
        </w:rPr>
        <w:t xml:space="preserve"> </w:t>
      </w:r>
      <w:r w:rsidRPr="00F93D54">
        <w:rPr>
          <w:szCs w:val="22"/>
        </w:rPr>
        <w:t>mai</w:t>
      </w:r>
      <w:r w:rsidRPr="00F93D54">
        <w:rPr>
          <w:spacing w:val="1"/>
          <w:szCs w:val="22"/>
        </w:rPr>
        <w:t xml:space="preserve"> </w:t>
      </w:r>
      <w:r w:rsidRPr="00F93D54">
        <w:rPr>
          <w:szCs w:val="22"/>
        </w:rPr>
        <w:t>multe</w:t>
      </w:r>
      <w:r w:rsidRPr="00F93D54">
        <w:rPr>
          <w:spacing w:val="1"/>
          <w:szCs w:val="22"/>
        </w:rPr>
        <w:t xml:space="preserve"> </w:t>
      </w:r>
      <w:r w:rsidRPr="00F93D54">
        <w:rPr>
          <w:szCs w:val="22"/>
        </w:rPr>
        <w:t>terapii</w:t>
      </w:r>
      <w:r w:rsidRPr="00F93D54">
        <w:rPr>
          <w:spacing w:val="1"/>
          <w:szCs w:val="22"/>
        </w:rPr>
        <w:t xml:space="preserve"> </w:t>
      </w:r>
      <w:r w:rsidRPr="00F93D54">
        <w:rPr>
          <w:szCs w:val="22"/>
        </w:rPr>
        <w:t>sistemice</w:t>
      </w:r>
      <w:r w:rsidRPr="00F93D54">
        <w:rPr>
          <w:spacing w:val="1"/>
          <w:szCs w:val="22"/>
        </w:rPr>
        <w:t xml:space="preserve"> </w:t>
      </w:r>
      <w:r w:rsidRPr="00F93D54">
        <w:rPr>
          <w:szCs w:val="22"/>
        </w:rPr>
        <w:t>anterioa</w:t>
      </w:r>
      <w:r w:rsidRPr="00F93D54">
        <w:rPr>
          <w:spacing w:val="1"/>
          <w:szCs w:val="22"/>
        </w:rPr>
        <w:t>re</w:t>
      </w:r>
      <w:r w:rsidRPr="00F93D54">
        <w:rPr>
          <w:szCs w:val="22"/>
        </w:rPr>
        <w:t>)</w:t>
      </w:r>
      <w:r w:rsidRPr="00F93D54">
        <w:rPr>
          <w:spacing w:val="1"/>
          <w:szCs w:val="22"/>
        </w:rPr>
        <w:t xml:space="preserve"> şi </w:t>
      </w:r>
      <w:r w:rsidRPr="00F93D54">
        <w:rPr>
          <w:szCs w:val="22"/>
        </w:rPr>
        <w:t>61</w:t>
      </w:r>
      <w:r w:rsidRPr="00F93D54">
        <w:rPr>
          <w:spacing w:val="1"/>
          <w:szCs w:val="22"/>
        </w:rPr>
        <w:t xml:space="preserve"> </w:t>
      </w:r>
      <w:r w:rsidRPr="00F93D54">
        <w:rPr>
          <w:szCs w:val="22"/>
        </w:rPr>
        <w:t>pacienţi</w:t>
      </w:r>
      <w:r w:rsidRPr="00F93D54">
        <w:rPr>
          <w:spacing w:val="1"/>
          <w:szCs w:val="22"/>
        </w:rPr>
        <w:t xml:space="preserve"> </w:t>
      </w:r>
      <w:r w:rsidRPr="00F93D54">
        <w:rPr>
          <w:szCs w:val="22"/>
        </w:rPr>
        <w:t>din</w:t>
      </w:r>
      <w:r w:rsidRPr="00F93D54">
        <w:rPr>
          <w:spacing w:val="1"/>
          <w:szCs w:val="22"/>
        </w:rPr>
        <w:t xml:space="preserve"> </w:t>
      </w:r>
      <w:r w:rsidRPr="00F93D54">
        <w:rPr>
          <w:szCs w:val="22"/>
        </w:rPr>
        <w:t>grupul</w:t>
      </w:r>
      <w:r w:rsidRPr="00F93D54">
        <w:rPr>
          <w:spacing w:val="1"/>
          <w:szCs w:val="22"/>
        </w:rPr>
        <w:t xml:space="preserve"> </w:t>
      </w:r>
      <w:r w:rsidR="00F63668" w:rsidRPr="00F93D54">
        <w:rPr>
          <w:spacing w:val="1"/>
          <w:szCs w:val="22"/>
        </w:rPr>
        <w:t xml:space="preserve">cu administrare de </w:t>
      </w:r>
      <w:r w:rsidRPr="00F93D54">
        <w:rPr>
          <w:szCs w:val="22"/>
        </w:rPr>
        <w:t>placebo</w:t>
      </w:r>
      <w:r w:rsidRPr="00F93D54">
        <w:rPr>
          <w:spacing w:val="1"/>
          <w:szCs w:val="22"/>
        </w:rPr>
        <w:t xml:space="preserve"> </w:t>
      </w:r>
      <w:r w:rsidRPr="00F93D54">
        <w:rPr>
          <w:szCs w:val="22"/>
        </w:rPr>
        <w:t>(incluzând</w:t>
      </w:r>
      <w:r w:rsidRPr="00F93D54">
        <w:rPr>
          <w:spacing w:val="1"/>
          <w:szCs w:val="22"/>
        </w:rPr>
        <w:t xml:space="preserve"> </w:t>
      </w:r>
      <w:r w:rsidRPr="00F93D54">
        <w:rPr>
          <w:szCs w:val="22"/>
        </w:rPr>
        <w:t>25</w:t>
      </w:r>
      <w:r w:rsidRPr="00F93D54">
        <w:rPr>
          <w:spacing w:val="1"/>
          <w:szCs w:val="22"/>
        </w:rPr>
        <w:t xml:space="preserve"> </w:t>
      </w:r>
      <w:r w:rsidRPr="00F93D54">
        <w:rPr>
          <w:szCs w:val="22"/>
        </w:rPr>
        <w:t>cu</w:t>
      </w:r>
      <w:r w:rsidRPr="00F93D54">
        <w:rPr>
          <w:spacing w:val="1"/>
          <w:szCs w:val="22"/>
        </w:rPr>
        <w:t xml:space="preserve"> </w:t>
      </w:r>
      <w:r w:rsidRPr="00F93D54">
        <w:rPr>
          <w:szCs w:val="22"/>
        </w:rPr>
        <w:t>o</w:t>
      </w:r>
      <w:r w:rsidRPr="00F93D54">
        <w:rPr>
          <w:spacing w:val="1"/>
          <w:szCs w:val="22"/>
        </w:rPr>
        <w:t xml:space="preserve"> </w:t>
      </w:r>
      <w:r w:rsidRPr="00F93D54">
        <w:rPr>
          <w:szCs w:val="22"/>
        </w:rPr>
        <w:t>terapie</w:t>
      </w:r>
      <w:r w:rsidRPr="00F93D54">
        <w:rPr>
          <w:spacing w:val="1"/>
          <w:szCs w:val="22"/>
        </w:rPr>
        <w:t xml:space="preserve"> </w:t>
      </w:r>
      <w:r w:rsidRPr="00F93D54">
        <w:rPr>
          <w:szCs w:val="22"/>
        </w:rPr>
        <w:t>sistemică</w:t>
      </w:r>
      <w:r w:rsidRPr="00F93D54">
        <w:rPr>
          <w:spacing w:val="1"/>
          <w:szCs w:val="22"/>
        </w:rPr>
        <w:t xml:space="preserve"> </w:t>
      </w:r>
      <w:r w:rsidRPr="00F93D54">
        <w:rPr>
          <w:szCs w:val="22"/>
        </w:rPr>
        <w:t>anterioară</w:t>
      </w:r>
      <w:r w:rsidRPr="00F93D54">
        <w:rPr>
          <w:spacing w:val="1"/>
          <w:szCs w:val="22"/>
        </w:rPr>
        <w:t xml:space="preserve"> </w:t>
      </w:r>
      <w:r w:rsidRPr="00F93D54">
        <w:rPr>
          <w:szCs w:val="22"/>
        </w:rPr>
        <w:t>şi</w:t>
      </w:r>
      <w:r w:rsidRPr="00F93D54">
        <w:rPr>
          <w:spacing w:val="1"/>
          <w:szCs w:val="22"/>
        </w:rPr>
        <w:t xml:space="preserve"> </w:t>
      </w:r>
      <w:r w:rsidRPr="00F93D54">
        <w:rPr>
          <w:szCs w:val="22"/>
        </w:rPr>
        <w:t>36</w:t>
      </w:r>
      <w:r w:rsidRPr="00F93D54">
        <w:rPr>
          <w:spacing w:val="1"/>
          <w:szCs w:val="22"/>
        </w:rPr>
        <w:t xml:space="preserve"> </w:t>
      </w:r>
      <w:r w:rsidRPr="00F93D54">
        <w:rPr>
          <w:szCs w:val="22"/>
        </w:rPr>
        <w:t>cu</w:t>
      </w:r>
      <w:r w:rsidRPr="00F93D54">
        <w:rPr>
          <w:spacing w:val="1"/>
          <w:szCs w:val="22"/>
        </w:rPr>
        <w:t xml:space="preserve"> </w:t>
      </w:r>
      <w:r w:rsidRPr="00F93D54">
        <w:rPr>
          <w:szCs w:val="22"/>
        </w:rPr>
        <w:t>2</w:t>
      </w:r>
      <w:r w:rsidRPr="00F93D54">
        <w:rPr>
          <w:spacing w:val="1"/>
          <w:szCs w:val="22"/>
        </w:rPr>
        <w:t xml:space="preserve"> </w:t>
      </w:r>
      <w:r w:rsidRPr="00F93D54">
        <w:rPr>
          <w:szCs w:val="22"/>
        </w:rPr>
        <w:t>sau</w:t>
      </w:r>
      <w:r w:rsidRPr="00F93D54">
        <w:rPr>
          <w:spacing w:val="1"/>
          <w:szCs w:val="22"/>
        </w:rPr>
        <w:t xml:space="preserve"> </w:t>
      </w:r>
      <w:r w:rsidRPr="00F93D54">
        <w:rPr>
          <w:szCs w:val="22"/>
        </w:rPr>
        <w:t>mai</w:t>
      </w:r>
      <w:r w:rsidRPr="00F93D54">
        <w:rPr>
          <w:spacing w:val="1"/>
          <w:szCs w:val="22"/>
        </w:rPr>
        <w:t xml:space="preserve"> </w:t>
      </w:r>
      <w:r w:rsidRPr="00F93D54">
        <w:rPr>
          <w:szCs w:val="22"/>
        </w:rPr>
        <w:t>multe terapii</w:t>
      </w:r>
      <w:r w:rsidRPr="00F93D54">
        <w:rPr>
          <w:spacing w:val="1"/>
          <w:szCs w:val="22"/>
        </w:rPr>
        <w:t xml:space="preserve"> </w:t>
      </w:r>
      <w:r w:rsidRPr="00F93D54">
        <w:rPr>
          <w:szCs w:val="22"/>
        </w:rPr>
        <w:t>sistemice</w:t>
      </w:r>
      <w:r w:rsidRPr="00F93D54">
        <w:rPr>
          <w:spacing w:val="1"/>
          <w:szCs w:val="22"/>
        </w:rPr>
        <w:t xml:space="preserve"> </w:t>
      </w:r>
      <w:r w:rsidRPr="00F93D54">
        <w:rPr>
          <w:szCs w:val="22"/>
        </w:rPr>
        <w:t>anterioare),</w:t>
      </w:r>
      <w:r w:rsidRPr="00F93D54">
        <w:rPr>
          <w:spacing w:val="1"/>
          <w:szCs w:val="22"/>
        </w:rPr>
        <w:t xml:space="preserve"> </w:t>
      </w:r>
      <w:r w:rsidRPr="00F93D54">
        <w:rPr>
          <w:szCs w:val="22"/>
        </w:rPr>
        <w:t>rata</w:t>
      </w:r>
      <w:r w:rsidRPr="00F93D54">
        <w:rPr>
          <w:spacing w:val="1"/>
          <w:szCs w:val="22"/>
        </w:rPr>
        <w:t xml:space="preserve"> </w:t>
      </w:r>
      <w:r w:rsidRPr="00F93D54">
        <w:rPr>
          <w:szCs w:val="22"/>
        </w:rPr>
        <w:t>riscului</w:t>
      </w:r>
      <w:r w:rsidRPr="00F93D54">
        <w:rPr>
          <w:spacing w:val="1"/>
          <w:szCs w:val="22"/>
        </w:rPr>
        <w:t xml:space="preserve"> </w:t>
      </w:r>
      <w:r w:rsidRPr="00F93D54">
        <w:rPr>
          <w:szCs w:val="22"/>
        </w:rPr>
        <w:t>pentru</w:t>
      </w:r>
      <w:r w:rsidRPr="00F93D54">
        <w:rPr>
          <w:spacing w:val="1"/>
          <w:szCs w:val="22"/>
        </w:rPr>
        <w:t xml:space="preserve"> </w:t>
      </w:r>
      <w:r w:rsidRPr="00F93D54">
        <w:rPr>
          <w:szCs w:val="22"/>
        </w:rPr>
        <w:t>PFS</w:t>
      </w:r>
      <w:r w:rsidRPr="00F93D54">
        <w:rPr>
          <w:spacing w:val="1"/>
          <w:szCs w:val="22"/>
        </w:rPr>
        <w:t xml:space="preserve"> </w:t>
      </w:r>
      <w:r w:rsidRPr="00F93D54">
        <w:rPr>
          <w:szCs w:val="22"/>
        </w:rPr>
        <w:t>a</w:t>
      </w:r>
      <w:r w:rsidRPr="00F93D54">
        <w:rPr>
          <w:spacing w:val="1"/>
          <w:szCs w:val="22"/>
        </w:rPr>
        <w:t xml:space="preserve"> </w:t>
      </w:r>
      <w:r w:rsidRPr="00F93D54">
        <w:rPr>
          <w:szCs w:val="22"/>
        </w:rPr>
        <w:t>fost</w:t>
      </w:r>
      <w:r w:rsidRPr="00F93D54">
        <w:rPr>
          <w:spacing w:val="1"/>
          <w:szCs w:val="22"/>
        </w:rPr>
        <w:t xml:space="preserve"> </w:t>
      </w:r>
      <w:r w:rsidRPr="00F93D54">
        <w:rPr>
          <w:szCs w:val="22"/>
        </w:rPr>
        <w:t>de</w:t>
      </w:r>
      <w:r w:rsidRPr="00F93D54">
        <w:rPr>
          <w:spacing w:val="1"/>
          <w:szCs w:val="22"/>
        </w:rPr>
        <w:t xml:space="preserve"> </w:t>
      </w:r>
      <w:r w:rsidRPr="00F93D54">
        <w:rPr>
          <w:szCs w:val="22"/>
        </w:rPr>
        <w:t>0,456</w:t>
      </w:r>
      <w:r w:rsidRPr="00F93D54">
        <w:rPr>
          <w:spacing w:val="1"/>
          <w:szCs w:val="22"/>
        </w:rPr>
        <w:t xml:space="preserve"> </w:t>
      </w:r>
      <w:r w:rsidRPr="00F93D54">
        <w:rPr>
          <w:szCs w:val="22"/>
        </w:rPr>
        <w:t>(</w:t>
      </w:r>
      <w:r w:rsidRPr="00F93D54">
        <w:rPr>
          <w:spacing w:val="-2"/>
          <w:szCs w:val="22"/>
        </w:rPr>
        <w:t>I</w:t>
      </w:r>
      <w:r w:rsidRPr="00F93D54">
        <w:rPr>
          <w:szCs w:val="22"/>
        </w:rPr>
        <w:t>Î</w:t>
      </w:r>
      <w:r w:rsidRPr="00F93D54">
        <w:rPr>
          <w:spacing w:val="-1"/>
          <w:szCs w:val="22"/>
        </w:rPr>
        <w:t xml:space="preserve"> </w:t>
      </w:r>
      <w:r w:rsidRPr="00F93D54">
        <w:rPr>
          <w:szCs w:val="22"/>
        </w:rPr>
        <w:t>95</w:t>
      </w:r>
      <w:r w:rsidRPr="00F93D54">
        <w:rPr>
          <w:spacing w:val="1"/>
          <w:szCs w:val="22"/>
        </w:rPr>
        <w:t>%</w:t>
      </w:r>
      <w:r w:rsidR="0004692C" w:rsidRPr="00F93D54">
        <w:rPr>
          <w:szCs w:val="22"/>
        </w:rPr>
        <w:t>:</w:t>
      </w:r>
      <w:r w:rsidRPr="00F93D54">
        <w:rPr>
          <w:spacing w:val="1"/>
          <w:szCs w:val="22"/>
        </w:rPr>
        <w:t xml:space="preserve"> </w:t>
      </w:r>
      <w:r w:rsidRPr="00F93D54">
        <w:rPr>
          <w:szCs w:val="22"/>
        </w:rPr>
        <w:t>0,264</w:t>
      </w:r>
      <w:r w:rsidR="004E7C12" w:rsidRPr="00F93D54">
        <w:rPr>
          <w:szCs w:val="22"/>
        </w:rPr>
        <w:t>,</w:t>
      </w:r>
      <w:r w:rsidR="007633DF" w:rsidRPr="00F93D54">
        <w:rPr>
          <w:szCs w:val="22"/>
        </w:rPr>
        <w:t xml:space="preserve"> </w:t>
      </w:r>
      <w:r w:rsidRPr="00F93D54">
        <w:rPr>
          <w:szCs w:val="22"/>
        </w:rPr>
        <w:t>0,787), p</w:t>
      </w:r>
      <w:r w:rsidR="004E7C12" w:rsidRPr="00F93D54">
        <w:rPr>
          <w:szCs w:val="22"/>
        </w:rPr>
        <w:t xml:space="preserve"> </w:t>
      </w:r>
      <w:r w:rsidRPr="00F93D54">
        <w:rPr>
          <w:szCs w:val="22"/>
        </w:rPr>
        <w:t>=0,0036.</w:t>
      </w:r>
    </w:p>
    <w:p w:rsidR="00E11F02" w:rsidRPr="00F93D54" w:rsidRDefault="00E11F02" w:rsidP="00C77FB9">
      <w:pPr>
        <w:spacing w:line="240" w:lineRule="auto"/>
        <w:jc w:val="both"/>
        <w:divId w:val="1728189464"/>
        <w:rPr>
          <w:szCs w:val="22"/>
        </w:rPr>
      </w:pPr>
    </w:p>
    <w:p w:rsidR="002F77BB" w:rsidRPr="00B76E93" w:rsidRDefault="00E11F02" w:rsidP="00C77FB9">
      <w:pPr>
        <w:spacing w:line="240" w:lineRule="auto"/>
        <w:jc w:val="both"/>
        <w:divId w:val="1728189464"/>
        <w:rPr>
          <w:szCs w:val="22"/>
        </w:rPr>
      </w:pPr>
      <w:r w:rsidRPr="00F93D54">
        <w:rPr>
          <w:szCs w:val="22"/>
        </w:rPr>
        <w:t xml:space="preserve">A fost efectuată o analiză de sensibilitate a PFS, în care progresia s-a bazat pe măsurătorile tumorilor raportate de investigator şi în care toţi subiecţii cenzuraţi pentru alte motive decât terminarea studiului au fost consideraţi evenimente PFS. Această analiză a oferit o evaluare neexagerată a efectului terapeutic al </w:t>
      </w:r>
      <w:r w:rsidR="004E7C12" w:rsidRPr="00F93D54">
        <w:rPr>
          <w:szCs w:val="22"/>
        </w:rPr>
        <w:t>sunitinibului</w:t>
      </w:r>
      <w:r w:rsidRPr="00F93D54">
        <w:rPr>
          <w:szCs w:val="22"/>
        </w:rPr>
        <w:t xml:space="preserve"> şi a susţinut analiza primară, demonstrând o rată a riscului de 0,507 (IÎ</w:t>
      </w:r>
      <w:r w:rsidR="004E7C12" w:rsidRPr="00F93D54">
        <w:rPr>
          <w:szCs w:val="22"/>
        </w:rPr>
        <w:t xml:space="preserve"> </w:t>
      </w:r>
      <w:r w:rsidRPr="00F93D54">
        <w:rPr>
          <w:szCs w:val="22"/>
        </w:rPr>
        <w:t>95%: 0,350</w:t>
      </w:r>
      <w:r w:rsidR="007177AF" w:rsidRPr="00F93D54">
        <w:rPr>
          <w:szCs w:val="22"/>
        </w:rPr>
        <w:t>;</w:t>
      </w:r>
      <w:r w:rsidR="007633DF" w:rsidRPr="00F93D54">
        <w:rPr>
          <w:szCs w:val="22"/>
        </w:rPr>
        <w:t xml:space="preserve"> </w:t>
      </w:r>
      <w:r w:rsidRPr="00F93D54">
        <w:rPr>
          <w:szCs w:val="22"/>
        </w:rPr>
        <w:t xml:space="preserve">0,733), p = 0,000193. Studiul pivotal în tumorile neuroendocrine pancreatice s-a oprit prematur la recomandarea unui </w:t>
      </w:r>
      <w:r w:rsidR="007177AF" w:rsidRPr="00F93D54">
        <w:rPr>
          <w:szCs w:val="22"/>
        </w:rPr>
        <w:t>comitet</w:t>
      </w:r>
      <w:r w:rsidRPr="00F93D54">
        <w:rPr>
          <w:szCs w:val="22"/>
        </w:rPr>
        <w:t xml:space="preserve"> de </w:t>
      </w:r>
      <w:r w:rsidR="007177AF" w:rsidRPr="00F93D54">
        <w:rPr>
          <w:szCs w:val="22"/>
        </w:rPr>
        <w:t>monitorizare independent</w:t>
      </w:r>
      <w:r w:rsidR="00BB5D6E" w:rsidRPr="00F93D54">
        <w:rPr>
          <w:szCs w:val="22"/>
        </w:rPr>
        <w:t>,</w:t>
      </w:r>
      <w:r w:rsidRPr="00F93D54">
        <w:rPr>
          <w:szCs w:val="22"/>
        </w:rPr>
        <w:t xml:space="preserve"> iar </w:t>
      </w:r>
      <w:r w:rsidR="007177AF" w:rsidRPr="00F93D54">
        <w:rPr>
          <w:szCs w:val="22"/>
        </w:rPr>
        <w:t>obiectivul primar</w:t>
      </w:r>
      <w:r w:rsidRPr="00F93D54">
        <w:rPr>
          <w:szCs w:val="22"/>
        </w:rPr>
        <w:t xml:space="preserve"> s</w:t>
      </w:r>
      <w:r w:rsidR="004E7C12" w:rsidRPr="00F93D54">
        <w:rPr>
          <w:szCs w:val="22"/>
        </w:rPr>
        <w:t>-</w:t>
      </w:r>
      <w:r w:rsidRPr="00F93D54">
        <w:rPr>
          <w:szCs w:val="22"/>
        </w:rPr>
        <w:t>a bazat pe evaluarea investigatorului, ambele putând să fi afectat estimările efectului terapeutic.</w:t>
      </w:r>
    </w:p>
    <w:p w:rsidR="002F77BB" w:rsidRPr="00F93D54" w:rsidRDefault="002F77BB" w:rsidP="00C77FB9">
      <w:pPr>
        <w:spacing w:line="240" w:lineRule="auto"/>
        <w:jc w:val="both"/>
        <w:divId w:val="1728189464"/>
        <w:rPr>
          <w:szCs w:val="22"/>
        </w:rPr>
      </w:pPr>
    </w:p>
    <w:p w:rsidR="00E11F02" w:rsidRPr="006C7FB0" w:rsidRDefault="00E11F02" w:rsidP="00C77FB9">
      <w:pPr>
        <w:spacing w:line="240" w:lineRule="auto"/>
        <w:jc w:val="both"/>
        <w:divId w:val="1728189464"/>
        <w:rPr>
          <w:b/>
          <w:szCs w:val="22"/>
          <w:u w:val="single"/>
        </w:rPr>
      </w:pPr>
      <w:r w:rsidRPr="00F93D54">
        <w:rPr>
          <w:szCs w:val="22"/>
        </w:rPr>
        <w:t xml:space="preserve">Pentru a exclude influenţarea evaluării PFS de către investigator s-a efectuat o </w:t>
      </w:r>
      <w:r w:rsidR="007177AF" w:rsidRPr="00F93D54">
        <w:rPr>
          <w:szCs w:val="22"/>
        </w:rPr>
        <w:t>BICR</w:t>
      </w:r>
      <w:r w:rsidRPr="00F93D54">
        <w:rPr>
          <w:szCs w:val="22"/>
        </w:rPr>
        <w:t xml:space="preserve">; această verificare a susţinut evaluarea investigatorului, după cum reiese din </w:t>
      </w:r>
      <w:r w:rsidR="007177AF" w:rsidRPr="00F93D54">
        <w:rPr>
          <w:szCs w:val="22"/>
        </w:rPr>
        <w:t>Tabelul</w:t>
      </w:r>
      <w:r w:rsidR="004E7C12" w:rsidRPr="00F93D54">
        <w:rPr>
          <w:szCs w:val="22"/>
        </w:rPr>
        <w:t xml:space="preserve"> </w:t>
      </w:r>
      <w:r w:rsidR="008500E5" w:rsidRPr="00F93D54">
        <w:rPr>
          <w:szCs w:val="22"/>
        </w:rPr>
        <w:t>4</w:t>
      </w:r>
      <w:r w:rsidRPr="00F93D54">
        <w:rPr>
          <w:szCs w:val="22"/>
        </w:rPr>
        <w:t>.</w:t>
      </w:r>
    </w:p>
    <w:p w:rsidR="007C04B4" w:rsidRPr="00F93D54" w:rsidRDefault="007C04B4" w:rsidP="00C77FB9">
      <w:pPr>
        <w:spacing w:line="240" w:lineRule="auto"/>
        <w:jc w:val="both"/>
        <w:rPr>
          <w:b/>
          <w:szCs w:val="22"/>
          <w:u w:val="single"/>
        </w:rPr>
      </w:pPr>
    </w:p>
    <w:p w:rsidR="007C04B4" w:rsidRPr="00F93D54" w:rsidRDefault="007C04B4">
      <w:pPr>
        <w:spacing w:line="240" w:lineRule="auto"/>
        <w:jc w:val="both"/>
        <w:rPr>
          <w:b/>
          <w:szCs w:val="22"/>
        </w:rPr>
      </w:pPr>
      <w:r w:rsidRPr="00F93D54">
        <w:rPr>
          <w:b/>
          <w:szCs w:val="22"/>
        </w:rPr>
        <w:t xml:space="preserve">Tabelul 4 </w:t>
      </w:r>
      <w:r w:rsidRPr="00B76E93">
        <w:rPr>
          <w:b/>
          <w:bCs/>
          <w:iCs/>
          <w:szCs w:val="22"/>
        </w:rPr>
        <w:t>-</w:t>
      </w:r>
      <w:r w:rsidRPr="00F93D54">
        <w:rPr>
          <w:b/>
          <w:szCs w:val="22"/>
        </w:rPr>
        <w:t xml:space="preserve"> Rezumatul criteriilor finale de eficacitate din studiul pNET fază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438"/>
        <w:gridCol w:w="1503"/>
        <w:gridCol w:w="1501"/>
        <w:gridCol w:w="1477"/>
        <w:gridCol w:w="1475"/>
      </w:tblGrid>
      <w:tr w:rsidR="007C04B4" w:rsidRPr="00B463A2" w:rsidTr="007C04B4">
        <w:trPr>
          <w:cantSplit/>
        </w:trPr>
        <w:tc>
          <w:tcPr>
            <w:tcW w:w="1830" w:type="pct"/>
            <w:tcBorders>
              <w:top w:val="single" w:sz="4" w:space="0" w:color="auto"/>
              <w:left w:val="single" w:sz="4" w:space="0" w:color="auto"/>
              <w:bottom w:val="single" w:sz="4" w:space="0" w:color="auto"/>
              <w:right w:val="single" w:sz="4" w:space="0" w:color="auto"/>
            </w:tcBorders>
          </w:tcPr>
          <w:p w:rsidR="007C04B4" w:rsidRPr="00F93D54" w:rsidRDefault="007C04B4" w:rsidP="00C77FB9">
            <w:pPr>
              <w:spacing w:line="240" w:lineRule="auto"/>
              <w:jc w:val="both"/>
              <w:rPr>
                <w:b/>
                <w:szCs w:val="22"/>
              </w:rPr>
            </w:pPr>
            <w:r w:rsidRPr="00B76E93">
              <w:rPr>
                <w:b/>
                <w:szCs w:val="22"/>
              </w:rPr>
              <w:t>Parametrul de</w:t>
            </w:r>
            <w:r w:rsidRPr="00B463A2">
              <w:rPr>
                <w:b/>
              </w:rPr>
              <w:t xml:space="preserve"> </w:t>
            </w:r>
            <w:r w:rsidRPr="00B76E93">
              <w:rPr>
                <w:b/>
                <w:szCs w:val="22"/>
              </w:rPr>
              <w:t>eficacitate</w:t>
            </w:r>
          </w:p>
        </w:tc>
        <w:tc>
          <w:tcPr>
            <w:tcW w:w="800" w:type="pct"/>
            <w:tcBorders>
              <w:top w:val="single" w:sz="4" w:space="0" w:color="auto"/>
              <w:left w:val="single" w:sz="4" w:space="0" w:color="auto"/>
              <w:bottom w:val="single" w:sz="4" w:space="0" w:color="auto"/>
              <w:right w:val="single" w:sz="4" w:space="0" w:color="auto"/>
            </w:tcBorders>
          </w:tcPr>
          <w:p w:rsidR="007C04B4" w:rsidRPr="00F93D54" w:rsidRDefault="007C04B4" w:rsidP="00C77FB9">
            <w:pPr>
              <w:spacing w:line="240" w:lineRule="auto"/>
              <w:jc w:val="both"/>
              <w:rPr>
                <w:rFonts w:eastAsia="Times New Roman"/>
                <w:b/>
                <w:szCs w:val="22"/>
              </w:rPr>
            </w:pPr>
            <w:r w:rsidRPr="00F93D54">
              <w:rPr>
                <w:b/>
                <w:szCs w:val="22"/>
              </w:rPr>
              <w:t>Sunitinib</w:t>
            </w:r>
            <w:r w:rsidRPr="00B76E93">
              <w:rPr>
                <w:b/>
                <w:szCs w:val="22"/>
              </w:rPr>
              <w:t xml:space="preserve"> </w:t>
            </w:r>
          </w:p>
          <w:p w:rsidR="007C04B4" w:rsidRPr="00F93D54" w:rsidRDefault="007C04B4" w:rsidP="00C77FB9">
            <w:pPr>
              <w:spacing w:line="240" w:lineRule="auto"/>
              <w:jc w:val="both"/>
              <w:rPr>
                <w:rFonts w:eastAsia="Times New Roman"/>
                <w:b/>
                <w:szCs w:val="22"/>
              </w:rPr>
            </w:pPr>
            <w:r w:rsidRPr="00F93D54">
              <w:rPr>
                <w:b/>
                <w:szCs w:val="22"/>
              </w:rPr>
              <w:t>(N = 86)</w:t>
            </w:r>
          </w:p>
        </w:tc>
        <w:tc>
          <w:tcPr>
            <w:tcW w:w="799" w:type="pct"/>
            <w:tcBorders>
              <w:top w:val="single" w:sz="4" w:space="0" w:color="auto"/>
              <w:left w:val="single" w:sz="4" w:space="0" w:color="auto"/>
              <w:bottom w:val="single" w:sz="4" w:space="0" w:color="auto"/>
              <w:right w:val="single" w:sz="4" w:space="0" w:color="auto"/>
            </w:tcBorders>
          </w:tcPr>
          <w:p w:rsidR="007C04B4" w:rsidRPr="00F93D54" w:rsidRDefault="007C04B4" w:rsidP="00C77FB9">
            <w:pPr>
              <w:spacing w:line="240" w:lineRule="auto"/>
              <w:jc w:val="both"/>
              <w:rPr>
                <w:rFonts w:eastAsia="Calibri"/>
                <w:b/>
                <w:szCs w:val="22"/>
              </w:rPr>
            </w:pPr>
            <w:r w:rsidRPr="00F93D54">
              <w:rPr>
                <w:b/>
                <w:szCs w:val="22"/>
              </w:rPr>
              <w:t>Placebo</w:t>
            </w:r>
          </w:p>
          <w:p w:rsidR="007C04B4" w:rsidRPr="00F93D54" w:rsidRDefault="007C04B4" w:rsidP="00C77FB9">
            <w:pPr>
              <w:spacing w:line="240" w:lineRule="auto"/>
              <w:jc w:val="both"/>
              <w:rPr>
                <w:rFonts w:eastAsia="Times New Roman"/>
                <w:b/>
                <w:szCs w:val="22"/>
              </w:rPr>
            </w:pPr>
            <w:r w:rsidRPr="00F93D54">
              <w:rPr>
                <w:b/>
                <w:szCs w:val="22"/>
              </w:rPr>
              <w:t>(N = 85)</w:t>
            </w:r>
          </w:p>
        </w:tc>
        <w:tc>
          <w:tcPr>
            <w:tcW w:w="786" w:type="pct"/>
            <w:tcBorders>
              <w:top w:val="single" w:sz="4" w:space="0" w:color="auto"/>
              <w:left w:val="single" w:sz="4" w:space="0" w:color="auto"/>
              <w:bottom w:val="single" w:sz="4" w:space="0" w:color="auto"/>
              <w:right w:val="single" w:sz="4" w:space="0" w:color="auto"/>
            </w:tcBorders>
          </w:tcPr>
          <w:p w:rsidR="007C04B4" w:rsidRPr="00F93D54" w:rsidRDefault="007C04B4" w:rsidP="00C77FB9">
            <w:pPr>
              <w:spacing w:line="240" w:lineRule="auto"/>
              <w:jc w:val="both"/>
              <w:rPr>
                <w:rFonts w:eastAsia="Calibri"/>
                <w:b/>
                <w:szCs w:val="22"/>
                <w:lang w:val="en-US"/>
              </w:rPr>
            </w:pPr>
            <w:r w:rsidRPr="00B76E93">
              <w:rPr>
                <w:b/>
                <w:szCs w:val="22"/>
              </w:rPr>
              <w:t>Rata riscului</w:t>
            </w:r>
          </w:p>
          <w:p w:rsidR="007C04B4" w:rsidRPr="00F93D54" w:rsidRDefault="007C04B4" w:rsidP="00C77FB9">
            <w:pPr>
              <w:spacing w:line="240" w:lineRule="auto"/>
              <w:jc w:val="both"/>
              <w:rPr>
                <w:rFonts w:eastAsia="Calibri"/>
                <w:b/>
                <w:szCs w:val="22"/>
              </w:rPr>
            </w:pPr>
            <w:r w:rsidRPr="00B76E93">
              <w:rPr>
                <w:b/>
                <w:szCs w:val="22"/>
              </w:rPr>
              <w:t>(IÎ 95%)</w:t>
            </w:r>
          </w:p>
        </w:tc>
        <w:tc>
          <w:tcPr>
            <w:tcW w:w="785" w:type="pct"/>
            <w:tcBorders>
              <w:top w:val="single" w:sz="4" w:space="0" w:color="auto"/>
              <w:left w:val="single" w:sz="4" w:space="0" w:color="auto"/>
              <w:bottom w:val="single" w:sz="4" w:space="0" w:color="auto"/>
              <w:right w:val="single" w:sz="4" w:space="0" w:color="auto"/>
            </w:tcBorders>
          </w:tcPr>
          <w:p w:rsidR="007C04B4" w:rsidRPr="00F93D54" w:rsidRDefault="007C04B4" w:rsidP="00C77FB9">
            <w:pPr>
              <w:spacing w:line="240" w:lineRule="auto"/>
              <w:jc w:val="both"/>
              <w:rPr>
                <w:b/>
                <w:szCs w:val="22"/>
              </w:rPr>
            </w:pPr>
            <w:r w:rsidRPr="00B76E93">
              <w:rPr>
                <w:b/>
                <w:szCs w:val="22"/>
              </w:rPr>
              <w:t>Valoarea p</w:t>
            </w:r>
          </w:p>
        </w:tc>
      </w:tr>
      <w:tr w:rsidR="007C04B4" w:rsidRPr="00B463A2" w:rsidTr="007C04B4">
        <w:tc>
          <w:tcPr>
            <w:tcW w:w="1830" w:type="pct"/>
            <w:tcBorders>
              <w:top w:val="single" w:sz="4" w:space="0" w:color="auto"/>
              <w:left w:val="single" w:sz="4" w:space="0" w:color="auto"/>
              <w:bottom w:val="single" w:sz="4" w:space="0" w:color="auto"/>
              <w:right w:val="single" w:sz="4" w:space="0" w:color="auto"/>
            </w:tcBorders>
          </w:tcPr>
          <w:p w:rsidR="007C04B4" w:rsidRPr="006C7FB0" w:rsidRDefault="007C04B4" w:rsidP="00C77FB9">
            <w:pPr>
              <w:spacing w:line="240" w:lineRule="auto"/>
              <w:jc w:val="both"/>
              <w:rPr>
                <w:szCs w:val="22"/>
              </w:rPr>
            </w:pPr>
            <w:r w:rsidRPr="00B76E93">
              <w:rPr>
                <w:szCs w:val="22"/>
              </w:rPr>
              <w:t>Supravieţuirea fără progresia bolii</w:t>
            </w:r>
          </w:p>
          <w:p w:rsidR="007C04B4" w:rsidRPr="00F93D54" w:rsidRDefault="007C04B4" w:rsidP="00C77FB9">
            <w:pPr>
              <w:spacing w:line="240" w:lineRule="auto"/>
              <w:jc w:val="both"/>
              <w:rPr>
                <w:szCs w:val="22"/>
              </w:rPr>
            </w:pPr>
            <w:r w:rsidRPr="002E7F87">
              <w:rPr>
                <w:szCs w:val="22"/>
              </w:rPr>
              <w:t>[mediană, (IÎ 95%)] prin evaluarea</w:t>
            </w:r>
          </w:p>
          <w:p w:rsidR="007C04B4" w:rsidRPr="00F93D54" w:rsidRDefault="00BE00F7" w:rsidP="00C77FB9">
            <w:pPr>
              <w:spacing w:line="240" w:lineRule="auto"/>
              <w:jc w:val="both"/>
              <w:rPr>
                <w:szCs w:val="22"/>
              </w:rPr>
            </w:pPr>
            <w:r w:rsidRPr="00F93D54">
              <w:rPr>
                <w:szCs w:val="22"/>
              </w:rPr>
              <w:t>I</w:t>
            </w:r>
            <w:r w:rsidR="007C04B4" w:rsidRPr="00F93D54">
              <w:rPr>
                <w:szCs w:val="22"/>
              </w:rPr>
              <w:t>nvestigatorului</w:t>
            </w:r>
          </w:p>
        </w:tc>
        <w:tc>
          <w:tcPr>
            <w:tcW w:w="800" w:type="pct"/>
            <w:tcBorders>
              <w:top w:val="single" w:sz="4" w:space="0" w:color="auto"/>
              <w:left w:val="single" w:sz="4" w:space="0" w:color="auto"/>
              <w:bottom w:val="single" w:sz="4" w:space="0" w:color="auto"/>
              <w:right w:val="single" w:sz="4" w:space="0" w:color="auto"/>
            </w:tcBorders>
            <w:vAlign w:val="center"/>
          </w:tcPr>
          <w:p w:rsidR="007C04B4" w:rsidRPr="00F93D54" w:rsidRDefault="007C04B4" w:rsidP="00C77FB9">
            <w:pPr>
              <w:spacing w:line="240" w:lineRule="auto"/>
              <w:jc w:val="both"/>
              <w:rPr>
                <w:rFonts w:eastAsia="Calibri"/>
                <w:szCs w:val="22"/>
                <w:lang w:val="en-US"/>
              </w:rPr>
            </w:pPr>
            <w:r w:rsidRPr="00B76E93">
              <w:rPr>
                <w:szCs w:val="22"/>
              </w:rPr>
              <w:t>11,4</w:t>
            </w:r>
          </w:p>
          <w:p w:rsidR="007C04B4" w:rsidRPr="00F93D54" w:rsidRDefault="007C04B4" w:rsidP="00C77FB9">
            <w:pPr>
              <w:spacing w:line="240" w:lineRule="auto"/>
              <w:jc w:val="both"/>
              <w:rPr>
                <w:rFonts w:eastAsia="Calibri"/>
                <w:szCs w:val="22"/>
                <w:lang w:val="en-US"/>
              </w:rPr>
            </w:pPr>
            <w:r w:rsidRPr="00B76E93">
              <w:rPr>
                <w:szCs w:val="22"/>
              </w:rPr>
              <w:t>(7,4</w:t>
            </w:r>
            <w:r w:rsidRPr="006C7FB0">
              <w:rPr>
                <w:szCs w:val="22"/>
              </w:rPr>
              <w:t>; 19,8)</w:t>
            </w:r>
          </w:p>
        </w:tc>
        <w:tc>
          <w:tcPr>
            <w:tcW w:w="799" w:type="pct"/>
            <w:tcBorders>
              <w:top w:val="single" w:sz="4" w:space="0" w:color="auto"/>
              <w:left w:val="single" w:sz="4" w:space="0" w:color="auto"/>
              <w:bottom w:val="single" w:sz="4" w:space="0" w:color="auto"/>
              <w:right w:val="single" w:sz="4" w:space="0" w:color="auto"/>
            </w:tcBorders>
            <w:vAlign w:val="center"/>
          </w:tcPr>
          <w:p w:rsidR="007C04B4" w:rsidRPr="00F93D54" w:rsidRDefault="007C04B4" w:rsidP="00C77FB9">
            <w:pPr>
              <w:spacing w:line="240" w:lineRule="auto"/>
              <w:jc w:val="both"/>
              <w:rPr>
                <w:rFonts w:eastAsia="Calibri"/>
                <w:szCs w:val="22"/>
                <w:lang w:val="en-US"/>
              </w:rPr>
            </w:pPr>
            <w:r w:rsidRPr="00B76E93">
              <w:rPr>
                <w:szCs w:val="22"/>
              </w:rPr>
              <w:t>5,5</w:t>
            </w:r>
          </w:p>
          <w:p w:rsidR="007C04B4" w:rsidRPr="00F93D54" w:rsidRDefault="007C04B4" w:rsidP="00C77FB9">
            <w:pPr>
              <w:spacing w:line="240" w:lineRule="auto"/>
              <w:jc w:val="both"/>
              <w:rPr>
                <w:rFonts w:eastAsia="Calibri"/>
                <w:szCs w:val="22"/>
                <w:lang w:val="en-US"/>
              </w:rPr>
            </w:pPr>
            <w:r w:rsidRPr="00B76E93">
              <w:rPr>
                <w:szCs w:val="22"/>
              </w:rPr>
              <w:t>(3,6</w:t>
            </w:r>
            <w:r w:rsidRPr="006C7FB0">
              <w:rPr>
                <w:szCs w:val="22"/>
              </w:rPr>
              <w:t>; 7,4)</w:t>
            </w:r>
          </w:p>
        </w:tc>
        <w:tc>
          <w:tcPr>
            <w:tcW w:w="786" w:type="pct"/>
            <w:tcBorders>
              <w:top w:val="single" w:sz="4" w:space="0" w:color="auto"/>
              <w:left w:val="single" w:sz="4" w:space="0" w:color="auto"/>
              <w:bottom w:val="single" w:sz="4" w:space="0" w:color="auto"/>
              <w:right w:val="single" w:sz="4" w:space="0" w:color="auto"/>
            </w:tcBorders>
            <w:vAlign w:val="center"/>
          </w:tcPr>
          <w:p w:rsidR="007C04B4" w:rsidRPr="00F93D54" w:rsidRDefault="007C04B4" w:rsidP="00C77FB9">
            <w:pPr>
              <w:spacing w:line="240" w:lineRule="auto"/>
              <w:jc w:val="both"/>
              <w:rPr>
                <w:rFonts w:eastAsia="Calibri"/>
                <w:szCs w:val="22"/>
                <w:lang w:val="en-US"/>
              </w:rPr>
            </w:pPr>
            <w:r w:rsidRPr="00B76E93">
              <w:rPr>
                <w:szCs w:val="22"/>
              </w:rPr>
              <w:t>0,418</w:t>
            </w:r>
          </w:p>
          <w:p w:rsidR="007C04B4" w:rsidRPr="00F93D54" w:rsidRDefault="007C04B4" w:rsidP="00C77FB9">
            <w:pPr>
              <w:spacing w:line="240" w:lineRule="auto"/>
              <w:jc w:val="both"/>
              <w:rPr>
                <w:rFonts w:eastAsia="Calibri"/>
                <w:szCs w:val="22"/>
                <w:lang w:val="en-US"/>
              </w:rPr>
            </w:pPr>
            <w:r w:rsidRPr="00B76E93">
              <w:rPr>
                <w:szCs w:val="22"/>
              </w:rPr>
              <w:t>(0,263</w:t>
            </w:r>
            <w:r w:rsidRPr="006C7FB0">
              <w:rPr>
                <w:szCs w:val="22"/>
              </w:rPr>
              <w:t>; 0,662)</w:t>
            </w:r>
          </w:p>
        </w:tc>
        <w:tc>
          <w:tcPr>
            <w:tcW w:w="785" w:type="pct"/>
            <w:tcBorders>
              <w:top w:val="single" w:sz="4" w:space="0" w:color="auto"/>
              <w:left w:val="single" w:sz="4" w:space="0" w:color="auto"/>
              <w:bottom w:val="single" w:sz="4" w:space="0" w:color="auto"/>
              <w:right w:val="single" w:sz="4" w:space="0" w:color="auto"/>
            </w:tcBorders>
            <w:vAlign w:val="center"/>
          </w:tcPr>
          <w:p w:rsidR="007C04B4" w:rsidRPr="00F93D54" w:rsidRDefault="007C04B4" w:rsidP="00C77FB9">
            <w:pPr>
              <w:spacing w:line="240" w:lineRule="auto"/>
              <w:jc w:val="both"/>
              <w:rPr>
                <w:rFonts w:eastAsia="Calibri"/>
                <w:szCs w:val="22"/>
                <w:lang w:val="en-US"/>
              </w:rPr>
            </w:pPr>
            <w:r w:rsidRPr="00B76E93">
              <w:rPr>
                <w:szCs w:val="22"/>
              </w:rPr>
              <w:t>0,0001</w:t>
            </w:r>
            <w:r w:rsidRPr="006C7FB0">
              <w:rPr>
                <w:szCs w:val="22"/>
                <w:vertAlign w:val="superscript"/>
              </w:rPr>
              <w:t>a</w:t>
            </w:r>
          </w:p>
        </w:tc>
      </w:tr>
      <w:tr w:rsidR="007C04B4" w:rsidRPr="00B463A2" w:rsidTr="007C04B4">
        <w:trPr>
          <w:trHeight w:val="255"/>
        </w:trPr>
        <w:tc>
          <w:tcPr>
            <w:tcW w:w="18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7C04B4" w:rsidRPr="006C7FB0" w:rsidRDefault="007C04B4" w:rsidP="00C77FB9">
            <w:pPr>
              <w:spacing w:line="240" w:lineRule="auto"/>
              <w:jc w:val="both"/>
              <w:rPr>
                <w:szCs w:val="22"/>
              </w:rPr>
            </w:pPr>
            <w:r w:rsidRPr="00B76E93">
              <w:rPr>
                <w:szCs w:val="22"/>
              </w:rPr>
              <w:t>Supravieţuirea fără progresia bolii</w:t>
            </w:r>
          </w:p>
          <w:p w:rsidR="007C04B4" w:rsidRPr="006C7FB0" w:rsidRDefault="007C04B4" w:rsidP="00C77FB9">
            <w:pPr>
              <w:spacing w:line="240" w:lineRule="auto"/>
              <w:jc w:val="both"/>
              <w:rPr>
                <w:szCs w:val="22"/>
              </w:rPr>
            </w:pPr>
            <w:r w:rsidRPr="006C7FB0">
              <w:rPr>
                <w:szCs w:val="22"/>
              </w:rPr>
              <w:t>[mediană, (IÎ 95%)] prin evaluar</w:t>
            </w:r>
            <w:r w:rsidRPr="00B463A2">
              <w:t>e</w:t>
            </w:r>
            <w:r w:rsidRPr="00B76E93">
              <w:rPr>
                <w:szCs w:val="22"/>
              </w:rPr>
              <w:t>a</w:t>
            </w:r>
          </w:p>
          <w:p w:rsidR="007C04B4" w:rsidRPr="00F93D54" w:rsidRDefault="007C04B4" w:rsidP="00C77FB9">
            <w:pPr>
              <w:spacing w:line="240" w:lineRule="auto"/>
              <w:jc w:val="both"/>
              <w:rPr>
                <w:szCs w:val="22"/>
              </w:rPr>
            </w:pPr>
            <w:r w:rsidRPr="006C7FB0">
              <w:rPr>
                <w:szCs w:val="22"/>
              </w:rPr>
              <w:t>răspunsului tumoral bazat pe</w:t>
            </w:r>
            <w:r w:rsidRPr="00B76E93">
              <w:rPr>
                <w:szCs w:val="22"/>
              </w:rPr>
              <w:t xml:space="preserve"> </w:t>
            </w:r>
            <w:r w:rsidRPr="006C7FB0">
              <w:rPr>
                <w:szCs w:val="22"/>
              </w:rPr>
              <w:t>aplicarea RECIST la evaluările</w:t>
            </w:r>
            <w:r w:rsidRPr="00B76E93">
              <w:rPr>
                <w:szCs w:val="22"/>
              </w:rPr>
              <w:t xml:space="preserve"> </w:t>
            </w:r>
            <w:r w:rsidRPr="006C7FB0">
              <w:rPr>
                <w:szCs w:val="22"/>
              </w:rPr>
              <w:t>tumorale ale investigatorului</w:t>
            </w:r>
          </w:p>
        </w:tc>
        <w:tc>
          <w:tcPr>
            <w:tcW w:w="8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04B4" w:rsidRPr="00F93D54" w:rsidRDefault="007C04B4" w:rsidP="00C77FB9">
            <w:pPr>
              <w:spacing w:line="240" w:lineRule="auto"/>
              <w:jc w:val="both"/>
              <w:rPr>
                <w:rFonts w:eastAsia="Calibri"/>
                <w:szCs w:val="22"/>
                <w:lang w:val="en-US"/>
              </w:rPr>
            </w:pPr>
            <w:r w:rsidRPr="00B76E93">
              <w:rPr>
                <w:szCs w:val="22"/>
              </w:rPr>
              <w:t>12,6</w:t>
            </w:r>
          </w:p>
          <w:p w:rsidR="007C04B4" w:rsidRPr="00F93D54" w:rsidRDefault="007C04B4" w:rsidP="00C77FB9">
            <w:pPr>
              <w:spacing w:line="240" w:lineRule="auto"/>
              <w:jc w:val="both"/>
              <w:rPr>
                <w:rFonts w:eastAsia="Calibri"/>
                <w:szCs w:val="22"/>
                <w:lang w:val="en-US"/>
              </w:rPr>
            </w:pPr>
            <w:r w:rsidRPr="00B76E93">
              <w:rPr>
                <w:szCs w:val="22"/>
              </w:rPr>
              <w:t>(7,4</w:t>
            </w:r>
            <w:r w:rsidRPr="006C7FB0">
              <w:rPr>
                <w:szCs w:val="22"/>
              </w:rPr>
              <w:t>; 16,9)</w:t>
            </w:r>
          </w:p>
        </w:tc>
        <w:tc>
          <w:tcPr>
            <w:tcW w:w="79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04B4" w:rsidRPr="00F93D54" w:rsidRDefault="007C04B4" w:rsidP="00C77FB9">
            <w:pPr>
              <w:spacing w:line="240" w:lineRule="auto"/>
              <w:jc w:val="both"/>
              <w:rPr>
                <w:rFonts w:eastAsia="Calibri"/>
                <w:szCs w:val="22"/>
                <w:lang w:val="en-US"/>
              </w:rPr>
            </w:pPr>
            <w:r w:rsidRPr="00B76E93">
              <w:rPr>
                <w:szCs w:val="22"/>
              </w:rPr>
              <w:t>5,4</w:t>
            </w:r>
          </w:p>
          <w:p w:rsidR="007C04B4" w:rsidRPr="00F93D54" w:rsidRDefault="007C04B4" w:rsidP="00C77FB9">
            <w:pPr>
              <w:spacing w:line="240" w:lineRule="auto"/>
              <w:jc w:val="both"/>
              <w:rPr>
                <w:rFonts w:eastAsia="Calibri"/>
                <w:szCs w:val="22"/>
                <w:lang w:val="en-US"/>
              </w:rPr>
            </w:pPr>
            <w:r w:rsidRPr="00B76E93">
              <w:rPr>
                <w:szCs w:val="22"/>
              </w:rPr>
              <w:t>(3,5</w:t>
            </w:r>
            <w:r w:rsidRPr="006C7FB0">
              <w:rPr>
                <w:szCs w:val="22"/>
              </w:rPr>
              <w:t>; 6,0)</w:t>
            </w:r>
          </w:p>
        </w:tc>
        <w:tc>
          <w:tcPr>
            <w:tcW w:w="78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04B4" w:rsidRPr="00F93D54" w:rsidRDefault="007C04B4" w:rsidP="00C77FB9">
            <w:pPr>
              <w:spacing w:line="240" w:lineRule="auto"/>
              <w:jc w:val="both"/>
              <w:rPr>
                <w:rFonts w:eastAsia="Calibri"/>
                <w:szCs w:val="22"/>
                <w:lang w:val="en-US"/>
              </w:rPr>
            </w:pPr>
            <w:r w:rsidRPr="00B76E93">
              <w:rPr>
                <w:szCs w:val="22"/>
              </w:rPr>
              <w:t>0,401</w:t>
            </w:r>
          </w:p>
          <w:p w:rsidR="007C04B4" w:rsidRPr="00F93D54" w:rsidRDefault="007C04B4" w:rsidP="00C77FB9">
            <w:pPr>
              <w:spacing w:line="240" w:lineRule="auto"/>
              <w:jc w:val="both"/>
              <w:rPr>
                <w:rFonts w:eastAsia="Calibri"/>
                <w:szCs w:val="22"/>
                <w:lang w:val="en-US"/>
              </w:rPr>
            </w:pPr>
            <w:r w:rsidRPr="00B76E93">
              <w:rPr>
                <w:szCs w:val="22"/>
              </w:rPr>
              <w:t>(0,252</w:t>
            </w:r>
            <w:r w:rsidRPr="006C7FB0">
              <w:rPr>
                <w:szCs w:val="22"/>
              </w:rPr>
              <w:t>; 0,640)</w:t>
            </w:r>
          </w:p>
        </w:tc>
        <w:tc>
          <w:tcPr>
            <w:tcW w:w="78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04B4" w:rsidRPr="00F93D54" w:rsidRDefault="007C04B4" w:rsidP="00C77FB9">
            <w:pPr>
              <w:spacing w:line="240" w:lineRule="auto"/>
              <w:jc w:val="both"/>
              <w:rPr>
                <w:rFonts w:eastAsia="Calibri"/>
                <w:szCs w:val="22"/>
                <w:lang w:val="en-US"/>
              </w:rPr>
            </w:pPr>
            <w:r w:rsidRPr="00B76E93">
              <w:rPr>
                <w:szCs w:val="22"/>
              </w:rPr>
              <w:t>0,000066</w:t>
            </w:r>
            <w:r w:rsidRPr="006C7FB0">
              <w:rPr>
                <w:szCs w:val="22"/>
                <w:vertAlign w:val="superscript"/>
              </w:rPr>
              <w:t>a</w:t>
            </w:r>
          </w:p>
        </w:tc>
      </w:tr>
      <w:tr w:rsidR="007C04B4" w:rsidRPr="00B463A2" w:rsidTr="007C04B4">
        <w:trPr>
          <w:trHeight w:val="255"/>
        </w:trPr>
        <w:tc>
          <w:tcPr>
            <w:tcW w:w="18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7C04B4" w:rsidRPr="006C7FB0" w:rsidRDefault="007C04B4" w:rsidP="00C77FB9">
            <w:pPr>
              <w:spacing w:line="240" w:lineRule="auto"/>
              <w:jc w:val="both"/>
              <w:rPr>
                <w:szCs w:val="22"/>
              </w:rPr>
            </w:pPr>
            <w:r w:rsidRPr="00B76E93">
              <w:rPr>
                <w:szCs w:val="22"/>
              </w:rPr>
              <w:t>Supravieţuirea fără progresia bolii</w:t>
            </w:r>
          </w:p>
          <w:p w:rsidR="007C04B4" w:rsidRPr="00F93D54" w:rsidRDefault="007C04B4" w:rsidP="00C77FB9">
            <w:pPr>
              <w:spacing w:line="240" w:lineRule="auto"/>
              <w:jc w:val="both"/>
              <w:rPr>
                <w:szCs w:val="22"/>
              </w:rPr>
            </w:pPr>
            <w:r w:rsidRPr="006C7FB0">
              <w:rPr>
                <w:szCs w:val="22"/>
              </w:rPr>
              <w:t>[mediană, (IÎ 95%)] prin evaluarea</w:t>
            </w:r>
            <w:r w:rsidRPr="00B76E93">
              <w:rPr>
                <w:szCs w:val="22"/>
              </w:rPr>
              <w:t xml:space="preserve"> </w:t>
            </w:r>
            <w:r w:rsidRPr="006C7FB0">
              <w:rPr>
                <w:szCs w:val="22"/>
              </w:rPr>
              <w:t>tumorală oarbă, independentă,</w:t>
            </w:r>
            <w:r w:rsidRPr="00B76E93">
              <w:rPr>
                <w:szCs w:val="22"/>
              </w:rPr>
              <w:t xml:space="preserve"> </w:t>
            </w:r>
            <w:r w:rsidRPr="006C7FB0">
              <w:rPr>
                <w:szCs w:val="22"/>
              </w:rPr>
              <w:t>centralizată</w:t>
            </w:r>
          </w:p>
        </w:tc>
        <w:tc>
          <w:tcPr>
            <w:tcW w:w="8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04B4" w:rsidRPr="00F93D54" w:rsidRDefault="007C04B4" w:rsidP="00C77FB9">
            <w:pPr>
              <w:spacing w:line="240" w:lineRule="auto"/>
              <w:jc w:val="both"/>
              <w:rPr>
                <w:rFonts w:eastAsia="Calibri"/>
                <w:szCs w:val="22"/>
                <w:lang w:val="en-US"/>
              </w:rPr>
            </w:pPr>
            <w:r w:rsidRPr="00B76E93">
              <w:rPr>
                <w:szCs w:val="22"/>
              </w:rPr>
              <w:t>12,6</w:t>
            </w:r>
          </w:p>
          <w:p w:rsidR="007C04B4" w:rsidRPr="00F93D54" w:rsidRDefault="007C04B4" w:rsidP="00C77FB9">
            <w:pPr>
              <w:spacing w:line="240" w:lineRule="auto"/>
              <w:jc w:val="both"/>
              <w:rPr>
                <w:rFonts w:eastAsia="Calibri"/>
                <w:szCs w:val="22"/>
                <w:lang w:val="en-US"/>
              </w:rPr>
            </w:pPr>
            <w:r w:rsidRPr="00B76E93">
              <w:rPr>
                <w:szCs w:val="22"/>
              </w:rPr>
              <w:t>(11,1</w:t>
            </w:r>
            <w:r w:rsidRPr="006C7FB0">
              <w:rPr>
                <w:szCs w:val="22"/>
              </w:rPr>
              <w:t>; 20,6)</w:t>
            </w:r>
          </w:p>
        </w:tc>
        <w:tc>
          <w:tcPr>
            <w:tcW w:w="79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04B4" w:rsidRPr="00F93D54" w:rsidRDefault="007C04B4" w:rsidP="00C77FB9">
            <w:pPr>
              <w:spacing w:line="240" w:lineRule="auto"/>
              <w:jc w:val="both"/>
              <w:rPr>
                <w:rFonts w:eastAsia="Calibri"/>
                <w:szCs w:val="22"/>
                <w:lang w:val="en-US"/>
              </w:rPr>
            </w:pPr>
            <w:r w:rsidRPr="00B76E93">
              <w:rPr>
                <w:szCs w:val="22"/>
              </w:rPr>
              <w:t>5,8</w:t>
            </w:r>
          </w:p>
          <w:p w:rsidR="007C04B4" w:rsidRPr="00F93D54" w:rsidRDefault="007C04B4" w:rsidP="00C77FB9">
            <w:pPr>
              <w:spacing w:line="240" w:lineRule="auto"/>
              <w:jc w:val="both"/>
              <w:rPr>
                <w:rFonts w:eastAsia="Calibri"/>
                <w:szCs w:val="22"/>
                <w:lang w:val="en-US"/>
              </w:rPr>
            </w:pPr>
            <w:r w:rsidRPr="00B76E93">
              <w:rPr>
                <w:szCs w:val="22"/>
              </w:rPr>
              <w:t>(3,8</w:t>
            </w:r>
            <w:r w:rsidRPr="006C7FB0">
              <w:rPr>
                <w:szCs w:val="22"/>
              </w:rPr>
              <w:t>; 7,2)</w:t>
            </w:r>
          </w:p>
        </w:tc>
        <w:tc>
          <w:tcPr>
            <w:tcW w:w="78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04B4" w:rsidRPr="00F93D54" w:rsidRDefault="007C04B4" w:rsidP="00C77FB9">
            <w:pPr>
              <w:spacing w:line="240" w:lineRule="auto"/>
              <w:jc w:val="both"/>
              <w:rPr>
                <w:rFonts w:eastAsia="Calibri"/>
                <w:szCs w:val="22"/>
                <w:lang w:val="en-US"/>
              </w:rPr>
            </w:pPr>
            <w:r w:rsidRPr="00B76E93">
              <w:rPr>
                <w:szCs w:val="22"/>
              </w:rPr>
              <w:t>0,315</w:t>
            </w:r>
          </w:p>
          <w:p w:rsidR="007C04B4" w:rsidRPr="00F93D54" w:rsidRDefault="007C04B4" w:rsidP="00C77FB9">
            <w:pPr>
              <w:spacing w:line="240" w:lineRule="auto"/>
              <w:jc w:val="both"/>
              <w:rPr>
                <w:rFonts w:eastAsia="Calibri"/>
                <w:szCs w:val="22"/>
                <w:lang w:val="en-US"/>
              </w:rPr>
            </w:pPr>
            <w:r w:rsidRPr="00B76E93">
              <w:rPr>
                <w:szCs w:val="22"/>
              </w:rPr>
              <w:t>(0,181</w:t>
            </w:r>
            <w:r w:rsidRPr="006C7FB0">
              <w:rPr>
                <w:szCs w:val="22"/>
              </w:rPr>
              <w:t>; 0,546)</w:t>
            </w:r>
          </w:p>
        </w:tc>
        <w:tc>
          <w:tcPr>
            <w:tcW w:w="78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04B4" w:rsidRPr="00F93D54" w:rsidRDefault="007C04B4" w:rsidP="00C77FB9">
            <w:pPr>
              <w:spacing w:line="240" w:lineRule="auto"/>
              <w:jc w:val="both"/>
              <w:rPr>
                <w:rFonts w:eastAsia="Calibri"/>
                <w:szCs w:val="22"/>
                <w:lang w:val="en-US"/>
              </w:rPr>
            </w:pPr>
            <w:r w:rsidRPr="00B76E93">
              <w:rPr>
                <w:szCs w:val="22"/>
              </w:rPr>
              <w:t>0,000015</w:t>
            </w:r>
            <w:r w:rsidRPr="006C7FB0">
              <w:rPr>
                <w:szCs w:val="22"/>
                <w:vertAlign w:val="superscript"/>
              </w:rPr>
              <w:t>a</w:t>
            </w:r>
          </w:p>
        </w:tc>
      </w:tr>
      <w:tr w:rsidR="007C04B4" w:rsidRPr="00B463A2" w:rsidTr="007C04B4">
        <w:trPr>
          <w:trHeight w:val="255"/>
        </w:trPr>
        <w:tc>
          <w:tcPr>
            <w:tcW w:w="18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7C04B4" w:rsidRPr="006C7FB0" w:rsidRDefault="007C04B4" w:rsidP="00C77FB9">
            <w:pPr>
              <w:spacing w:line="240" w:lineRule="auto"/>
              <w:jc w:val="both"/>
              <w:rPr>
                <w:szCs w:val="22"/>
              </w:rPr>
            </w:pPr>
            <w:r w:rsidRPr="00B76E93">
              <w:rPr>
                <w:szCs w:val="22"/>
              </w:rPr>
              <w:t>Supravieţuirea globală [5</w:t>
            </w:r>
            <w:r w:rsidRPr="00B463A2">
              <w:t xml:space="preserve"> </w:t>
            </w:r>
            <w:r w:rsidRPr="00B76E93">
              <w:rPr>
                <w:szCs w:val="22"/>
              </w:rPr>
              <w:t>ani</w:t>
            </w:r>
          </w:p>
          <w:p w:rsidR="007C04B4" w:rsidRPr="00F93D54" w:rsidRDefault="007C04B4" w:rsidP="00C77FB9">
            <w:pPr>
              <w:spacing w:line="240" w:lineRule="auto"/>
              <w:jc w:val="both"/>
              <w:rPr>
                <w:szCs w:val="22"/>
              </w:rPr>
            </w:pPr>
            <w:r w:rsidRPr="002E7F87">
              <w:rPr>
                <w:szCs w:val="22"/>
              </w:rPr>
              <w:t>urmărir</w:t>
            </w:r>
            <w:r w:rsidRPr="00F93D54">
              <w:rPr>
                <w:szCs w:val="22"/>
              </w:rPr>
              <w:t>e]</w:t>
            </w:r>
          </w:p>
          <w:p w:rsidR="007C04B4" w:rsidRPr="00F93D54" w:rsidRDefault="007C04B4" w:rsidP="00C77FB9">
            <w:pPr>
              <w:spacing w:line="240" w:lineRule="auto"/>
              <w:jc w:val="both"/>
              <w:rPr>
                <w:szCs w:val="22"/>
              </w:rPr>
            </w:pPr>
            <w:r w:rsidRPr="00F93D54">
              <w:rPr>
                <w:szCs w:val="22"/>
              </w:rPr>
              <w:t>[mediană, luni (IÎ 95%)]</w:t>
            </w:r>
          </w:p>
        </w:tc>
        <w:tc>
          <w:tcPr>
            <w:tcW w:w="8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04B4" w:rsidRPr="00F93D54" w:rsidRDefault="007C04B4" w:rsidP="00C77FB9">
            <w:pPr>
              <w:spacing w:line="240" w:lineRule="auto"/>
              <w:jc w:val="both"/>
              <w:rPr>
                <w:rFonts w:eastAsia="Calibri"/>
                <w:szCs w:val="22"/>
                <w:lang w:val="en-US"/>
              </w:rPr>
            </w:pPr>
            <w:r w:rsidRPr="00B76E93">
              <w:rPr>
                <w:szCs w:val="22"/>
              </w:rPr>
              <w:t>38,6</w:t>
            </w:r>
          </w:p>
          <w:p w:rsidR="007C04B4" w:rsidRPr="00F93D54" w:rsidRDefault="007C04B4" w:rsidP="00C77FB9">
            <w:pPr>
              <w:spacing w:line="240" w:lineRule="auto"/>
              <w:jc w:val="both"/>
              <w:rPr>
                <w:rFonts w:eastAsia="Times New Roman"/>
                <w:szCs w:val="22"/>
                <w:lang w:val="en-US"/>
              </w:rPr>
            </w:pPr>
            <w:r w:rsidRPr="00B76E93">
              <w:rPr>
                <w:szCs w:val="22"/>
              </w:rPr>
              <w:t>(25,6</w:t>
            </w:r>
            <w:r w:rsidRPr="006C7FB0">
              <w:rPr>
                <w:szCs w:val="22"/>
              </w:rPr>
              <w:t>; 56,4)</w:t>
            </w:r>
          </w:p>
        </w:tc>
        <w:tc>
          <w:tcPr>
            <w:tcW w:w="79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04B4" w:rsidRPr="00F93D54" w:rsidRDefault="007C04B4" w:rsidP="00C77FB9">
            <w:pPr>
              <w:spacing w:line="240" w:lineRule="auto"/>
              <w:jc w:val="both"/>
              <w:rPr>
                <w:rFonts w:eastAsia="Calibri"/>
                <w:szCs w:val="22"/>
                <w:lang w:val="en-US"/>
              </w:rPr>
            </w:pPr>
            <w:r w:rsidRPr="00B76E93">
              <w:rPr>
                <w:szCs w:val="22"/>
              </w:rPr>
              <w:t>29,1</w:t>
            </w:r>
          </w:p>
          <w:p w:rsidR="007C04B4" w:rsidRPr="00F93D54" w:rsidRDefault="007C04B4" w:rsidP="00C77FB9">
            <w:pPr>
              <w:spacing w:line="240" w:lineRule="auto"/>
              <w:jc w:val="both"/>
              <w:rPr>
                <w:rFonts w:eastAsia="Calibri"/>
                <w:szCs w:val="22"/>
                <w:lang w:val="en-US"/>
              </w:rPr>
            </w:pPr>
            <w:r w:rsidRPr="00B76E93">
              <w:rPr>
                <w:szCs w:val="22"/>
              </w:rPr>
              <w:t>(16,4</w:t>
            </w:r>
            <w:r w:rsidRPr="006C7FB0">
              <w:rPr>
                <w:szCs w:val="22"/>
              </w:rPr>
              <w:t>; 36,8)</w:t>
            </w:r>
          </w:p>
        </w:tc>
        <w:tc>
          <w:tcPr>
            <w:tcW w:w="78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04B4" w:rsidRPr="00F93D54" w:rsidRDefault="007C04B4" w:rsidP="00C77FB9">
            <w:pPr>
              <w:spacing w:line="240" w:lineRule="auto"/>
              <w:jc w:val="both"/>
              <w:rPr>
                <w:rFonts w:eastAsia="Calibri"/>
                <w:szCs w:val="22"/>
                <w:lang w:val="en-US"/>
              </w:rPr>
            </w:pPr>
            <w:r w:rsidRPr="00B76E93">
              <w:rPr>
                <w:szCs w:val="22"/>
              </w:rPr>
              <w:t>0,730</w:t>
            </w:r>
          </w:p>
          <w:p w:rsidR="007C04B4" w:rsidRPr="00F93D54" w:rsidRDefault="007C04B4" w:rsidP="00C77FB9">
            <w:pPr>
              <w:spacing w:line="240" w:lineRule="auto"/>
              <w:jc w:val="both"/>
              <w:rPr>
                <w:rFonts w:eastAsia="Calibri"/>
                <w:szCs w:val="22"/>
                <w:lang w:val="en-US"/>
              </w:rPr>
            </w:pPr>
            <w:r w:rsidRPr="00B76E93">
              <w:rPr>
                <w:szCs w:val="22"/>
              </w:rPr>
              <w:t>(0,504</w:t>
            </w:r>
            <w:r w:rsidRPr="006C7FB0">
              <w:rPr>
                <w:szCs w:val="22"/>
              </w:rPr>
              <w:t>; 1,057)</w:t>
            </w:r>
          </w:p>
        </w:tc>
        <w:tc>
          <w:tcPr>
            <w:tcW w:w="78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04B4" w:rsidRPr="00F93D54" w:rsidRDefault="007C04B4" w:rsidP="00C77FB9">
            <w:pPr>
              <w:spacing w:line="240" w:lineRule="auto"/>
              <w:jc w:val="both"/>
              <w:rPr>
                <w:rFonts w:eastAsia="Calibri"/>
                <w:szCs w:val="22"/>
                <w:lang w:val="en-US"/>
              </w:rPr>
            </w:pPr>
            <w:r w:rsidRPr="00B76E93">
              <w:rPr>
                <w:szCs w:val="22"/>
              </w:rPr>
              <w:t>0,0940</w:t>
            </w:r>
            <w:r w:rsidRPr="00B463A2">
              <w:rPr>
                <w:vertAlign w:val="superscript"/>
              </w:rPr>
              <w:t>a</w:t>
            </w:r>
          </w:p>
        </w:tc>
      </w:tr>
      <w:tr w:rsidR="007C04B4" w:rsidRPr="00B463A2" w:rsidTr="007C04B4">
        <w:trPr>
          <w:trHeight w:val="255"/>
        </w:trPr>
        <w:tc>
          <w:tcPr>
            <w:tcW w:w="183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7C04B4" w:rsidRPr="006C7FB0" w:rsidRDefault="007C04B4">
            <w:pPr>
              <w:spacing w:line="240" w:lineRule="auto"/>
              <w:jc w:val="both"/>
              <w:rPr>
                <w:szCs w:val="22"/>
              </w:rPr>
            </w:pPr>
            <w:r w:rsidRPr="00B76E93">
              <w:rPr>
                <w:szCs w:val="22"/>
              </w:rPr>
              <w:t>Rata de</w:t>
            </w:r>
            <w:r w:rsidRPr="00B463A2">
              <w:t xml:space="preserve"> </w:t>
            </w:r>
            <w:r w:rsidRPr="00B76E93">
              <w:rPr>
                <w:szCs w:val="22"/>
              </w:rPr>
              <w:t>răspuns terapeutic obiectiv</w:t>
            </w:r>
          </w:p>
          <w:p w:rsidR="007C04B4" w:rsidRPr="00F93D54" w:rsidRDefault="007C04B4">
            <w:pPr>
              <w:spacing w:line="240" w:lineRule="auto"/>
              <w:jc w:val="both"/>
              <w:rPr>
                <w:szCs w:val="22"/>
              </w:rPr>
            </w:pPr>
            <w:r w:rsidRPr="006C7FB0">
              <w:rPr>
                <w:szCs w:val="22"/>
              </w:rPr>
              <w:t>[mediană, (IÎ 95%)]</w:t>
            </w:r>
          </w:p>
        </w:tc>
        <w:tc>
          <w:tcPr>
            <w:tcW w:w="8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04B4" w:rsidRPr="00F93D54" w:rsidRDefault="007C04B4" w:rsidP="00C77FB9">
            <w:pPr>
              <w:spacing w:line="240" w:lineRule="auto"/>
              <w:jc w:val="both"/>
              <w:rPr>
                <w:rFonts w:eastAsia="Calibri"/>
                <w:szCs w:val="22"/>
                <w:lang w:val="en-US"/>
              </w:rPr>
            </w:pPr>
            <w:r w:rsidRPr="00B76E93">
              <w:rPr>
                <w:szCs w:val="22"/>
              </w:rPr>
              <w:t>9,3</w:t>
            </w:r>
          </w:p>
          <w:p w:rsidR="007C04B4" w:rsidRPr="00F93D54" w:rsidRDefault="007C04B4" w:rsidP="00C77FB9">
            <w:pPr>
              <w:spacing w:line="240" w:lineRule="auto"/>
              <w:jc w:val="both"/>
              <w:rPr>
                <w:rFonts w:eastAsia="Calibri"/>
                <w:szCs w:val="22"/>
                <w:lang w:val="en-US"/>
              </w:rPr>
            </w:pPr>
            <w:r w:rsidRPr="00B76E93">
              <w:rPr>
                <w:szCs w:val="22"/>
              </w:rPr>
              <w:t>(3,2</w:t>
            </w:r>
            <w:r w:rsidRPr="006C7FB0">
              <w:rPr>
                <w:bCs/>
                <w:iCs/>
                <w:szCs w:val="22"/>
              </w:rPr>
              <w:t>;</w:t>
            </w:r>
            <w:r w:rsidRPr="006C7FB0">
              <w:rPr>
                <w:szCs w:val="22"/>
              </w:rPr>
              <w:t xml:space="preserve"> 15,4)</w:t>
            </w:r>
          </w:p>
        </w:tc>
        <w:tc>
          <w:tcPr>
            <w:tcW w:w="79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04B4" w:rsidRPr="006C7FB0" w:rsidRDefault="007C04B4" w:rsidP="00C77FB9">
            <w:pPr>
              <w:spacing w:line="240" w:lineRule="auto"/>
              <w:jc w:val="both"/>
              <w:rPr>
                <w:szCs w:val="22"/>
              </w:rPr>
            </w:pPr>
            <w:r w:rsidRPr="00B76E93">
              <w:rPr>
                <w:szCs w:val="22"/>
              </w:rPr>
              <w:t>0</w:t>
            </w:r>
          </w:p>
        </w:tc>
        <w:tc>
          <w:tcPr>
            <w:tcW w:w="78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04B4" w:rsidRPr="00F93D54" w:rsidRDefault="007C04B4" w:rsidP="00C77FB9">
            <w:pPr>
              <w:spacing w:line="240" w:lineRule="auto"/>
              <w:jc w:val="both"/>
              <w:rPr>
                <w:rFonts w:eastAsia="Calibri"/>
                <w:szCs w:val="22"/>
                <w:lang w:val="en-US"/>
              </w:rPr>
            </w:pPr>
            <w:r w:rsidRPr="006C7FB0">
              <w:rPr>
                <w:szCs w:val="22"/>
              </w:rPr>
              <w:t>NA</w:t>
            </w:r>
          </w:p>
        </w:tc>
        <w:tc>
          <w:tcPr>
            <w:tcW w:w="78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C04B4" w:rsidRPr="00F93D54" w:rsidRDefault="007C04B4" w:rsidP="00C77FB9">
            <w:pPr>
              <w:spacing w:line="240" w:lineRule="auto"/>
              <w:jc w:val="both"/>
              <w:rPr>
                <w:rFonts w:eastAsia="Calibri"/>
                <w:szCs w:val="22"/>
                <w:lang w:val="en-US"/>
              </w:rPr>
            </w:pPr>
            <w:r w:rsidRPr="00B76E93">
              <w:rPr>
                <w:szCs w:val="22"/>
              </w:rPr>
              <w:t>0,0066</w:t>
            </w:r>
            <w:r w:rsidRPr="006C7FB0">
              <w:rPr>
                <w:szCs w:val="22"/>
                <w:vertAlign w:val="superscript"/>
              </w:rPr>
              <w:t>b</w:t>
            </w:r>
          </w:p>
        </w:tc>
      </w:tr>
    </w:tbl>
    <w:p w:rsidR="007C04B4" w:rsidRPr="00F93D54" w:rsidRDefault="007C04B4">
      <w:pPr>
        <w:spacing w:line="240" w:lineRule="auto"/>
        <w:jc w:val="both"/>
        <w:rPr>
          <w:szCs w:val="22"/>
          <w:lang w:val="en-US"/>
        </w:rPr>
      </w:pPr>
      <w:r w:rsidRPr="00F93D54">
        <w:rPr>
          <w:szCs w:val="22"/>
          <w:lang w:val="en-US"/>
        </w:rPr>
        <w:t xml:space="preserve">Abrevieri: </w:t>
      </w:r>
      <w:r w:rsidRPr="00F93D54">
        <w:t xml:space="preserve">IÎ=interval de </w:t>
      </w:r>
      <w:r w:rsidRPr="00F93D54">
        <w:rPr>
          <w:szCs w:val="22"/>
          <w:lang w:val="en-US"/>
        </w:rPr>
        <w:t>încredere; N=număr de pacienţi; NA=</w:t>
      </w:r>
      <w:r w:rsidRPr="00F93D54">
        <w:t xml:space="preserve">nu se </w:t>
      </w:r>
      <w:r w:rsidRPr="00F93D54">
        <w:rPr>
          <w:szCs w:val="22"/>
          <w:lang w:val="en-US"/>
        </w:rPr>
        <w:t>aplică; pNET=tumori neuroendocrine pancreatice; RECIST= Crite</w:t>
      </w:r>
      <w:r w:rsidRPr="00F93D54">
        <w:t>riile</w:t>
      </w:r>
      <w:r w:rsidRPr="00F93D54">
        <w:rPr>
          <w:szCs w:val="22"/>
          <w:lang w:val="en-US"/>
        </w:rPr>
        <w:t xml:space="preserve"> de evaluare a răspunsului terapeutic pentru tumorile</w:t>
      </w:r>
    </w:p>
    <w:p w:rsidR="007C04B4" w:rsidRPr="00F93D54" w:rsidRDefault="007C04B4">
      <w:pPr>
        <w:spacing w:line="240" w:lineRule="auto"/>
        <w:jc w:val="both"/>
        <w:rPr>
          <w:szCs w:val="22"/>
        </w:rPr>
      </w:pPr>
      <w:r w:rsidRPr="00F93D54">
        <w:rPr>
          <w:szCs w:val="22"/>
          <w:lang w:val="en-US"/>
        </w:rPr>
        <w:t>solide.</w:t>
      </w:r>
    </w:p>
    <w:p w:rsidR="007C04B4" w:rsidRPr="00F93D54" w:rsidRDefault="007C04B4" w:rsidP="00C77FB9">
      <w:pPr>
        <w:spacing w:line="240" w:lineRule="auto"/>
        <w:jc w:val="both"/>
        <w:rPr>
          <w:szCs w:val="22"/>
        </w:rPr>
      </w:pPr>
      <w:r w:rsidRPr="00F93D54">
        <w:rPr>
          <w:szCs w:val="22"/>
          <w:vertAlign w:val="superscript"/>
        </w:rPr>
        <w:t xml:space="preserve">a </w:t>
      </w:r>
      <w:r w:rsidRPr="00F93D54">
        <w:rPr>
          <w:szCs w:val="22"/>
        </w:rPr>
        <w:t>test</w:t>
      </w:r>
      <w:r w:rsidRPr="00F93D54">
        <w:t xml:space="preserve"> log-rank bilateral </w:t>
      </w:r>
      <w:r w:rsidRPr="00F93D54">
        <w:rPr>
          <w:szCs w:val="22"/>
        </w:rPr>
        <w:t>nestratificat</w:t>
      </w:r>
    </w:p>
    <w:p w:rsidR="007C04B4" w:rsidRPr="00F93D54" w:rsidRDefault="007C04B4" w:rsidP="00C77FB9">
      <w:pPr>
        <w:spacing w:line="240" w:lineRule="auto"/>
        <w:jc w:val="both"/>
        <w:rPr>
          <w:szCs w:val="22"/>
        </w:rPr>
      </w:pPr>
      <w:r w:rsidRPr="00F93D54">
        <w:rPr>
          <w:szCs w:val="22"/>
          <w:vertAlign w:val="superscript"/>
        </w:rPr>
        <w:t xml:space="preserve">b </w:t>
      </w:r>
      <w:r w:rsidRPr="00F93D54">
        <w:rPr>
          <w:szCs w:val="22"/>
        </w:rPr>
        <w:t>Testul exact Fisher</w:t>
      </w:r>
    </w:p>
    <w:p w:rsidR="007C04B4" w:rsidRPr="00F93D54" w:rsidRDefault="007C04B4">
      <w:pPr>
        <w:spacing w:line="240" w:lineRule="auto"/>
        <w:jc w:val="both"/>
        <w:rPr>
          <w:b/>
          <w:szCs w:val="22"/>
          <w:u w:val="single"/>
          <w:lang w:val="en-US"/>
        </w:rPr>
      </w:pPr>
    </w:p>
    <w:p w:rsidR="007C04B4" w:rsidRPr="007873FA" w:rsidRDefault="007C04B4">
      <w:pPr>
        <w:spacing w:line="240" w:lineRule="auto"/>
        <w:jc w:val="both"/>
        <w:rPr>
          <w:szCs w:val="22"/>
        </w:rPr>
      </w:pPr>
      <w:r w:rsidRPr="00C77FB9">
        <w:rPr>
          <w:b/>
          <w:szCs w:val="22"/>
          <w:lang w:val="en-US"/>
        </w:rPr>
        <w:t>Figura 1</w:t>
      </w:r>
      <w:r w:rsidRPr="00C77FB9">
        <w:rPr>
          <w:rFonts w:eastAsia="CIDFont+F3"/>
          <w:b/>
          <w:lang w:eastAsia="el-GR"/>
        </w:rPr>
        <w:t>.</w:t>
      </w:r>
      <w:r w:rsidRPr="00C77FB9">
        <w:rPr>
          <w:b/>
          <w:szCs w:val="22"/>
          <w:lang w:val="en-US"/>
        </w:rPr>
        <w:t xml:space="preserve"> Diagrama Kaplan-Meier pentru PFS în studiul pNET de fază 3</w:t>
      </w:r>
    </w:p>
    <w:p w:rsidR="007C04B4" w:rsidRPr="006C7FB0" w:rsidRDefault="007C04B4" w:rsidP="007C04B4">
      <w:pPr>
        <w:tabs>
          <w:tab w:val="clear" w:pos="567"/>
          <w:tab w:val="left" w:pos="0"/>
        </w:tabs>
        <w:spacing w:line="240" w:lineRule="auto"/>
        <w:jc w:val="both"/>
        <w:rPr>
          <w:szCs w:val="22"/>
        </w:rPr>
      </w:pPr>
      <w:r w:rsidRPr="00B76E93">
        <w:rPr>
          <w:noProof/>
          <w:szCs w:val="22"/>
          <w:lang w:val="en-US"/>
        </w:rPr>
        <w:drawing>
          <wp:inline distT="0" distB="0" distL="0" distR="0" wp14:anchorId="0AE971C1" wp14:editId="0F36BB71">
            <wp:extent cx="5892800" cy="3352800"/>
            <wp:effectExtent l="0" t="0" r="0" b="0"/>
            <wp:docPr id="93" name="Picture 93" descr="Grafic RCP p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fic RCP pg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2800" cy="3352800"/>
                    </a:xfrm>
                    <a:prstGeom prst="rect">
                      <a:avLst/>
                    </a:prstGeom>
                    <a:noFill/>
                    <a:ln>
                      <a:noFill/>
                    </a:ln>
                  </pic:spPr>
                </pic:pic>
              </a:graphicData>
            </a:graphic>
          </wp:inline>
        </w:drawing>
      </w:r>
    </w:p>
    <w:p w:rsidR="007C04B4" w:rsidRPr="00C77FB9" w:rsidRDefault="007C04B4" w:rsidP="00C77FB9">
      <w:pPr>
        <w:tabs>
          <w:tab w:val="clear" w:pos="567"/>
        </w:tabs>
        <w:autoSpaceDE w:val="0"/>
        <w:autoSpaceDN w:val="0"/>
        <w:adjustRightInd w:val="0"/>
        <w:spacing w:line="240" w:lineRule="auto"/>
        <w:jc w:val="both"/>
        <w:rPr>
          <w:sz w:val="20"/>
          <w:lang w:val="en-US"/>
        </w:rPr>
      </w:pPr>
      <w:r w:rsidRPr="00C77FB9">
        <w:rPr>
          <w:sz w:val="20"/>
          <w:lang w:val="en-US"/>
        </w:rPr>
        <w:t>Abrevieri: IÎ=interval de încredere, N=număr de pacienţi, PFS=supravieţuire fără progresie a bolii,</w:t>
      </w:r>
    </w:p>
    <w:p w:rsidR="007C04B4" w:rsidRPr="00C77FB9" w:rsidRDefault="007C04B4" w:rsidP="00C77FB9">
      <w:pPr>
        <w:tabs>
          <w:tab w:val="clear" w:pos="567"/>
        </w:tabs>
        <w:autoSpaceDE w:val="0"/>
        <w:autoSpaceDN w:val="0"/>
        <w:adjustRightInd w:val="0"/>
        <w:spacing w:line="240" w:lineRule="auto"/>
        <w:jc w:val="both"/>
        <w:rPr>
          <w:sz w:val="20"/>
          <w:lang w:val="en-US"/>
        </w:rPr>
      </w:pPr>
      <w:r w:rsidRPr="00C77FB9">
        <w:rPr>
          <w:sz w:val="20"/>
          <w:lang w:val="en-US"/>
        </w:rPr>
        <w:t>pNET=tu</w:t>
      </w:r>
      <w:r w:rsidRPr="00C77FB9">
        <w:rPr>
          <w:sz w:val="20"/>
        </w:rPr>
        <w:t xml:space="preserve">mori neuroendocrine </w:t>
      </w:r>
      <w:r w:rsidRPr="00C77FB9">
        <w:rPr>
          <w:sz w:val="20"/>
          <w:lang w:val="en-US"/>
        </w:rPr>
        <w:t>pancreatice.</w:t>
      </w:r>
    </w:p>
    <w:p w:rsidR="007C04B4" w:rsidRPr="00F93D54" w:rsidRDefault="007C04B4" w:rsidP="00C77FB9">
      <w:pPr>
        <w:spacing w:line="240" w:lineRule="auto"/>
        <w:jc w:val="both"/>
        <w:rPr>
          <w:szCs w:val="22"/>
          <w:lang w:val="en-US"/>
        </w:rPr>
      </w:pPr>
    </w:p>
    <w:p w:rsidR="00E11F02" w:rsidRPr="00B76E93" w:rsidRDefault="00E11F02" w:rsidP="00C77FB9">
      <w:pPr>
        <w:spacing w:line="240" w:lineRule="auto"/>
        <w:jc w:val="both"/>
        <w:divId w:val="1728189464"/>
        <w:rPr>
          <w:szCs w:val="22"/>
        </w:rPr>
      </w:pPr>
      <w:r w:rsidRPr="00F93D54">
        <w:rPr>
          <w:szCs w:val="22"/>
        </w:rPr>
        <w:t xml:space="preserve">Datele privind supravieţuirea globală nu erau evaluabile la momentul </w:t>
      </w:r>
      <w:r w:rsidR="00600737" w:rsidRPr="00F93D54">
        <w:rPr>
          <w:szCs w:val="22"/>
        </w:rPr>
        <w:t>încheierii studiului [20,6 luni (IÎ</w:t>
      </w:r>
      <w:r w:rsidR="004E7C12" w:rsidRPr="00F93D54">
        <w:rPr>
          <w:szCs w:val="22"/>
        </w:rPr>
        <w:t xml:space="preserve"> </w:t>
      </w:r>
      <w:r w:rsidR="00600737" w:rsidRPr="00F93D54">
        <w:rPr>
          <w:szCs w:val="22"/>
        </w:rPr>
        <w:t>95% 20,6</w:t>
      </w:r>
      <w:r w:rsidR="005F7BCD" w:rsidRPr="00F93D54">
        <w:rPr>
          <w:szCs w:val="22"/>
        </w:rPr>
        <w:t>;</w:t>
      </w:r>
      <w:r w:rsidR="005934E3" w:rsidRPr="00F93D54">
        <w:rPr>
          <w:szCs w:val="22"/>
        </w:rPr>
        <w:t xml:space="preserve"> </w:t>
      </w:r>
      <w:r w:rsidR="008D6631" w:rsidRPr="00F93D54">
        <w:rPr>
          <w:szCs w:val="22"/>
        </w:rPr>
        <w:t>NR</w:t>
      </w:r>
      <w:r w:rsidR="00600737" w:rsidRPr="00F93D54">
        <w:rPr>
          <w:szCs w:val="22"/>
        </w:rPr>
        <w:t xml:space="preserve">) pentru grupul </w:t>
      </w:r>
      <w:r w:rsidR="00A6520C" w:rsidRPr="00F93D54">
        <w:rPr>
          <w:szCs w:val="22"/>
        </w:rPr>
        <w:t xml:space="preserve">de tratament </w:t>
      </w:r>
      <w:r w:rsidR="00600737" w:rsidRPr="00F93D54">
        <w:rPr>
          <w:szCs w:val="22"/>
        </w:rPr>
        <w:t>cu sunitinib</w:t>
      </w:r>
      <w:r w:rsidR="00A6520C" w:rsidRPr="00F93D54">
        <w:rPr>
          <w:szCs w:val="22"/>
        </w:rPr>
        <w:t>,</w:t>
      </w:r>
      <w:r w:rsidR="00600737" w:rsidRPr="00F93D54">
        <w:rPr>
          <w:szCs w:val="22"/>
        </w:rPr>
        <w:t xml:space="preserve"> comparativ cu NR (IÎ</w:t>
      </w:r>
      <w:r w:rsidR="004E7C12" w:rsidRPr="00F93D54">
        <w:rPr>
          <w:szCs w:val="22"/>
        </w:rPr>
        <w:t xml:space="preserve"> </w:t>
      </w:r>
      <w:r w:rsidR="00600737" w:rsidRPr="00F93D54">
        <w:rPr>
          <w:szCs w:val="22"/>
        </w:rPr>
        <w:t>95%,</w:t>
      </w:r>
      <w:r w:rsidR="0096543A" w:rsidRPr="00F93D54">
        <w:rPr>
          <w:szCs w:val="22"/>
        </w:rPr>
        <w:t xml:space="preserve"> </w:t>
      </w:r>
      <w:r w:rsidR="00600737" w:rsidRPr="00F93D54">
        <w:rPr>
          <w:szCs w:val="22"/>
        </w:rPr>
        <w:t>15,5</w:t>
      </w:r>
      <w:r w:rsidR="005F7BCD" w:rsidRPr="00F93D54">
        <w:rPr>
          <w:szCs w:val="22"/>
        </w:rPr>
        <w:t>;</w:t>
      </w:r>
      <w:r w:rsidR="005934E3" w:rsidRPr="00F93D54">
        <w:rPr>
          <w:szCs w:val="22"/>
        </w:rPr>
        <w:t xml:space="preserve"> </w:t>
      </w:r>
      <w:r w:rsidR="006A6EB8" w:rsidRPr="00F93D54">
        <w:rPr>
          <w:szCs w:val="22"/>
        </w:rPr>
        <w:t>NR</w:t>
      </w:r>
      <w:r w:rsidR="00600737" w:rsidRPr="00F93D54">
        <w:rPr>
          <w:szCs w:val="22"/>
        </w:rPr>
        <w:t xml:space="preserve">) pentru grupul </w:t>
      </w:r>
      <w:r w:rsidR="00A6520C" w:rsidRPr="00F93D54">
        <w:rPr>
          <w:szCs w:val="22"/>
        </w:rPr>
        <w:t xml:space="preserve">cu administrare de </w:t>
      </w:r>
      <w:r w:rsidR="00600737" w:rsidRPr="00F93D54">
        <w:rPr>
          <w:szCs w:val="22"/>
        </w:rPr>
        <w:t>placebo, rata riscului: 0,409 (IÎ</w:t>
      </w:r>
      <w:r w:rsidR="004E7C12" w:rsidRPr="00F93D54">
        <w:rPr>
          <w:szCs w:val="22"/>
        </w:rPr>
        <w:t xml:space="preserve"> </w:t>
      </w:r>
      <w:r w:rsidR="00600737" w:rsidRPr="00F93D54">
        <w:rPr>
          <w:szCs w:val="22"/>
        </w:rPr>
        <w:t>95%: 0,187</w:t>
      </w:r>
      <w:r w:rsidR="005F7BCD" w:rsidRPr="00F93D54">
        <w:rPr>
          <w:szCs w:val="22"/>
        </w:rPr>
        <w:t>;</w:t>
      </w:r>
      <w:r w:rsidR="005934E3" w:rsidRPr="00F93D54">
        <w:rPr>
          <w:szCs w:val="22"/>
        </w:rPr>
        <w:t xml:space="preserve"> </w:t>
      </w:r>
      <w:r w:rsidR="00600737" w:rsidRPr="00F93D54">
        <w:rPr>
          <w:szCs w:val="22"/>
        </w:rPr>
        <w:t>0,894, valoare p</w:t>
      </w:r>
      <w:r w:rsidR="004E7C12" w:rsidRPr="00F93D54">
        <w:rPr>
          <w:szCs w:val="22"/>
        </w:rPr>
        <w:t xml:space="preserve"> </w:t>
      </w:r>
      <w:r w:rsidR="00600737" w:rsidRPr="00F93D54">
        <w:rPr>
          <w:szCs w:val="22"/>
        </w:rPr>
        <w:t>= 0,0204]</w:t>
      </w:r>
      <w:r w:rsidRPr="00F93D54">
        <w:rPr>
          <w:szCs w:val="22"/>
        </w:rPr>
        <w:t xml:space="preserve">. Au fost 9 decese în grupul </w:t>
      </w:r>
      <w:r w:rsidR="00A6520C" w:rsidRPr="00F93D54">
        <w:rPr>
          <w:szCs w:val="22"/>
        </w:rPr>
        <w:t xml:space="preserve">de tratament </w:t>
      </w:r>
      <w:r w:rsidRPr="00F93D54">
        <w:rPr>
          <w:szCs w:val="22"/>
        </w:rPr>
        <w:t xml:space="preserve">sunitinib şi 21 decese în grupul </w:t>
      </w:r>
      <w:r w:rsidR="00A6520C" w:rsidRPr="00F93D54">
        <w:rPr>
          <w:szCs w:val="22"/>
        </w:rPr>
        <w:t xml:space="preserve">cu administrare de </w:t>
      </w:r>
      <w:r w:rsidRPr="00F93D54">
        <w:rPr>
          <w:szCs w:val="22"/>
        </w:rPr>
        <w:t>placebo.</w:t>
      </w:r>
      <w:r w:rsidR="005F7BCD" w:rsidRPr="00F93D54">
        <w:rPr>
          <w:szCs w:val="22"/>
        </w:rPr>
        <w:t xml:space="preserve"> </w:t>
      </w:r>
    </w:p>
    <w:p w:rsidR="00E11F02" w:rsidRPr="006C7FB0" w:rsidRDefault="00E11F02" w:rsidP="00C77FB9">
      <w:pPr>
        <w:spacing w:line="240" w:lineRule="auto"/>
        <w:jc w:val="both"/>
        <w:divId w:val="1728189464"/>
        <w:rPr>
          <w:szCs w:val="22"/>
        </w:rPr>
      </w:pPr>
    </w:p>
    <w:p w:rsidR="00286E0E" w:rsidRPr="00F93D54" w:rsidRDefault="00E11F02" w:rsidP="00C77FB9">
      <w:pPr>
        <w:spacing w:line="240" w:lineRule="auto"/>
        <w:jc w:val="both"/>
        <w:divId w:val="1728189464"/>
        <w:rPr>
          <w:szCs w:val="22"/>
        </w:rPr>
      </w:pPr>
      <w:r w:rsidRPr="00F93D54">
        <w:rPr>
          <w:szCs w:val="22"/>
        </w:rPr>
        <w:t xml:space="preserve">La progresia bolii, pacienţilor li s-au dezvăluit datele privind medicaţia şi pacienţilor </w:t>
      </w:r>
      <w:r w:rsidR="00A6520C" w:rsidRPr="00F93D54">
        <w:rPr>
          <w:szCs w:val="22"/>
        </w:rPr>
        <w:t xml:space="preserve">cărora li s-a administrat </w:t>
      </w:r>
      <w:r w:rsidRPr="00F93D54">
        <w:rPr>
          <w:szCs w:val="22"/>
        </w:rPr>
        <w:t xml:space="preserve">placebo li s-a oferit accesul la o extensie separată a unui studiu deschis cu sunitinib. </w:t>
      </w:r>
      <w:r w:rsidR="00A6520C" w:rsidRPr="00F93D54">
        <w:rPr>
          <w:szCs w:val="22"/>
        </w:rPr>
        <w:t xml:space="preserve">Din cauza </w:t>
      </w:r>
      <w:r w:rsidRPr="00F93D54">
        <w:rPr>
          <w:szCs w:val="22"/>
        </w:rPr>
        <w:t>închiderii precoce a studiului, pacienţilor rămaşi li s-au dezvăluit datele privind medicaţia şi li s-a oferit acces într-o extensie a studiului deschis cu sunitinib.</w:t>
      </w:r>
      <w:r w:rsidR="00600737" w:rsidRPr="00F93D54">
        <w:rPr>
          <w:szCs w:val="22"/>
        </w:rPr>
        <w:t xml:space="preserve"> </w:t>
      </w:r>
      <w:r w:rsidRPr="00F93D54">
        <w:rPr>
          <w:szCs w:val="22"/>
        </w:rPr>
        <w:t xml:space="preserve">Un total de 59 </w:t>
      </w:r>
      <w:r w:rsidR="00600737" w:rsidRPr="00F93D54">
        <w:rPr>
          <w:szCs w:val="22"/>
        </w:rPr>
        <w:t xml:space="preserve">din 85 </w:t>
      </w:r>
      <w:r w:rsidRPr="00F93D54">
        <w:rPr>
          <w:szCs w:val="22"/>
        </w:rPr>
        <w:t>pacienţi</w:t>
      </w:r>
      <w:r w:rsidR="005F7BCD" w:rsidRPr="00F93D54">
        <w:rPr>
          <w:szCs w:val="22"/>
        </w:rPr>
        <w:t xml:space="preserve"> (69,4%)</w:t>
      </w:r>
      <w:r w:rsidR="00995F54" w:rsidRPr="00F93D54">
        <w:rPr>
          <w:szCs w:val="22"/>
        </w:rPr>
        <w:t xml:space="preserve"> </w:t>
      </w:r>
      <w:r w:rsidRPr="00F93D54">
        <w:rPr>
          <w:szCs w:val="22"/>
        </w:rPr>
        <w:t xml:space="preserve">din grupul </w:t>
      </w:r>
      <w:r w:rsidR="00A6520C" w:rsidRPr="00F93D54">
        <w:rPr>
          <w:szCs w:val="22"/>
        </w:rPr>
        <w:t xml:space="preserve">cu administrare de </w:t>
      </w:r>
      <w:r w:rsidRPr="00F93D54">
        <w:rPr>
          <w:szCs w:val="22"/>
        </w:rPr>
        <w:t>placebo</w:t>
      </w:r>
      <w:r w:rsidR="00EB6A88" w:rsidRPr="00F93D54">
        <w:rPr>
          <w:szCs w:val="22"/>
        </w:rPr>
        <w:t xml:space="preserve"> au trecut la </w:t>
      </w:r>
      <w:r w:rsidR="00A6520C" w:rsidRPr="00F93D54">
        <w:rPr>
          <w:szCs w:val="22"/>
        </w:rPr>
        <w:t xml:space="preserve">tratamentul cu </w:t>
      </w:r>
      <w:r w:rsidR="00EB6A88" w:rsidRPr="00F93D54">
        <w:rPr>
          <w:szCs w:val="22"/>
        </w:rPr>
        <w:t>sunitinib în regim deschis</w:t>
      </w:r>
      <w:r w:rsidR="00A6520C" w:rsidRPr="00F93D54">
        <w:rPr>
          <w:szCs w:val="22"/>
        </w:rPr>
        <w:t>,</w:t>
      </w:r>
      <w:r w:rsidR="00EB6A88" w:rsidRPr="00F93D54">
        <w:rPr>
          <w:szCs w:val="22"/>
        </w:rPr>
        <w:t xml:space="preserve"> în urma progresiei bolii sau </w:t>
      </w:r>
      <w:r w:rsidR="00A6520C" w:rsidRPr="00F93D54">
        <w:rPr>
          <w:szCs w:val="22"/>
        </w:rPr>
        <w:t xml:space="preserve">la anularea </w:t>
      </w:r>
      <w:r w:rsidR="00EB6A88" w:rsidRPr="00F93D54">
        <w:rPr>
          <w:szCs w:val="22"/>
        </w:rPr>
        <w:t>regimului orb la încheierea studiului.</w:t>
      </w:r>
      <w:r w:rsidR="00600737" w:rsidRPr="00F93D54">
        <w:rPr>
          <w:szCs w:val="22"/>
        </w:rPr>
        <w:t xml:space="preserve"> Supravieţuirea globală observată după 5 ani de urm</w:t>
      </w:r>
      <w:r w:rsidR="00286E0E" w:rsidRPr="00F93D54">
        <w:rPr>
          <w:szCs w:val="22"/>
        </w:rPr>
        <w:t>ă</w:t>
      </w:r>
      <w:r w:rsidR="00600737" w:rsidRPr="00F93D54">
        <w:rPr>
          <w:szCs w:val="22"/>
        </w:rPr>
        <w:t xml:space="preserve">rire în cadrul </w:t>
      </w:r>
      <w:r w:rsidR="002F77BB" w:rsidRPr="00F93D54">
        <w:rPr>
          <w:szCs w:val="22"/>
        </w:rPr>
        <w:t xml:space="preserve">extensiei </w:t>
      </w:r>
      <w:r w:rsidR="00600737" w:rsidRPr="00F93D54">
        <w:rPr>
          <w:szCs w:val="22"/>
        </w:rPr>
        <w:t>s</w:t>
      </w:r>
      <w:r w:rsidR="00286E0E" w:rsidRPr="00F93D54">
        <w:rPr>
          <w:szCs w:val="22"/>
        </w:rPr>
        <w:t>t</w:t>
      </w:r>
      <w:r w:rsidR="00600737" w:rsidRPr="00F93D54">
        <w:rPr>
          <w:szCs w:val="22"/>
        </w:rPr>
        <w:t>udiului a demonstrat o ra</w:t>
      </w:r>
      <w:r w:rsidR="00286E0E" w:rsidRPr="00F93D54">
        <w:rPr>
          <w:szCs w:val="22"/>
        </w:rPr>
        <w:t>t</w:t>
      </w:r>
      <w:r w:rsidR="00600737" w:rsidRPr="00F93D54">
        <w:rPr>
          <w:szCs w:val="22"/>
        </w:rPr>
        <w:t>ă a riscului de 0,730 (IÎ</w:t>
      </w:r>
      <w:r w:rsidR="004E7C12" w:rsidRPr="00F93D54">
        <w:rPr>
          <w:szCs w:val="22"/>
        </w:rPr>
        <w:t xml:space="preserve"> </w:t>
      </w:r>
      <w:r w:rsidR="00600737" w:rsidRPr="00F93D54">
        <w:rPr>
          <w:szCs w:val="22"/>
        </w:rPr>
        <w:t>95% 0,504</w:t>
      </w:r>
      <w:r w:rsidR="005F7BCD" w:rsidRPr="00F93D54">
        <w:rPr>
          <w:szCs w:val="22"/>
        </w:rPr>
        <w:t>;</w:t>
      </w:r>
      <w:r w:rsidR="00600737" w:rsidRPr="00F93D54">
        <w:rPr>
          <w:szCs w:val="22"/>
        </w:rPr>
        <w:t xml:space="preserve"> 1,057).</w:t>
      </w:r>
    </w:p>
    <w:p w:rsidR="008D6631" w:rsidRPr="00F93D54" w:rsidRDefault="008D6631" w:rsidP="00C77FB9">
      <w:pPr>
        <w:spacing w:line="240" w:lineRule="auto"/>
        <w:jc w:val="both"/>
        <w:divId w:val="1728189464"/>
        <w:rPr>
          <w:szCs w:val="22"/>
        </w:rPr>
      </w:pPr>
    </w:p>
    <w:p w:rsidR="00A54798" w:rsidRPr="006C7FB0" w:rsidRDefault="00E11F02" w:rsidP="00C77FB9">
      <w:pPr>
        <w:spacing w:line="240" w:lineRule="auto"/>
        <w:jc w:val="both"/>
        <w:divId w:val="1728189464"/>
        <w:rPr>
          <w:szCs w:val="22"/>
        </w:rPr>
      </w:pPr>
      <w:r w:rsidRPr="00B76E93">
        <w:rPr>
          <w:szCs w:val="22"/>
        </w:rPr>
        <w:t>Rezultatele aferente Chestionarelor “Calitatea vieţii” ale Organizaţiei Europene pentru Cercetarea şi Tratamentul Cancerului (EORTC QLQ</w:t>
      </w:r>
      <w:r w:rsidR="003819D9" w:rsidRPr="00B463A2">
        <w:t>-</w:t>
      </w:r>
      <w:r w:rsidRPr="00B76E93">
        <w:rPr>
          <w:szCs w:val="22"/>
        </w:rPr>
        <w:t>C30) (</w:t>
      </w:r>
      <w:r w:rsidRPr="00F93D54">
        <w:t>European Organization for Research and Treatment of Cancer Quality of Life Questionnaire - EORTC QLQ</w:t>
      </w:r>
      <w:r w:rsidR="003819D9" w:rsidRPr="00F93D54">
        <w:t>-</w:t>
      </w:r>
      <w:r w:rsidRPr="00F93D54">
        <w:rPr>
          <w:szCs w:val="22"/>
        </w:rPr>
        <w:t xml:space="preserve">C30) </w:t>
      </w:r>
      <w:r w:rsidRPr="00B463A2">
        <w:t xml:space="preserve">au </w:t>
      </w:r>
      <w:r w:rsidRPr="00B76E93">
        <w:rPr>
          <w:szCs w:val="22"/>
        </w:rPr>
        <w:t>evidenţiat menţinerea calităţii general</w:t>
      </w:r>
      <w:r w:rsidR="002B3C76" w:rsidRPr="00B463A2">
        <w:t>e</w:t>
      </w:r>
      <w:r w:rsidRPr="00B76E93">
        <w:rPr>
          <w:szCs w:val="22"/>
        </w:rPr>
        <w:t xml:space="preserve"> globale a vieţii legate de sănătate </w:t>
      </w:r>
      <w:r w:rsidR="002B3C76" w:rsidRPr="006C7FB0">
        <w:rPr>
          <w:szCs w:val="22"/>
        </w:rPr>
        <w:t xml:space="preserve">şi a celor </w:t>
      </w:r>
      <w:r w:rsidR="005F7BCD" w:rsidRPr="006C7FB0">
        <w:rPr>
          <w:szCs w:val="22"/>
        </w:rPr>
        <w:t>5</w:t>
      </w:r>
      <w:r w:rsidR="002B3C76" w:rsidRPr="002E7F87">
        <w:rPr>
          <w:szCs w:val="22"/>
        </w:rPr>
        <w:t xml:space="preserve"> domenii funcţionale (fizic, rol, cognitiv, emoţional şi social) </w:t>
      </w:r>
      <w:r w:rsidRPr="00B463A2">
        <w:t xml:space="preserve">la </w:t>
      </w:r>
      <w:r w:rsidRPr="00B76E93">
        <w:rPr>
          <w:szCs w:val="22"/>
        </w:rPr>
        <w:t>pacienţii trataţi cu sunitinib</w:t>
      </w:r>
      <w:r w:rsidR="00A6520C" w:rsidRPr="00B463A2">
        <w:t>,</w:t>
      </w:r>
      <w:r w:rsidRPr="00B76E93">
        <w:rPr>
          <w:szCs w:val="22"/>
        </w:rPr>
        <w:t xml:space="preserve"> comparativ cu placebo, cu efecte adverse simptomatice limitate.</w:t>
      </w:r>
    </w:p>
    <w:p w:rsidR="00A54798" w:rsidRPr="00F93D54" w:rsidRDefault="00A54798" w:rsidP="00C77FB9">
      <w:pPr>
        <w:spacing w:line="240" w:lineRule="auto"/>
        <w:jc w:val="both"/>
        <w:divId w:val="1728189464"/>
        <w:rPr>
          <w:szCs w:val="22"/>
        </w:rPr>
      </w:pPr>
    </w:p>
    <w:p w:rsidR="00A54798" w:rsidRPr="00B76E93" w:rsidRDefault="00AC5275" w:rsidP="00C77FB9">
      <w:pPr>
        <w:spacing w:line="240" w:lineRule="auto"/>
        <w:jc w:val="both"/>
        <w:divId w:val="1728189464"/>
        <w:rPr>
          <w:szCs w:val="22"/>
        </w:rPr>
      </w:pPr>
      <w:r w:rsidRPr="00F93D54">
        <w:rPr>
          <w:szCs w:val="22"/>
        </w:rPr>
        <w:t>U</w:t>
      </w:r>
      <w:r w:rsidR="00346C16" w:rsidRPr="00F93D54">
        <w:rPr>
          <w:szCs w:val="22"/>
        </w:rPr>
        <w:t xml:space="preserve">n studiu multinaţional de </w:t>
      </w:r>
      <w:r w:rsidR="004E7C12" w:rsidRPr="00F93D54">
        <w:rPr>
          <w:szCs w:val="22"/>
        </w:rPr>
        <w:t>fază</w:t>
      </w:r>
      <w:r w:rsidR="00346C16" w:rsidRPr="00F93D54">
        <w:rPr>
          <w:szCs w:val="22"/>
        </w:rPr>
        <w:t xml:space="preserve"> 4, multicentric, cu </w:t>
      </w:r>
      <w:r w:rsidRPr="00F93D54">
        <w:rPr>
          <w:szCs w:val="22"/>
        </w:rPr>
        <w:t xml:space="preserve">un singur </w:t>
      </w:r>
      <w:r w:rsidR="00346C16" w:rsidRPr="00F93D54">
        <w:rPr>
          <w:szCs w:val="22"/>
        </w:rPr>
        <w:t>braţ, deschis</w:t>
      </w:r>
      <w:r w:rsidRPr="00F93D54">
        <w:rPr>
          <w:szCs w:val="22"/>
        </w:rPr>
        <w:t>, pentru</w:t>
      </w:r>
      <w:r w:rsidR="00346C16" w:rsidRPr="00F93D54">
        <w:rPr>
          <w:szCs w:val="22"/>
        </w:rPr>
        <w:t xml:space="preserve"> evaluarea eficacităţii şi siguranţei </w:t>
      </w:r>
      <w:r w:rsidR="005F7BCD" w:rsidRPr="00F93D54">
        <w:rPr>
          <w:szCs w:val="22"/>
        </w:rPr>
        <w:t>sunitinibului</w:t>
      </w:r>
      <w:r w:rsidR="00346C16" w:rsidRPr="00F93D54">
        <w:rPr>
          <w:szCs w:val="22"/>
        </w:rPr>
        <w:t xml:space="preserve"> </w:t>
      </w:r>
      <w:r w:rsidRPr="00F93D54">
        <w:rPr>
          <w:szCs w:val="22"/>
        </w:rPr>
        <w:t xml:space="preserve">a fost efectuat </w:t>
      </w:r>
      <w:r w:rsidR="00346C16" w:rsidRPr="00F93D54">
        <w:rPr>
          <w:szCs w:val="22"/>
        </w:rPr>
        <w:t>la pacienţi cu pNET progresive, avansate/</w:t>
      </w:r>
      <w:r w:rsidR="005F7BCD" w:rsidRPr="00F93D54">
        <w:rPr>
          <w:szCs w:val="22"/>
        </w:rPr>
        <w:t xml:space="preserve"> </w:t>
      </w:r>
      <w:r w:rsidR="00346C16" w:rsidRPr="00F93D54">
        <w:rPr>
          <w:szCs w:val="22"/>
        </w:rPr>
        <w:t xml:space="preserve">metastatice, bine </w:t>
      </w:r>
      <w:r w:rsidR="005F7BCD" w:rsidRPr="00F93D54">
        <w:rPr>
          <w:szCs w:val="22"/>
        </w:rPr>
        <w:t>diferenţiate</w:t>
      </w:r>
      <w:r w:rsidRPr="00F93D54">
        <w:rPr>
          <w:szCs w:val="22"/>
        </w:rPr>
        <w:t>,</w:t>
      </w:r>
      <w:r w:rsidR="00346C16" w:rsidRPr="00F93D54">
        <w:rPr>
          <w:szCs w:val="22"/>
        </w:rPr>
        <w:t xml:space="preserve"> nerezecabile.</w:t>
      </w:r>
      <w:r w:rsidR="005F7BCD" w:rsidRPr="00F93D54">
        <w:rPr>
          <w:szCs w:val="22"/>
        </w:rPr>
        <w:t xml:space="preserve"> </w:t>
      </w:r>
    </w:p>
    <w:p w:rsidR="00A54798" w:rsidRPr="006C7FB0" w:rsidRDefault="00A54798" w:rsidP="00C77FB9">
      <w:pPr>
        <w:spacing w:line="240" w:lineRule="auto"/>
        <w:jc w:val="both"/>
        <w:divId w:val="1728189464"/>
        <w:rPr>
          <w:szCs w:val="22"/>
        </w:rPr>
      </w:pPr>
    </w:p>
    <w:p w:rsidR="004E7C12" w:rsidRPr="00B76E93" w:rsidRDefault="00AC5275" w:rsidP="00C77FB9">
      <w:pPr>
        <w:spacing w:line="240" w:lineRule="auto"/>
        <w:jc w:val="both"/>
        <w:rPr>
          <w:szCs w:val="22"/>
        </w:rPr>
      </w:pPr>
      <w:r w:rsidRPr="00F93D54">
        <w:rPr>
          <w:szCs w:val="22"/>
        </w:rPr>
        <w:t xml:space="preserve">Tratamentul cu sunitinib administrat oral, </w:t>
      </w:r>
      <w:r w:rsidR="00A6520C" w:rsidRPr="00F93D54">
        <w:rPr>
          <w:szCs w:val="22"/>
        </w:rPr>
        <w:t xml:space="preserve">în doză de </w:t>
      </w:r>
      <w:r w:rsidRPr="00F93D54">
        <w:rPr>
          <w:szCs w:val="22"/>
        </w:rPr>
        <w:t>37,5 mg, o dată pe zi, într-o schemă de administrare zilnică continuă (AZC) s-a administrat la o</w:t>
      </w:r>
      <w:r w:rsidR="00346C16" w:rsidRPr="00F93D54">
        <w:rPr>
          <w:szCs w:val="22"/>
        </w:rPr>
        <w:t xml:space="preserve"> sută şase pacienţi</w:t>
      </w:r>
      <w:r w:rsidR="00A54798" w:rsidRPr="00F93D54">
        <w:rPr>
          <w:szCs w:val="22"/>
        </w:rPr>
        <w:t xml:space="preserve"> (61 </w:t>
      </w:r>
      <w:r w:rsidR="00346C16" w:rsidRPr="00F93D54">
        <w:rPr>
          <w:szCs w:val="22"/>
        </w:rPr>
        <w:t>pacienţi în grupul fără tratament anterior şi</w:t>
      </w:r>
      <w:r w:rsidR="005F7BCD" w:rsidRPr="00F93D54">
        <w:rPr>
          <w:szCs w:val="22"/>
        </w:rPr>
        <w:t xml:space="preserve"> </w:t>
      </w:r>
      <w:r w:rsidR="00346C16" w:rsidRPr="00F93D54">
        <w:rPr>
          <w:szCs w:val="22"/>
        </w:rPr>
        <w:t xml:space="preserve">45 pacienţi în grupul </w:t>
      </w:r>
      <w:r w:rsidR="00D11165" w:rsidRPr="00F93D54">
        <w:rPr>
          <w:szCs w:val="22"/>
        </w:rPr>
        <w:t>cu tratament ulterior</w:t>
      </w:r>
      <w:r w:rsidR="00A54798" w:rsidRPr="00F93D54">
        <w:rPr>
          <w:szCs w:val="22"/>
        </w:rPr>
        <w:t>)</w:t>
      </w:r>
      <w:r w:rsidR="00D11165" w:rsidRPr="00F93D54">
        <w:rPr>
          <w:szCs w:val="22"/>
        </w:rPr>
        <w:t>.</w:t>
      </w:r>
      <w:r w:rsidR="005F7BCD" w:rsidRPr="00F93D54">
        <w:rPr>
          <w:szCs w:val="22"/>
        </w:rPr>
        <w:t xml:space="preserve"> </w:t>
      </w:r>
    </w:p>
    <w:p w:rsidR="00A54798" w:rsidRPr="006C7FB0" w:rsidRDefault="00A54798" w:rsidP="00C77FB9">
      <w:pPr>
        <w:spacing w:line="240" w:lineRule="auto"/>
        <w:jc w:val="both"/>
        <w:divId w:val="1728189464"/>
        <w:rPr>
          <w:szCs w:val="22"/>
        </w:rPr>
      </w:pPr>
    </w:p>
    <w:p w:rsidR="00A54798" w:rsidRPr="00B76E93" w:rsidRDefault="00D11165" w:rsidP="00C77FB9">
      <w:pPr>
        <w:spacing w:line="240" w:lineRule="auto"/>
        <w:jc w:val="both"/>
        <w:divId w:val="1728189464"/>
        <w:rPr>
          <w:szCs w:val="22"/>
        </w:rPr>
      </w:pPr>
      <w:r w:rsidRPr="00F93D54">
        <w:rPr>
          <w:szCs w:val="22"/>
        </w:rPr>
        <w:t>PFS mediană evaluată de investigator a fost de 13,2 luni</w:t>
      </w:r>
      <w:r w:rsidR="006A526E" w:rsidRPr="00F93D54">
        <w:rPr>
          <w:szCs w:val="22"/>
        </w:rPr>
        <w:t xml:space="preserve">, atât în populația </w:t>
      </w:r>
      <w:r w:rsidR="000E7344" w:rsidRPr="00F93D54">
        <w:rPr>
          <w:szCs w:val="22"/>
        </w:rPr>
        <w:t>generală</w:t>
      </w:r>
      <w:r w:rsidR="006A526E" w:rsidRPr="00F93D54">
        <w:rPr>
          <w:szCs w:val="22"/>
        </w:rPr>
        <w:t xml:space="preserve"> </w:t>
      </w:r>
      <w:r w:rsidR="00A54798" w:rsidRPr="00F93D54">
        <w:rPr>
          <w:szCs w:val="22"/>
        </w:rPr>
        <w:t>(</w:t>
      </w:r>
      <w:r w:rsidRPr="00F93D54">
        <w:rPr>
          <w:szCs w:val="22"/>
        </w:rPr>
        <w:t xml:space="preserve">IÎ </w:t>
      </w:r>
      <w:r w:rsidR="00A54798" w:rsidRPr="00F93D54">
        <w:rPr>
          <w:szCs w:val="22"/>
        </w:rPr>
        <w:t>95%</w:t>
      </w:r>
      <w:r w:rsidRPr="00F93D54">
        <w:rPr>
          <w:szCs w:val="22"/>
        </w:rPr>
        <w:t>: 10,9, 16,</w:t>
      </w:r>
      <w:r w:rsidR="00A54798" w:rsidRPr="00F93D54">
        <w:rPr>
          <w:szCs w:val="22"/>
        </w:rPr>
        <w:t>7)</w:t>
      </w:r>
      <w:r w:rsidR="00B307B4" w:rsidRPr="00F93D54">
        <w:rPr>
          <w:szCs w:val="22"/>
        </w:rPr>
        <w:t>,</w:t>
      </w:r>
      <w:r w:rsidR="006A526E" w:rsidRPr="00F93D54">
        <w:rPr>
          <w:szCs w:val="22"/>
        </w:rPr>
        <w:t xml:space="preserve"> cât și în grupul </w:t>
      </w:r>
      <w:r w:rsidR="000E7344" w:rsidRPr="00F93D54">
        <w:rPr>
          <w:szCs w:val="22"/>
        </w:rPr>
        <w:t>la care nu s-a administrat</w:t>
      </w:r>
      <w:r w:rsidR="006A526E" w:rsidRPr="00F93D54">
        <w:rPr>
          <w:szCs w:val="22"/>
        </w:rPr>
        <w:t xml:space="preserve"> tratament </w:t>
      </w:r>
      <w:r w:rsidR="005272B0" w:rsidRPr="00F93D54">
        <w:rPr>
          <w:szCs w:val="22"/>
        </w:rPr>
        <w:t xml:space="preserve">anterior </w:t>
      </w:r>
      <w:r w:rsidR="006A526E" w:rsidRPr="00F93D54">
        <w:rPr>
          <w:szCs w:val="22"/>
        </w:rPr>
        <w:t>(IÎ 95%: 7,4, 16,8)</w:t>
      </w:r>
      <w:r w:rsidR="00A54798" w:rsidRPr="00F93D54">
        <w:rPr>
          <w:szCs w:val="22"/>
        </w:rPr>
        <w:t>.</w:t>
      </w:r>
    </w:p>
    <w:p w:rsidR="00E11F02" w:rsidRPr="00F93D54" w:rsidRDefault="00E11F02" w:rsidP="00C77FB9">
      <w:pPr>
        <w:jc w:val="both"/>
        <w:divId w:val="1728189464"/>
        <w:rPr>
          <w:szCs w:val="22"/>
          <w:lang w:val="ro-RO"/>
        </w:rPr>
      </w:pPr>
    </w:p>
    <w:p w:rsidR="00E11F02" w:rsidRPr="00B76E93" w:rsidRDefault="00E11F02" w:rsidP="00C77FB9">
      <w:pPr>
        <w:spacing w:line="240" w:lineRule="auto"/>
        <w:jc w:val="both"/>
        <w:divId w:val="1728189464"/>
        <w:rPr>
          <w:szCs w:val="22"/>
        </w:rPr>
      </w:pPr>
      <w:r w:rsidRPr="00F93D54">
        <w:rPr>
          <w:szCs w:val="22"/>
          <w:u w:val="single" w:color="000000"/>
        </w:rPr>
        <w:t>Copii şi adolescenţi</w:t>
      </w:r>
      <w:r w:rsidR="001F54F2" w:rsidRPr="00F93D54">
        <w:rPr>
          <w:szCs w:val="22"/>
          <w:u w:val="single" w:color="000000"/>
        </w:rPr>
        <w:t xml:space="preserve"> </w:t>
      </w:r>
    </w:p>
    <w:p w:rsidR="00914F1E" w:rsidRPr="00B76E93" w:rsidRDefault="00914F1E" w:rsidP="00C77FB9">
      <w:pPr>
        <w:spacing w:line="240" w:lineRule="auto"/>
        <w:jc w:val="both"/>
        <w:divId w:val="1728189464"/>
        <w:rPr>
          <w:szCs w:val="22"/>
        </w:rPr>
      </w:pPr>
      <w:bookmarkStart w:id="8" w:name="OLE_LINK7"/>
      <w:bookmarkStart w:id="9" w:name="OLE_LINK8"/>
      <w:r w:rsidRPr="00F93D54">
        <w:rPr>
          <w:szCs w:val="22"/>
        </w:rPr>
        <w:t xml:space="preserve">Experienţa privind utilizarea </w:t>
      </w:r>
      <w:r w:rsidR="001F54F2" w:rsidRPr="00F93D54">
        <w:rPr>
          <w:szCs w:val="22"/>
        </w:rPr>
        <w:t>sunitinibului</w:t>
      </w:r>
      <w:r w:rsidRPr="00F93D54">
        <w:rPr>
          <w:szCs w:val="22"/>
        </w:rPr>
        <w:t xml:space="preserve"> la copii şi adolescenţi este limitată (vezi pct. </w:t>
      </w:r>
      <w:r w:rsidR="001F54F2" w:rsidRPr="00F93D54">
        <w:rPr>
          <w:szCs w:val="22"/>
        </w:rPr>
        <w:t>4.2.).</w:t>
      </w:r>
    </w:p>
    <w:p w:rsidR="00914F1E" w:rsidRPr="00F93D54" w:rsidRDefault="00914F1E" w:rsidP="00C77FB9">
      <w:pPr>
        <w:spacing w:line="240" w:lineRule="auto"/>
        <w:jc w:val="both"/>
        <w:divId w:val="1728189464"/>
        <w:rPr>
          <w:szCs w:val="22"/>
        </w:rPr>
      </w:pPr>
    </w:p>
    <w:p w:rsidR="00914F1E" w:rsidRPr="00B76E93" w:rsidRDefault="003700B3" w:rsidP="00C77FB9">
      <w:pPr>
        <w:spacing w:line="240" w:lineRule="auto"/>
        <w:jc w:val="both"/>
        <w:divId w:val="1728189464"/>
        <w:rPr>
          <w:szCs w:val="22"/>
        </w:rPr>
      </w:pPr>
      <w:r w:rsidRPr="00F93D54">
        <w:rPr>
          <w:szCs w:val="22"/>
        </w:rPr>
        <w:t>U</w:t>
      </w:r>
      <w:r w:rsidR="00914F1E" w:rsidRPr="00F93D54">
        <w:rPr>
          <w:szCs w:val="22"/>
        </w:rPr>
        <w:t xml:space="preserve">n studiu de </w:t>
      </w:r>
      <w:r w:rsidR="004E7C12" w:rsidRPr="00C77FB9">
        <w:rPr>
          <w:szCs w:val="22"/>
        </w:rPr>
        <w:t>fază</w:t>
      </w:r>
      <w:r w:rsidR="004E7C12" w:rsidRPr="007873FA">
        <w:rPr>
          <w:szCs w:val="22"/>
        </w:rPr>
        <w:t xml:space="preserve"> </w:t>
      </w:r>
      <w:r w:rsidR="001F54F2" w:rsidRPr="00F93D54">
        <w:rPr>
          <w:szCs w:val="22"/>
        </w:rPr>
        <w:t>1</w:t>
      </w:r>
      <w:r w:rsidR="009B37EC" w:rsidRPr="00F93D54">
        <w:rPr>
          <w:szCs w:val="22"/>
        </w:rPr>
        <w:t xml:space="preserve">, în cadrul căruia s-a evaluat creşterea dozei </w:t>
      </w:r>
      <w:r w:rsidRPr="00F93D54">
        <w:rPr>
          <w:szCs w:val="22"/>
        </w:rPr>
        <w:t>de</w:t>
      </w:r>
      <w:r w:rsidR="00914F1E" w:rsidRPr="00F93D54">
        <w:rPr>
          <w:szCs w:val="22"/>
        </w:rPr>
        <w:t xml:space="preserve"> sunitinib </w:t>
      </w:r>
      <w:r w:rsidRPr="00F93D54">
        <w:rPr>
          <w:szCs w:val="22"/>
        </w:rPr>
        <w:t xml:space="preserve">administrat pe cale </w:t>
      </w:r>
      <w:r w:rsidR="00914F1E" w:rsidRPr="00F93D54">
        <w:rPr>
          <w:szCs w:val="22"/>
        </w:rPr>
        <w:t>oral</w:t>
      </w:r>
      <w:r w:rsidRPr="00F93D54">
        <w:rPr>
          <w:szCs w:val="22"/>
        </w:rPr>
        <w:t>ă</w:t>
      </w:r>
      <w:r w:rsidR="009B37EC" w:rsidRPr="00F93D54">
        <w:rPr>
          <w:szCs w:val="22"/>
        </w:rPr>
        <w:t>,</w:t>
      </w:r>
      <w:r w:rsidR="00914F1E" w:rsidRPr="00F93D54">
        <w:rPr>
          <w:szCs w:val="22"/>
        </w:rPr>
        <w:t xml:space="preserve"> </w:t>
      </w:r>
      <w:r w:rsidRPr="00F93D54">
        <w:rPr>
          <w:szCs w:val="22"/>
        </w:rPr>
        <w:t xml:space="preserve">s-a efectuat </w:t>
      </w:r>
      <w:r w:rsidR="00914F1E" w:rsidRPr="00F93D54">
        <w:rPr>
          <w:szCs w:val="22"/>
        </w:rPr>
        <w:t xml:space="preserve">la </w:t>
      </w:r>
      <w:r w:rsidR="001F54F2" w:rsidRPr="00F93D54">
        <w:rPr>
          <w:szCs w:val="22"/>
        </w:rPr>
        <w:t xml:space="preserve">35 pacienţi, incluzând 30 </w:t>
      </w:r>
      <w:r w:rsidR="00914F1E" w:rsidRPr="00F93D54">
        <w:rPr>
          <w:szCs w:val="22"/>
        </w:rPr>
        <w:t>pacienţi copii</w:t>
      </w:r>
      <w:r w:rsidR="001F54F2" w:rsidRPr="00F93D54">
        <w:rPr>
          <w:szCs w:val="22"/>
        </w:rPr>
        <w:t xml:space="preserve"> şi</w:t>
      </w:r>
      <w:r w:rsidRPr="00F93D54">
        <w:rPr>
          <w:szCs w:val="22"/>
        </w:rPr>
        <w:t xml:space="preserve"> adolescenţi</w:t>
      </w:r>
      <w:r w:rsidR="00914F1E" w:rsidRPr="00F93D54">
        <w:rPr>
          <w:szCs w:val="22"/>
        </w:rPr>
        <w:t xml:space="preserve"> </w:t>
      </w:r>
      <w:r w:rsidR="001F54F2" w:rsidRPr="00F93D54">
        <w:rPr>
          <w:szCs w:val="22"/>
        </w:rPr>
        <w:t xml:space="preserve">(cu vârsta cuprinsă între 3 şi 17 ani) şi 5 </w:t>
      </w:r>
      <w:r w:rsidR="00914F1E" w:rsidRPr="00F93D54">
        <w:rPr>
          <w:szCs w:val="22"/>
        </w:rPr>
        <w:t xml:space="preserve">adulţi tineri (cu vârsta </w:t>
      </w:r>
      <w:r w:rsidR="001F54F2" w:rsidRPr="00F93D54">
        <w:rPr>
          <w:szCs w:val="22"/>
        </w:rPr>
        <w:t xml:space="preserve">cuprinsă </w:t>
      </w:r>
      <w:r w:rsidR="00914F1E" w:rsidRPr="00F93D54">
        <w:rPr>
          <w:szCs w:val="22"/>
        </w:rPr>
        <w:t xml:space="preserve">între </w:t>
      </w:r>
      <w:r w:rsidR="001F54F2" w:rsidRPr="00F93D54">
        <w:rPr>
          <w:szCs w:val="22"/>
        </w:rPr>
        <w:t xml:space="preserve">18 şi </w:t>
      </w:r>
      <w:r w:rsidR="00914F1E" w:rsidRPr="00F93D54">
        <w:rPr>
          <w:szCs w:val="22"/>
        </w:rPr>
        <w:t xml:space="preserve">21 ani) cu tumori solide refractare, din care majoritatea fuseseră </w:t>
      </w:r>
      <w:r w:rsidR="005C20F1" w:rsidRPr="00F93D54">
        <w:rPr>
          <w:szCs w:val="22"/>
        </w:rPr>
        <w:t>înrolaţi</w:t>
      </w:r>
      <w:r w:rsidR="00914F1E" w:rsidRPr="00F93D54">
        <w:rPr>
          <w:szCs w:val="22"/>
        </w:rPr>
        <w:t xml:space="preserve"> cu un diagnostic primar de tumoră cerebrală. Cardiotoxicitatea care limitează doza a fost observată în prima parte a studiului, care</w:t>
      </w:r>
      <w:r w:rsidRPr="00F93D54">
        <w:rPr>
          <w:szCs w:val="22"/>
        </w:rPr>
        <w:t>, în consecinţă</w:t>
      </w:r>
      <w:r w:rsidR="00FF5563" w:rsidRPr="00F93D54">
        <w:rPr>
          <w:szCs w:val="22"/>
        </w:rPr>
        <w:t>,</w:t>
      </w:r>
      <w:r w:rsidR="00914F1E" w:rsidRPr="00F93D54">
        <w:rPr>
          <w:szCs w:val="22"/>
        </w:rPr>
        <w:t xml:space="preserve"> a fost modificat</w:t>
      </w:r>
      <w:r w:rsidRPr="00F93D54">
        <w:rPr>
          <w:szCs w:val="22"/>
        </w:rPr>
        <w:t>,</w:t>
      </w:r>
      <w:r w:rsidR="00914F1E" w:rsidRPr="00F93D54">
        <w:rPr>
          <w:szCs w:val="22"/>
        </w:rPr>
        <w:t xml:space="preserve"> pentru a exclude pacienţii cu expunere anterioară la terapii potenţial cardiotoxice (inclusiv antracicline) sau la iradiere cardiacă. În a doua parte a studiului, </w:t>
      </w:r>
      <w:r w:rsidR="009B37EC" w:rsidRPr="00F93D54">
        <w:rPr>
          <w:szCs w:val="22"/>
        </w:rPr>
        <w:t xml:space="preserve">care a </w:t>
      </w:r>
      <w:r w:rsidR="00914F1E" w:rsidRPr="00F93D54">
        <w:rPr>
          <w:szCs w:val="22"/>
        </w:rPr>
        <w:t>inclu</w:t>
      </w:r>
      <w:r w:rsidR="009B37EC" w:rsidRPr="00F93D54">
        <w:rPr>
          <w:szCs w:val="22"/>
        </w:rPr>
        <w:t>s</w:t>
      </w:r>
      <w:r w:rsidR="00914F1E" w:rsidRPr="00F93D54">
        <w:rPr>
          <w:szCs w:val="22"/>
        </w:rPr>
        <w:t xml:space="preserve"> pacienţi cu terapie anterioară </w:t>
      </w:r>
      <w:r w:rsidRPr="00F93D54">
        <w:rPr>
          <w:szCs w:val="22"/>
        </w:rPr>
        <w:t>antitumorală</w:t>
      </w:r>
      <w:r w:rsidR="006445BD" w:rsidRPr="00F93D54">
        <w:rPr>
          <w:szCs w:val="22"/>
        </w:rPr>
        <w:t>,</w:t>
      </w:r>
      <w:r w:rsidR="00914F1E" w:rsidRPr="00F93D54">
        <w:rPr>
          <w:szCs w:val="22"/>
        </w:rPr>
        <w:t xml:space="preserve"> dar fără factori de risc pentru toxicitatea cardiacă, </w:t>
      </w:r>
      <w:r w:rsidR="001F54F2" w:rsidRPr="00F93D54">
        <w:rPr>
          <w:szCs w:val="22"/>
        </w:rPr>
        <w:t>sunitinib</w:t>
      </w:r>
      <w:r w:rsidR="007F7EFB" w:rsidRPr="00F93D54">
        <w:rPr>
          <w:szCs w:val="22"/>
        </w:rPr>
        <w:t>ul</w:t>
      </w:r>
      <w:r w:rsidR="00914F1E" w:rsidRPr="00F93D54">
        <w:rPr>
          <w:szCs w:val="22"/>
        </w:rPr>
        <w:t xml:space="preserve"> a fost</w:t>
      </w:r>
      <w:r w:rsidRPr="00F93D54">
        <w:rPr>
          <w:szCs w:val="22"/>
        </w:rPr>
        <w:t>,</w:t>
      </w:r>
      <w:r w:rsidR="00914F1E" w:rsidRPr="00F93D54">
        <w:rPr>
          <w:szCs w:val="22"/>
        </w:rPr>
        <w:t xml:space="preserve"> în general</w:t>
      </w:r>
      <w:r w:rsidRPr="00F93D54">
        <w:rPr>
          <w:szCs w:val="22"/>
        </w:rPr>
        <w:t>,</w:t>
      </w:r>
      <w:r w:rsidR="00914F1E" w:rsidRPr="00F93D54">
        <w:rPr>
          <w:szCs w:val="22"/>
        </w:rPr>
        <w:t xml:space="preserve"> tolerabil şi controlabil clinic la doza de </w:t>
      </w:r>
      <w:r w:rsidR="00A82FA4" w:rsidRPr="00F93D54">
        <w:rPr>
          <w:szCs w:val="22"/>
        </w:rPr>
        <w:t>15</w:t>
      </w:r>
      <w:r w:rsidR="004E7C12" w:rsidRPr="00F93D54">
        <w:rPr>
          <w:szCs w:val="22"/>
        </w:rPr>
        <w:t xml:space="preserve"> </w:t>
      </w:r>
      <w:r w:rsidR="00914F1E" w:rsidRPr="00F93D54">
        <w:rPr>
          <w:szCs w:val="22"/>
        </w:rPr>
        <w:t>mg/m</w:t>
      </w:r>
      <w:r w:rsidR="00914F1E" w:rsidRPr="00F93D54">
        <w:rPr>
          <w:szCs w:val="22"/>
          <w:vertAlign w:val="superscript"/>
        </w:rPr>
        <w:t>2</w:t>
      </w:r>
      <w:r w:rsidRPr="00F93D54">
        <w:rPr>
          <w:szCs w:val="22"/>
        </w:rPr>
        <w:t xml:space="preserve"> </w:t>
      </w:r>
      <w:r w:rsidR="007F7EFB" w:rsidRPr="00F93D54">
        <w:rPr>
          <w:szCs w:val="22"/>
        </w:rPr>
        <w:t>zilnic (DMT),</w:t>
      </w:r>
      <w:r w:rsidR="00914F1E" w:rsidRPr="00F93D54">
        <w:rPr>
          <w:szCs w:val="22"/>
        </w:rPr>
        <w:t xml:space="preserve"> </w:t>
      </w:r>
      <w:r w:rsidR="009B37EC" w:rsidRPr="00F93D54">
        <w:rPr>
          <w:szCs w:val="22"/>
        </w:rPr>
        <w:t>utilizând</w:t>
      </w:r>
      <w:r w:rsidR="00914F1E" w:rsidRPr="00F93D54">
        <w:rPr>
          <w:szCs w:val="22"/>
        </w:rPr>
        <w:t xml:space="preserve"> </w:t>
      </w:r>
      <w:r w:rsidR="004E7C12" w:rsidRPr="00F93D54">
        <w:rPr>
          <w:szCs w:val="22"/>
        </w:rPr>
        <w:t>schema</w:t>
      </w:r>
      <w:r w:rsidR="00914F1E" w:rsidRPr="00F93D54">
        <w:rPr>
          <w:szCs w:val="22"/>
        </w:rPr>
        <w:t xml:space="preserve"> 4/2. Niciun</w:t>
      </w:r>
      <w:r w:rsidRPr="00F93D54">
        <w:rPr>
          <w:szCs w:val="22"/>
        </w:rPr>
        <w:t>ul dintre</w:t>
      </w:r>
      <w:r w:rsidR="00914F1E" w:rsidRPr="00F93D54">
        <w:rPr>
          <w:szCs w:val="22"/>
        </w:rPr>
        <w:t xml:space="preserve"> </w:t>
      </w:r>
      <w:r w:rsidRPr="00F93D54">
        <w:rPr>
          <w:szCs w:val="22"/>
        </w:rPr>
        <w:t>subiecţi</w:t>
      </w:r>
      <w:r w:rsidR="00914F1E" w:rsidRPr="00F93D54">
        <w:rPr>
          <w:szCs w:val="22"/>
        </w:rPr>
        <w:t xml:space="preserve"> nu a obţinut răspuns complet sau răspuns parţial. Boala stabilă a fost observată la 6 pacienţi (17%). Un pacient cu GIST a fost </w:t>
      </w:r>
      <w:r w:rsidR="005C20F1" w:rsidRPr="00F93D54">
        <w:rPr>
          <w:szCs w:val="22"/>
        </w:rPr>
        <w:t>înrolat</w:t>
      </w:r>
      <w:r w:rsidR="006753A7" w:rsidRPr="00F93D54">
        <w:rPr>
          <w:szCs w:val="22"/>
        </w:rPr>
        <w:t xml:space="preserve"> </w:t>
      </w:r>
      <w:r w:rsidR="009B37EC" w:rsidRPr="00F93D54">
        <w:rPr>
          <w:szCs w:val="22"/>
        </w:rPr>
        <w:t>pentru a i se administra o</w:t>
      </w:r>
      <w:r w:rsidR="006753A7" w:rsidRPr="00F93D54">
        <w:rPr>
          <w:szCs w:val="22"/>
        </w:rPr>
        <w:t xml:space="preserve"> doz</w:t>
      </w:r>
      <w:r w:rsidR="009B37EC" w:rsidRPr="00F93D54">
        <w:rPr>
          <w:szCs w:val="22"/>
        </w:rPr>
        <w:t>ă</w:t>
      </w:r>
      <w:r w:rsidR="006753A7" w:rsidRPr="00F93D54">
        <w:rPr>
          <w:szCs w:val="22"/>
        </w:rPr>
        <w:t xml:space="preserve"> de</w:t>
      </w:r>
      <w:r w:rsidR="004E7C12" w:rsidRPr="00F93D54">
        <w:rPr>
          <w:szCs w:val="22"/>
        </w:rPr>
        <w:t xml:space="preserve"> </w:t>
      </w:r>
      <w:r w:rsidR="00914F1E" w:rsidRPr="00F93D54">
        <w:rPr>
          <w:szCs w:val="22"/>
        </w:rPr>
        <w:t>15 mg/m</w:t>
      </w:r>
      <w:r w:rsidR="00914F1E" w:rsidRPr="00F93D54">
        <w:rPr>
          <w:szCs w:val="22"/>
          <w:vertAlign w:val="superscript"/>
        </w:rPr>
        <w:t>2</w:t>
      </w:r>
      <w:r w:rsidR="005C20F1" w:rsidRPr="00F93D54">
        <w:rPr>
          <w:szCs w:val="22"/>
        </w:rPr>
        <w:t>,</w:t>
      </w:r>
      <w:r w:rsidR="00914F1E" w:rsidRPr="00F93D54">
        <w:rPr>
          <w:szCs w:val="22"/>
        </w:rPr>
        <w:t xml:space="preserve"> fără vreo dovadă de beneficiu. Reacţiile adverse observate la medicament au fost</w:t>
      </w:r>
      <w:r w:rsidR="001F54F2" w:rsidRPr="00F93D54">
        <w:rPr>
          <w:szCs w:val="22"/>
        </w:rPr>
        <w:t xml:space="preserve"> similare</w:t>
      </w:r>
      <w:r w:rsidR="00687914" w:rsidRPr="00F93D54">
        <w:rPr>
          <w:szCs w:val="22"/>
        </w:rPr>
        <w:t>,</w:t>
      </w:r>
      <w:r w:rsidR="00914F1E" w:rsidRPr="00F93D54">
        <w:rPr>
          <w:szCs w:val="22"/>
        </w:rPr>
        <w:t xml:space="preserve"> în general</w:t>
      </w:r>
      <w:r w:rsidR="00687914" w:rsidRPr="00F93D54">
        <w:rPr>
          <w:szCs w:val="22"/>
        </w:rPr>
        <w:t>,</w:t>
      </w:r>
      <w:r w:rsidR="00914F1E" w:rsidRPr="00F93D54">
        <w:rPr>
          <w:szCs w:val="22"/>
        </w:rPr>
        <w:t xml:space="preserve"> cu cele </w:t>
      </w:r>
      <w:r w:rsidR="00687914" w:rsidRPr="00F93D54">
        <w:rPr>
          <w:szCs w:val="22"/>
        </w:rPr>
        <w:t>observate</w:t>
      </w:r>
      <w:r w:rsidR="00914F1E" w:rsidRPr="00F93D54">
        <w:rPr>
          <w:szCs w:val="22"/>
        </w:rPr>
        <w:t xml:space="preserve"> la adulţi (vezi pct. 4.8).</w:t>
      </w:r>
    </w:p>
    <w:p w:rsidR="00914F1E" w:rsidRPr="00F93D54" w:rsidRDefault="00914F1E" w:rsidP="00C77FB9">
      <w:pPr>
        <w:spacing w:line="240" w:lineRule="auto"/>
        <w:jc w:val="both"/>
        <w:divId w:val="1728189464"/>
        <w:rPr>
          <w:szCs w:val="22"/>
        </w:rPr>
      </w:pPr>
    </w:p>
    <w:p w:rsidR="007F7EFB" w:rsidRPr="006C7FB0" w:rsidRDefault="007F7EFB" w:rsidP="00C77FB9">
      <w:pPr>
        <w:spacing w:line="240" w:lineRule="auto"/>
        <w:jc w:val="both"/>
        <w:rPr>
          <w:szCs w:val="22"/>
        </w:rPr>
      </w:pPr>
      <w:r w:rsidRPr="00B76E93">
        <w:rPr>
          <w:szCs w:val="22"/>
        </w:rPr>
        <w:t>Un studiu deschis de fază</w:t>
      </w:r>
      <w:r w:rsidRPr="006C7FB0">
        <w:rPr>
          <w:szCs w:val="22"/>
        </w:rPr>
        <w:t xml:space="preserve"> 2 s-a efectuat la 29 pacienţi, incluzând 27 pacienţi copii şi adolescenţi (cu vârsta cuprinsă între 3 şi 16 ani) şi 2 adulţi tineri (c</w:t>
      </w:r>
      <w:r w:rsidRPr="00B463A2">
        <w:t xml:space="preserve">u </w:t>
      </w:r>
      <w:r w:rsidRPr="00B76E93">
        <w:rPr>
          <w:szCs w:val="22"/>
        </w:rPr>
        <w:t xml:space="preserve">vârsta cuprinsă între 18 şi 19 ani) cu HGG sau ependimom. Studiul a fost închis în </w:t>
      </w:r>
      <w:r w:rsidRPr="006C7FB0">
        <w:rPr>
          <w:szCs w:val="22"/>
        </w:rPr>
        <w:t>momentul planificat pentru analiza intermediară din cauza lipsei de control al bolii. PFS mediană a fost de 2,3 luni în grupul cu HGG şi 2,7 luni în grupul cu ependimom. S</w:t>
      </w:r>
      <w:r w:rsidRPr="00B463A2">
        <w:t xml:space="preserve">G </w:t>
      </w:r>
      <w:r w:rsidRPr="00B76E93">
        <w:rPr>
          <w:szCs w:val="22"/>
        </w:rPr>
        <w:t>mediană globală a fost de 5,1 luni în grupul cu HGG şi de 12,3 luni în grupul cu ep</w:t>
      </w:r>
      <w:r w:rsidRPr="006C7FB0">
        <w:rPr>
          <w:szCs w:val="22"/>
        </w:rPr>
        <w:t>endimom. Cele mai frecvente (</w:t>
      </w:r>
      <w:r w:rsidRPr="00B463A2">
        <w:rPr>
          <w:rFonts w:hint="eastAsia"/>
        </w:rPr>
        <w:t>≥</w:t>
      </w:r>
      <w:r w:rsidRPr="00B76E93">
        <w:rPr>
          <w:szCs w:val="22"/>
        </w:rPr>
        <w:t>10%) reacţii adverse legate de tratament raportate la pacienţi în ambele grupuri combinate au fost scăderea numărului de neutrofile (6 pacien</w:t>
      </w:r>
      <w:r w:rsidRPr="00B463A2">
        <w:t>ţi</w:t>
      </w:r>
      <w:r w:rsidRPr="00B76E93">
        <w:rPr>
          <w:szCs w:val="22"/>
        </w:rPr>
        <w:t xml:space="preserve"> [20,7%]) şi hemoragie intracraniană (3 pacienţi [10,3%]) (vezi pct. 4.8).</w:t>
      </w:r>
    </w:p>
    <w:p w:rsidR="007C04B4" w:rsidRPr="00F93D54" w:rsidRDefault="007C04B4" w:rsidP="00C77FB9">
      <w:pPr>
        <w:spacing w:line="240" w:lineRule="auto"/>
        <w:jc w:val="both"/>
        <w:rPr>
          <w:szCs w:val="22"/>
        </w:rPr>
      </w:pPr>
    </w:p>
    <w:p w:rsidR="006618EE" w:rsidRPr="00B76E93" w:rsidRDefault="007F7EFB" w:rsidP="00C77FB9">
      <w:pPr>
        <w:spacing w:line="240" w:lineRule="auto"/>
        <w:jc w:val="both"/>
        <w:rPr>
          <w:szCs w:val="22"/>
        </w:rPr>
      </w:pPr>
      <w:r w:rsidRPr="00F93D54">
        <w:rPr>
          <w:szCs w:val="22"/>
        </w:rPr>
        <w:t>Dovezile dintr-un studiu de fază 1/2 cu sunitinib administrat pe cale orală, efectuat la 6 pacienţi copii şi adolescenţi cu GIST, cu vârsta cuprinsă între 13 şi 16 ani, cărora li s-a administrat sunitinib utilizând schema 4/2, cu doze care au variat de la 15 mg/m</w:t>
      </w:r>
      <w:r w:rsidRPr="00F93D54">
        <w:rPr>
          <w:szCs w:val="22"/>
          <w:vertAlign w:val="superscript"/>
        </w:rPr>
        <w:t>2</w:t>
      </w:r>
      <w:r w:rsidRPr="00F93D54">
        <w:rPr>
          <w:szCs w:val="22"/>
        </w:rPr>
        <w:t xml:space="preserve"> zilnic până la 30 mg/m</w:t>
      </w:r>
      <w:r w:rsidRPr="00F93D54">
        <w:rPr>
          <w:szCs w:val="22"/>
          <w:vertAlign w:val="superscript"/>
        </w:rPr>
        <w:t>2</w:t>
      </w:r>
      <w:r w:rsidRPr="00F93D54">
        <w:rPr>
          <w:szCs w:val="22"/>
        </w:rPr>
        <w:t xml:space="preserve"> zilnic, şi datele publicate disponibile (20 pacienţi copii şi adolescenţi sau adulţi tineri cu GIST) au arătat că tratamentul cu sunitinib a dus la stabilizarea bolii la 18 din 26 (69,2%) pacienţi, medicamentul fiind administrat fie după eşecul sau intoleranţa la tratamentul cu imatinib (16 pacienţi cu boală stabilă, din 21), fie de novo/după intervenţia chirurgicală (2 pacienţi cu boală stabilă, din 5). În studiul de fază 1/2, stabilizarea bolii şi progresia bolii au fost observate fiecare la 3 din 6 pacienţi (la 1 pacient s-a administrat tratament neoadjuvant şi, respectiv, la 1 pacient s-a administrat tratament adjuvant cu imatinib). În acelaşi studiu, 4 din 6 pacienţi (66,7%) au prezentat reacţii adverse legate de tratament de grad 3-4 (hipofosfatemie, neutropenie şi trombocitopenie de grad 3 la 1 pacient fiecare şi neutropenie de grad 4 la 1 pacient). În plus, în cadrul publicaţiilor au fost raportate următoarele reacţii adverse la medicament, de grad 3, apărute la 5 pacienţi: fatigabilitate (2), reacţii adverse gastro-intestinale (inclusiv diaree) (2), reacţii adverse hematologice (inclusiv anemie) (2), colecistită (1), hipertiroidism (1) şi mucozită (1).</w:t>
      </w:r>
    </w:p>
    <w:p w:rsidR="007F7EFB" w:rsidRPr="00F93D54" w:rsidRDefault="007F7EFB" w:rsidP="00C77FB9">
      <w:pPr>
        <w:spacing w:line="240" w:lineRule="auto"/>
        <w:jc w:val="both"/>
        <w:rPr>
          <w:szCs w:val="22"/>
        </w:rPr>
      </w:pPr>
    </w:p>
    <w:p w:rsidR="00914F1E" w:rsidRPr="00B76E93" w:rsidRDefault="00A41759" w:rsidP="00C77FB9">
      <w:pPr>
        <w:spacing w:line="240" w:lineRule="auto"/>
        <w:jc w:val="both"/>
        <w:divId w:val="1728189464"/>
        <w:rPr>
          <w:szCs w:val="22"/>
        </w:rPr>
      </w:pPr>
      <w:r w:rsidRPr="00F93D54">
        <w:rPr>
          <w:szCs w:val="22"/>
        </w:rPr>
        <w:t>O</w:t>
      </w:r>
      <w:r w:rsidR="00914F1E" w:rsidRPr="00F93D54">
        <w:rPr>
          <w:szCs w:val="22"/>
        </w:rPr>
        <w:t xml:space="preserve"> analiză populaţională de </w:t>
      </w:r>
      <w:r w:rsidR="007F7EFB" w:rsidRPr="00F93D54">
        <w:rPr>
          <w:szCs w:val="22"/>
        </w:rPr>
        <w:t>farmacocinetică (</w:t>
      </w:r>
      <w:r w:rsidR="00914F1E" w:rsidRPr="00F93D54">
        <w:rPr>
          <w:szCs w:val="22"/>
        </w:rPr>
        <w:t>FC</w:t>
      </w:r>
      <w:r w:rsidR="007F7EFB" w:rsidRPr="00F93D54">
        <w:rPr>
          <w:szCs w:val="22"/>
        </w:rPr>
        <w:t>) şi farmacocinetică/</w:t>
      </w:r>
      <w:r w:rsidR="00355157" w:rsidRPr="00F93D54">
        <w:rPr>
          <w:szCs w:val="22"/>
        </w:rPr>
        <w:t xml:space="preserve">farmacodinamie </w:t>
      </w:r>
      <w:r w:rsidR="007F7EFB" w:rsidRPr="00F93D54">
        <w:rPr>
          <w:szCs w:val="22"/>
        </w:rPr>
        <w:t>(</w:t>
      </w:r>
      <w:r w:rsidR="00914F1E" w:rsidRPr="00F93D54">
        <w:rPr>
          <w:szCs w:val="22"/>
        </w:rPr>
        <w:t>FC/FD</w:t>
      </w:r>
      <w:r w:rsidR="007F7EFB" w:rsidRPr="00F93D54">
        <w:rPr>
          <w:szCs w:val="22"/>
        </w:rPr>
        <w:t>)</w:t>
      </w:r>
      <w:r w:rsidR="00914F1E" w:rsidRPr="00F93D54">
        <w:rPr>
          <w:szCs w:val="22"/>
        </w:rPr>
        <w:t xml:space="preserve"> </w:t>
      </w:r>
      <w:r w:rsidRPr="00F93D54">
        <w:rPr>
          <w:szCs w:val="22"/>
        </w:rPr>
        <w:t xml:space="preserve">s-a efectuat </w:t>
      </w:r>
      <w:r w:rsidR="00914F1E" w:rsidRPr="00F93D54">
        <w:rPr>
          <w:szCs w:val="22"/>
        </w:rPr>
        <w:t>cu scopul de a extrapola FC şi obiectivele cheie de siguranţă şi eficacitate a</w:t>
      </w:r>
      <w:r w:rsidR="00D44A8D" w:rsidRPr="00F93D54">
        <w:rPr>
          <w:szCs w:val="22"/>
        </w:rPr>
        <w:t>le</w:t>
      </w:r>
      <w:r w:rsidR="00914F1E" w:rsidRPr="00F93D54">
        <w:rPr>
          <w:szCs w:val="22"/>
        </w:rPr>
        <w:t xml:space="preserve"> </w:t>
      </w:r>
      <w:r w:rsidR="007F7EFB" w:rsidRPr="00F93D54">
        <w:rPr>
          <w:szCs w:val="22"/>
        </w:rPr>
        <w:t>sunitinibului</w:t>
      </w:r>
      <w:r w:rsidR="00914F1E" w:rsidRPr="00F93D54">
        <w:rPr>
          <w:szCs w:val="22"/>
        </w:rPr>
        <w:t xml:space="preserve"> la </w:t>
      </w:r>
      <w:r w:rsidRPr="00F93D54">
        <w:rPr>
          <w:szCs w:val="22"/>
        </w:rPr>
        <w:t xml:space="preserve">pacienţii </w:t>
      </w:r>
      <w:r w:rsidR="00914F1E" w:rsidRPr="00F93D54">
        <w:rPr>
          <w:szCs w:val="22"/>
        </w:rPr>
        <w:t>copii şi adolescenţii cu GIST (</w:t>
      </w:r>
      <w:r w:rsidR="007F7EFB" w:rsidRPr="00F93D54">
        <w:rPr>
          <w:szCs w:val="22"/>
        </w:rPr>
        <w:t>cu vârsta cuprinsă între</w:t>
      </w:r>
      <w:r w:rsidR="00914F1E" w:rsidRPr="00F93D54">
        <w:rPr>
          <w:szCs w:val="22"/>
        </w:rPr>
        <w:t xml:space="preserve"> 6</w:t>
      </w:r>
      <w:r w:rsidR="007F7EFB" w:rsidRPr="00F93D54">
        <w:rPr>
          <w:szCs w:val="22"/>
        </w:rPr>
        <w:t xml:space="preserve"> şi </w:t>
      </w:r>
      <w:r w:rsidR="00914F1E" w:rsidRPr="00F93D54">
        <w:rPr>
          <w:szCs w:val="22"/>
        </w:rPr>
        <w:t xml:space="preserve">17 ani). Această analiză s-a bazat pe datele colectate de la adulţi cu GIST sau tumori solide, şi de la </w:t>
      </w:r>
      <w:r w:rsidR="00DF38F3" w:rsidRPr="00F93D54">
        <w:rPr>
          <w:szCs w:val="22"/>
        </w:rPr>
        <w:t xml:space="preserve">pacienţii </w:t>
      </w:r>
      <w:r w:rsidR="00914F1E" w:rsidRPr="00F93D54">
        <w:rPr>
          <w:szCs w:val="22"/>
        </w:rPr>
        <w:t xml:space="preserve">copii şi adolescenţi cu tumori solide. Pe baza analizelor de modelare, se pare că vârsta mai tânără şi dimensiunea corporală mai redusă nu </w:t>
      </w:r>
      <w:r w:rsidR="009B37EC" w:rsidRPr="00F93D54">
        <w:rPr>
          <w:szCs w:val="22"/>
        </w:rPr>
        <w:t>influenţează în mod</w:t>
      </w:r>
      <w:r w:rsidR="00914F1E" w:rsidRPr="00F93D54">
        <w:rPr>
          <w:szCs w:val="22"/>
        </w:rPr>
        <w:t xml:space="preserve"> negativ răspunsurile de siguranţă şi eficacitate la expunerea plasmatică</w:t>
      </w:r>
      <w:r w:rsidR="007F7EFB" w:rsidRPr="00F93D54">
        <w:rPr>
          <w:szCs w:val="22"/>
        </w:rPr>
        <w:t xml:space="preserve"> la sunitinib.</w:t>
      </w:r>
      <w:r w:rsidR="00914F1E" w:rsidRPr="00F93D54">
        <w:rPr>
          <w:szCs w:val="22"/>
        </w:rPr>
        <w:t xml:space="preserve"> Raportul beneficiu/risc al </w:t>
      </w:r>
      <w:r w:rsidR="007F7EFB" w:rsidRPr="00F93D54">
        <w:rPr>
          <w:szCs w:val="22"/>
        </w:rPr>
        <w:t>sunitinibului</w:t>
      </w:r>
      <w:r w:rsidR="00914F1E" w:rsidRPr="00F93D54">
        <w:rPr>
          <w:szCs w:val="22"/>
        </w:rPr>
        <w:t xml:space="preserve"> nu a părut </w:t>
      </w:r>
      <w:r w:rsidR="005C2D72" w:rsidRPr="00F93D54">
        <w:rPr>
          <w:szCs w:val="22"/>
        </w:rPr>
        <w:t>a fi</w:t>
      </w:r>
      <w:r w:rsidR="006753A7" w:rsidRPr="00F93D54">
        <w:rPr>
          <w:szCs w:val="22"/>
        </w:rPr>
        <w:t xml:space="preserve"> </w:t>
      </w:r>
      <w:r w:rsidR="005C2D72" w:rsidRPr="00F93D54">
        <w:rPr>
          <w:szCs w:val="22"/>
        </w:rPr>
        <w:t xml:space="preserve">influenţat în mod </w:t>
      </w:r>
      <w:r w:rsidR="006753A7" w:rsidRPr="00F93D54">
        <w:rPr>
          <w:szCs w:val="22"/>
        </w:rPr>
        <w:t>negativ de vârsta mai tânără sau de</w:t>
      </w:r>
      <w:r w:rsidR="00914F1E" w:rsidRPr="00F93D54">
        <w:rPr>
          <w:szCs w:val="22"/>
        </w:rPr>
        <w:t xml:space="preserve"> dimensiunea corporală mai redusă şi</w:t>
      </w:r>
      <w:r w:rsidR="00DF38F3" w:rsidRPr="00F93D54">
        <w:rPr>
          <w:szCs w:val="22"/>
        </w:rPr>
        <w:t>,</w:t>
      </w:r>
      <w:r w:rsidR="00914F1E" w:rsidRPr="00F93D54">
        <w:rPr>
          <w:szCs w:val="22"/>
        </w:rPr>
        <w:t xml:space="preserve"> </w:t>
      </w:r>
      <w:r w:rsidR="00DF38F3" w:rsidRPr="00F93D54">
        <w:rPr>
          <w:szCs w:val="22"/>
        </w:rPr>
        <w:t>în principal</w:t>
      </w:r>
      <w:r w:rsidR="00FF5563" w:rsidRPr="00F93D54">
        <w:rPr>
          <w:szCs w:val="22"/>
        </w:rPr>
        <w:t>,</w:t>
      </w:r>
      <w:r w:rsidR="00DF38F3" w:rsidRPr="00F93D54">
        <w:rPr>
          <w:szCs w:val="22"/>
        </w:rPr>
        <w:t xml:space="preserve"> </w:t>
      </w:r>
      <w:r w:rsidR="00914F1E" w:rsidRPr="00F93D54">
        <w:rPr>
          <w:szCs w:val="22"/>
        </w:rPr>
        <w:t xml:space="preserve">a fost </w:t>
      </w:r>
      <w:r w:rsidR="005C2D72" w:rsidRPr="00F93D54">
        <w:rPr>
          <w:szCs w:val="22"/>
        </w:rPr>
        <w:t>determinat</w:t>
      </w:r>
      <w:r w:rsidR="00914F1E" w:rsidRPr="00F93D54">
        <w:rPr>
          <w:szCs w:val="22"/>
        </w:rPr>
        <w:t xml:space="preserve"> de expunerea </w:t>
      </w:r>
      <w:r w:rsidR="00C92C39" w:rsidRPr="00F93D54">
        <w:rPr>
          <w:szCs w:val="22"/>
        </w:rPr>
        <w:t xml:space="preserve">sa </w:t>
      </w:r>
      <w:r w:rsidR="00914F1E" w:rsidRPr="00F93D54">
        <w:rPr>
          <w:szCs w:val="22"/>
        </w:rPr>
        <w:t>plasmatică.</w:t>
      </w:r>
    </w:p>
    <w:p w:rsidR="00914F1E" w:rsidRPr="00F93D54" w:rsidRDefault="00914F1E" w:rsidP="00C77FB9">
      <w:pPr>
        <w:spacing w:line="240" w:lineRule="auto"/>
        <w:jc w:val="both"/>
        <w:divId w:val="1728189464"/>
        <w:rPr>
          <w:szCs w:val="22"/>
        </w:rPr>
      </w:pPr>
    </w:p>
    <w:bookmarkEnd w:id="8"/>
    <w:bookmarkEnd w:id="9"/>
    <w:p w:rsidR="00E11F02" w:rsidRPr="00B76E93" w:rsidRDefault="004E7C12" w:rsidP="00C77FB9">
      <w:pPr>
        <w:spacing w:line="240" w:lineRule="auto"/>
        <w:jc w:val="both"/>
        <w:divId w:val="1728189464"/>
        <w:rPr>
          <w:szCs w:val="22"/>
        </w:rPr>
      </w:pPr>
      <w:r w:rsidRPr="00F93D54">
        <w:rPr>
          <w:szCs w:val="22"/>
        </w:rPr>
        <w:t>Agenţia</w:t>
      </w:r>
      <w:r w:rsidR="00707EB1" w:rsidRPr="00F93D54">
        <w:rPr>
          <w:szCs w:val="22"/>
        </w:rPr>
        <w:t xml:space="preserve"> Europeană pentru Medicamente </w:t>
      </w:r>
      <w:r w:rsidR="009D1023" w:rsidRPr="00F93D54">
        <w:rPr>
          <w:szCs w:val="22"/>
        </w:rPr>
        <w:t>a acordat o derogare de la obliga</w:t>
      </w:r>
      <w:r w:rsidR="009D1023" w:rsidRPr="00F93D54">
        <w:rPr>
          <w:spacing w:val="1"/>
          <w:szCs w:val="22"/>
        </w:rPr>
        <w:t>ți</w:t>
      </w:r>
      <w:r w:rsidR="009D1023" w:rsidRPr="00F93D54">
        <w:rPr>
          <w:szCs w:val="22"/>
        </w:rPr>
        <w:t>a</w:t>
      </w:r>
      <w:r w:rsidR="00E11F02" w:rsidRPr="00F93D54">
        <w:rPr>
          <w:szCs w:val="22"/>
        </w:rPr>
        <w:t xml:space="preserve"> de depune</w:t>
      </w:r>
      <w:r w:rsidR="009D1023" w:rsidRPr="00F93D54">
        <w:rPr>
          <w:szCs w:val="22"/>
        </w:rPr>
        <w:t>re</w:t>
      </w:r>
      <w:r w:rsidR="009D1023" w:rsidRPr="00F93D54">
        <w:rPr>
          <w:spacing w:val="1"/>
          <w:szCs w:val="22"/>
        </w:rPr>
        <w:t xml:space="preserve"> </w:t>
      </w:r>
      <w:r w:rsidR="009D1023" w:rsidRPr="00F93D54">
        <w:rPr>
          <w:szCs w:val="22"/>
        </w:rPr>
        <w:t>a</w:t>
      </w:r>
      <w:r w:rsidR="00E11F02" w:rsidRPr="00F93D54">
        <w:rPr>
          <w:szCs w:val="22"/>
        </w:rPr>
        <w:t xml:space="preserve"> rezultatele </w:t>
      </w:r>
      <w:r w:rsidR="00E11F02" w:rsidRPr="00F93D54">
        <w:rPr>
          <w:spacing w:val="1"/>
          <w:szCs w:val="22"/>
        </w:rPr>
        <w:t>studiilo</w:t>
      </w:r>
      <w:r w:rsidR="00E11F02" w:rsidRPr="00F93D54">
        <w:rPr>
          <w:szCs w:val="22"/>
        </w:rPr>
        <w:t>r</w:t>
      </w:r>
      <w:r w:rsidR="00E11F02" w:rsidRPr="00F93D54">
        <w:rPr>
          <w:spacing w:val="1"/>
          <w:szCs w:val="22"/>
        </w:rPr>
        <w:t xml:space="preserve"> </w:t>
      </w:r>
      <w:r w:rsidR="009D1023" w:rsidRPr="00F93D54">
        <w:rPr>
          <w:spacing w:val="1"/>
          <w:szCs w:val="22"/>
        </w:rPr>
        <w:t>efectuat</w:t>
      </w:r>
      <w:r w:rsidR="009D1023" w:rsidRPr="00F93D54">
        <w:rPr>
          <w:szCs w:val="22"/>
        </w:rPr>
        <w:t>e</w:t>
      </w:r>
      <w:r w:rsidR="009D1023" w:rsidRPr="00F93D54">
        <w:rPr>
          <w:spacing w:val="1"/>
          <w:szCs w:val="22"/>
        </w:rPr>
        <w:t xml:space="preserve"> </w:t>
      </w:r>
      <w:r w:rsidR="00E11F02" w:rsidRPr="00F93D54">
        <w:rPr>
          <w:szCs w:val="22"/>
        </w:rPr>
        <w:t xml:space="preserve">cu </w:t>
      </w:r>
      <w:r w:rsidR="00575994" w:rsidRPr="00F93D54">
        <w:rPr>
          <w:szCs w:val="22"/>
        </w:rPr>
        <w:t>medicamentul</w:t>
      </w:r>
      <w:r w:rsidR="00BE7427" w:rsidRPr="00F93D54">
        <w:rPr>
          <w:szCs w:val="22"/>
        </w:rPr>
        <w:t xml:space="preserve"> de referință care conține </w:t>
      </w:r>
      <w:r w:rsidR="00906301" w:rsidRPr="00F93D54">
        <w:rPr>
          <w:szCs w:val="22"/>
        </w:rPr>
        <w:t>sunitinib</w:t>
      </w:r>
      <w:r w:rsidR="00E11F02" w:rsidRPr="00F93D54">
        <w:rPr>
          <w:szCs w:val="22"/>
        </w:rPr>
        <w:t xml:space="preserve"> la toate </w:t>
      </w:r>
      <w:r w:rsidR="009D1023" w:rsidRPr="00F93D54">
        <w:rPr>
          <w:szCs w:val="22"/>
        </w:rPr>
        <w:t>subgrupele</w:t>
      </w:r>
      <w:r w:rsidR="009D1023" w:rsidRPr="00F93D54">
        <w:rPr>
          <w:spacing w:val="1"/>
          <w:szCs w:val="22"/>
        </w:rPr>
        <w:t xml:space="preserve"> </w:t>
      </w:r>
      <w:r w:rsidR="009D1023" w:rsidRPr="00F93D54">
        <w:rPr>
          <w:szCs w:val="22"/>
        </w:rPr>
        <w:t>de</w:t>
      </w:r>
      <w:r w:rsidR="009D1023" w:rsidRPr="00F93D54">
        <w:rPr>
          <w:spacing w:val="1"/>
          <w:szCs w:val="22"/>
        </w:rPr>
        <w:t xml:space="preserve"> </w:t>
      </w:r>
      <w:r w:rsidR="009D1023" w:rsidRPr="00F93D54">
        <w:rPr>
          <w:szCs w:val="22"/>
        </w:rPr>
        <w:t xml:space="preserve">copii </w:t>
      </w:r>
      <w:r w:rsidR="009D1023" w:rsidRPr="00F93D54">
        <w:rPr>
          <w:spacing w:val="1"/>
          <w:szCs w:val="22"/>
        </w:rPr>
        <w:t>ș</w:t>
      </w:r>
      <w:r w:rsidR="009D1023" w:rsidRPr="00F93D54">
        <w:rPr>
          <w:szCs w:val="22"/>
        </w:rPr>
        <w:t>i</w:t>
      </w:r>
      <w:r w:rsidR="009D1023" w:rsidRPr="00F93D54">
        <w:rPr>
          <w:spacing w:val="1"/>
          <w:szCs w:val="22"/>
        </w:rPr>
        <w:t xml:space="preserve"> </w:t>
      </w:r>
      <w:r w:rsidR="009D1023" w:rsidRPr="00F93D54">
        <w:rPr>
          <w:szCs w:val="22"/>
        </w:rPr>
        <w:t>adolescen</w:t>
      </w:r>
      <w:r w:rsidR="009D1023" w:rsidRPr="00F93D54">
        <w:rPr>
          <w:spacing w:val="1"/>
          <w:szCs w:val="22"/>
        </w:rPr>
        <w:t>ț</w:t>
      </w:r>
      <w:r w:rsidR="009D1023" w:rsidRPr="00F93D54">
        <w:rPr>
          <w:szCs w:val="22"/>
        </w:rPr>
        <w:t>i</w:t>
      </w:r>
      <w:r w:rsidR="00E11F02" w:rsidRPr="00F93D54">
        <w:rPr>
          <w:spacing w:val="1"/>
          <w:szCs w:val="22"/>
        </w:rPr>
        <w:t xml:space="preserve"> </w:t>
      </w:r>
      <w:r w:rsidR="009D1023" w:rsidRPr="00F93D54">
        <w:rPr>
          <w:spacing w:val="1"/>
          <w:szCs w:val="22"/>
        </w:rPr>
        <w:t>î</w:t>
      </w:r>
      <w:r w:rsidR="009D1023" w:rsidRPr="00F93D54">
        <w:rPr>
          <w:szCs w:val="22"/>
        </w:rPr>
        <w:t>n</w:t>
      </w:r>
      <w:r w:rsidR="00E11F02" w:rsidRPr="00F93D54">
        <w:rPr>
          <w:szCs w:val="22"/>
        </w:rPr>
        <w:t xml:space="preserve"> tratamentul carcinomului renal</w:t>
      </w:r>
      <w:r w:rsidR="00E11F02" w:rsidRPr="00F93D54">
        <w:rPr>
          <w:spacing w:val="1"/>
          <w:szCs w:val="22"/>
        </w:rPr>
        <w:t xml:space="preserve"> </w:t>
      </w:r>
      <w:r w:rsidR="007F7EFB" w:rsidRPr="00F93D54">
        <w:rPr>
          <w:szCs w:val="22"/>
        </w:rPr>
        <w:t>sau</w:t>
      </w:r>
      <w:r w:rsidR="00E11F02" w:rsidRPr="00F93D54">
        <w:rPr>
          <w:szCs w:val="22"/>
        </w:rPr>
        <w:t xml:space="preserve"> al pelvisului renal (exclusiv nefroblastomul, nefroblastomatoza, sarcomul cu celule clare, nefromul mezoblastic, carcinomul medular renal şi tumora renală rabdoidă</w:t>
      </w:r>
      <w:r w:rsidR="00575994" w:rsidRPr="00F93D54">
        <w:rPr>
          <w:szCs w:val="22"/>
        </w:rPr>
        <w:t>)</w:t>
      </w:r>
      <w:r w:rsidR="00E11F02" w:rsidRPr="00F93D54">
        <w:rPr>
          <w:szCs w:val="22"/>
        </w:rPr>
        <w:t xml:space="preserve"> (vezi pct. </w:t>
      </w:r>
      <w:r w:rsidRPr="00F93D54">
        <w:rPr>
          <w:szCs w:val="22"/>
        </w:rPr>
        <w:t>4.2</w:t>
      </w:r>
      <w:r w:rsidR="007F7EFB" w:rsidRPr="00F93D54">
        <w:rPr>
          <w:szCs w:val="22"/>
        </w:rPr>
        <w:t xml:space="preserve">). </w:t>
      </w:r>
    </w:p>
    <w:p w:rsidR="00E11F02" w:rsidRPr="006C7FB0" w:rsidRDefault="00E11F02" w:rsidP="00C77FB9">
      <w:pPr>
        <w:spacing w:before="19" w:line="240" w:lineRule="exact"/>
        <w:jc w:val="both"/>
        <w:divId w:val="1728189464"/>
        <w:rPr>
          <w:szCs w:val="22"/>
        </w:rPr>
      </w:pPr>
    </w:p>
    <w:p w:rsidR="00E11F02" w:rsidRPr="00B76E93" w:rsidRDefault="004E7C12" w:rsidP="00C77FB9">
      <w:pPr>
        <w:spacing w:line="240" w:lineRule="auto"/>
        <w:jc w:val="both"/>
        <w:divId w:val="1728189464"/>
        <w:rPr>
          <w:szCs w:val="22"/>
        </w:rPr>
      </w:pPr>
      <w:r w:rsidRPr="00F93D54">
        <w:rPr>
          <w:szCs w:val="22"/>
        </w:rPr>
        <w:t>Agenţia</w:t>
      </w:r>
      <w:r w:rsidR="00707EB1" w:rsidRPr="00F93D54">
        <w:rPr>
          <w:szCs w:val="22"/>
        </w:rPr>
        <w:t xml:space="preserve"> Europeană pentru Medicamente </w:t>
      </w:r>
      <w:r w:rsidR="00AE3E28" w:rsidRPr="00F93D54">
        <w:rPr>
          <w:szCs w:val="22"/>
        </w:rPr>
        <w:t>a acordat o derogare de la obliga</w:t>
      </w:r>
      <w:r w:rsidR="00AE3E28" w:rsidRPr="00F93D54">
        <w:rPr>
          <w:spacing w:val="1"/>
          <w:szCs w:val="22"/>
        </w:rPr>
        <w:t>ți</w:t>
      </w:r>
      <w:r w:rsidR="00AE3E28" w:rsidRPr="00F93D54">
        <w:rPr>
          <w:szCs w:val="22"/>
        </w:rPr>
        <w:t>a</w:t>
      </w:r>
      <w:r w:rsidR="00E11F02" w:rsidRPr="00F93D54">
        <w:rPr>
          <w:szCs w:val="22"/>
        </w:rPr>
        <w:t xml:space="preserve"> de depune</w:t>
      </w:r>
      <w:r w:rsidR="00AE3E28" w:rsidRPr="00F93D54">
        <w:rPr>
          <w:szCs w:val="22"/>
        </w:rPr>
        <w:t>re</w:t>
      </w:r>
      <w:r w:rsidR="00AE3E28" w:rsidRPr="00F93D54">
        <w:rPr>
          <w:spacing w:val="1"/>
          <w:szCs w:val="22"/>
        </w:rPr>
        <w:t xml:space="preserve"> </w:t>
      </w:r>
      <w:r w:rsidR="00AE3E28" w:rsidRPr="00F93D54">
        <w:rPr>
          <w:szCs w:val="22"/>
        </w:rPr>
        <w:t>a</w:t>
      </w:r>
      <w:r w:rsidR="00E11F02" w:rsidRPr="00F93D54">
        <w:rPr>
          <w:szCs w:val="22"/>
        </w:rPr>
        <w:t xml:space="preserve"> rezultatele </w:t>
      </w:r>
      <w:r w:rsidR="00E11F02" w:rsidRPr="00F93D54">
        <w:rPr>
          <w:spacing w:val="1"/>
          <w:szCs w:val="22"/>
        </w:rPr>
        <w:t>studiilo</w:t>
      </w:r>
      <w:r w:rsidR="00E11F02" w:rsidRPr="00F93D54">
        <w:rPr>
          <w:szCs w:val="22"/>
        </w:rPr>
        <w:t>r</w:t>
      </w:r>
      <w:r w:rsidR="00AE3E28" w:rsidRPr="00F93D54">
        <w:rPr>
          <w:spacing w:val="1"/>
          <w:szCs w:val="22"/>
        </w:rPr>
        <w:t xml:space="preserve"> efectuat</w:t>
      </w:r>
      <w:r w:rsidR="00AE3E28" w:rsidRPr="00F93D54">
        <w:rPr>
          <w:szCs w:val="22"/>
        </w:rPr>
        <w:t>e</w:t>
      </w:r>
      <w:r w:rsidR="00E11F02" w:rsidRPr="00F93D54">
        <w:rPr>
          <w:szCs w:val="22"/>
        </w:rPr>
        <w:t xml:space="preserve"> cu </w:t>
      </w:r>
      <w:r w:rsidR="00575994" w:rsidRPr="00F93D54">
        <w:rPr>
          <w:szCs w:val="22"/>
        </w:rPr>
        <w:t>medicamentul de referință</w:t>
      </w:r>
      <w:r w:rsidR="00355157" w:rsidRPr="00F93D54">
        <w:rPr>
          <w:szCs w:val="22"/>
        </w:rPr>
        <w:t xml:space="preserve"> care conține </w:t>
      </w:r>
      <w:r w:rsidR="00906301" w:rsidRPr="00F93D54">
        <w:rPr>
          <w:szCs w:val="22"/>
        </w:rPr>
        <w:t>sunitinib</w:t>
      </w:r>
      <w:r w:rsidR="00E11F02" w:rsidRPr="00F93D54">
        <w:rPr>
          <w:szCs w:val="22"/>
        </w:rPr>
        <w:t xml:space="preserve"> la toate </w:t>
      </w:r>
      <w:r w:rsidR="00AE3E28" w:rsidRPr="00F93D54">
        <w:rPr>
          <w:szCs w:val="22"/>
        </w:rPr>
        <w:t xml:space="preserve"> subgrupele</w:t>
      </w:r>
      <w:r w:rsidR="00AE3E28" w:rsidRPr="00F93D54">
        <w:rPr>
          <w:spacing w:val="1"/>
          <w:szCs w:val="22"/>
        </w:rPr>
        <w:t xml:space="preserve"> </w:t>
      </w:r>
      <w:r w:rsidR="00AE3E28" w:rsidRPr="00F93D54">
        <w:rPr>
          <w:szCs w:val="22"/>
        </w:rPr>
        <w:t>de</w:t>
      </w:r>
      <w:r w:rsidR="00AE3E28" w:rsidRPr="00F93D54">
        <w:rPr>
          <w:spacing w:val="1"/>
          <w:szCs w:val="22"/>
        </w:rPr>
        <w:t xml:space="preserve"> </w:t>
      </w:r>
      <w:r w:rsidR="00AE3E28" w:rsidRPr="00F93D54">
        <w:rPr>
          <w:szCs w:val="22"/>
        </w:rPr>
        <w:t>copii și</w:t>
      </w:r>
      <w:r w:rsidR="00AE3E28" w:rsidRPr="00F93D54">
        <w:rPr>
          <w:spacing w:val="1"/>
          <w:szCs w:val="22"/>
        </w:rPr>
        <w:t xml:space="preserve"> </w:t>
      </w:r>
      <w:r w:rsidR="00AE3E28" w:rsidRPr="00F93D54">
        <w:rPr>
          <w:szCs w:val="22"/>
        </w:rPr>
        <w:t>adolescenți</w:t>
      </w:r>
      <w:r w:rsidR="00E11F02" w:rsidRPr="00F93D54">
        <w:rPr>
          <w:spacing w:val="1"/>
          <w:szCs w:val="22"/>
        </w:rPr>
        <w:t xml:space="preserve"> </w:t>
      </w:r>
      <w:r w:rsidR="00AE3E28" w:rsidRPr="00F93D54">
        <w:rPr>
          <w:spacing w:val="1"/>
          <w:szCs w:val="22"/>
        </w:rPr>
        <w:t>î</w:t>
      </w:r>
      <w:r w:rsidR="00AE3E28" w:rsidRPr="00F93D54">
        <w:rPr>
          <w:szCs w:val="22"/>
        </w:rPr>
        <w:t>n</w:t>
      </w:r>
      <w:r w:rsidR="00E11F02" w:rsidRPr="00F93D54">
        <w:rPr>
          <w:szCs w:val="22"/>
        </w:rPr>
        <w:t xml:space="preserve"> tratamentul tumorilor neuroendocrine gastroenteropancreatice</w:t>
      </w:r>
      <w:r w:rsidR="00E11F02" w:rsidRPr="00F93D54">
        <w:rPr>
          <w:spacing w:val="1"/>
          <w:szCs w:val="22"/>
        </w:rPr>
        <w:t xml:space="preserve"> </w:t>
      </w:r>
      <w:r w:rsidR="00E11F02" w:rsidRPr="00F93D54">
        <w:rPr>
          <w:szCs w:val="22"/>
        </w:rPr>
        <w:t>(exclusiv</w:t>
      </w:r>
      <w:r w:rsidR="00E11F02" w:rsidRPr="00F93D54">
        <w:rPr>
          <w:spacing w:val="1"/>
          <w:szCs w:val="22"/>
        </w:rPr>
        <w:t xml:space="preserve"> </w:t>
      </w:r>
      <w:r w:rsidR="00E11F02" w:rsidRPr="00F93D54">
        <w:rPr>
          <w:szCs w:val="22"/>
        </w:rPr>
        <w:t>neuroblastomul,</w:t>
      </w:r>
      <w:r w:rsidR="00E11F02" w:rsidRPr="00F93D54">
        <w:rPr>
          <w:spacing w:val="1"/>
          <w:szCs w:val="22"/>
        </w:rPr>
        <w:t xml:space="preserve"> </w:t>
      </w:r>
      <w:r w:rsidR="00E11F02" w:rsidRPr="00F93D54">
        <w:rPr>
          <w:szCs w:val="22"/>
        </w:rPr>
        <w:t>neuroganglioblastomul</w:t>
      </w:r>
      <w:r w:rsidR="00E11F02" w:rsidRPr="00F93D54">
        <w:rPr>
          <w:spacing w:val="1"/>
          <w:szCs w:val="22"/>
        </w:rPr>
        <w:t xml:space="preserve"> </w:t>
      </w:r>
      <w:r w:rsidR="00E11F02" w:rsidRPr="00F93D54">
        <w:rPr>
          <w:szCs w:val="22"/>
        </w:rPr>
        <w:t xml:space="preserve">şi feocromocitomul) (vezi pct. </w:t>
      </w:r>
      <w:r w:rsidR="007F7EFB" w:rsidRPr="00F93D54">
        <w:rPr>
          <w:szCs w:val="22"/>
        </w:rPr>
        <w:t>4.2</w:t>
      </w:r>
      <w:r w:rsidR="00E11F02" w:rsidRPr="00F93D54">
        <w:rPr>
          <w:szCs w:val="22"/>
        </w:rPr>
        <w:t>).</w:t>
      </w:r>
    </w:p>
    <w:p w:rsidR="00E11F02" w:rsidRPr="00F93D54" w:rsidRDefault="00E11F02" w:rsidP="00C77FB9">
      <w:pPr>
        <w:spacing w:line="240" w:lineRule="auto"/>
        <w:jc w:val="both"/>
        <w:divId w:val="1728189464"/>
        <w:rPr>
          <w:szCs w:val="22"/>
        </w:rPr>
      </w:pPr>
    </w:p>
    <w:p w:rsidR="00E11F02" w:rsidRPr="00F93D54" w:rsidRDefault="00E11F02" w:rsidP="00C77FB9">
      <w:pPr>
        <w:spacing w:line="240" w:lineRule="auto"/>
        <w:ind w:left="567" w:hanging="567"/>
        <w:jc w:val="both"/>
        <w:divId w:val="1728189464"/>
        <w:rPr>
          <w:szCs w:val="22"/>
        </w:rPr>
      </w:pPr>
      <w:r w:rsidRPr="00F93D54">
        <w:rPr>
          <w:b/>
          <w:szCs w:val="22"/>
        </w:rPr>
        <w:t>5.2</w:t>
      </w:r>
      <w:r w:rsidRPr="00F93D54">
        <w:rPr>
          <w:b/>
          <w:szCs w:val="22"/>
        </w:rPr>
        <w:tab/>
        <w:t>Proprietăţi farmacocinetice</w:t>
      </w:r>
    </w:p>
    <w:p w:rsidR="00E11F02" w:rsidRPr="00F93D54" w:rsidRDefault="00E11F02" w:rsidP="00C77FB9">
      <w:pPr>
        <w:spacing w:line="240" w:lineRule="auto"/>
        <w:ind w:left="567" w:hanging="567"/>
        <w:jc w:val="both"/>
        <w:divId w:val="1728189464"/>
        <w:rPr>
          <w:szCs w:val="22"/>
        </w:rPr>
      </w:pPr>
    </w:p>
    <w:p w:rsidR="00E11F02" w:rsidRPr="00F93D54" w:rsidRDefault="00575994" w:rsidP="00C77FB9">
      <w:pPr>
        <w:spacing w:line="240" w:lineRule="auto"/>
        <w:jc w:val="both"/>
        <w:divId w:val="1728189464"/>
        <w:rPr>
          <w:szCs w:val="22"/>
        </w:rPr>
      </w:pPr>
      <w:r w:rsidRPr="00F93D54">
        <w:rPr>
          <w:szCs w:val="22"/>
        </w:rPr>
        <w:t>FC sunitinib</w:t>
      </w:r>
      <w:r w:rsidR="00E11F02" w:rsidRPr="00F93D54">
        <w:rPr>
          <w:szCs w:val="22"/>
        </w:rPr>
        <w:t xml:space="preserve"> a fost evaluată la 135 de voluntari sănătoşi şi 266 de pacienţi cu tumori solide. </w:t>
      </w:r>
      <w:r w:rsidRPr="00F93D54">
        <w:rPr>
          <w:szCs w:val="22"/>
        </w:rPr>
        <w:t>FC</w:t>
      </w:r>
      <w:r w:rsidR="00E11F02" w:rsidRPr="00F93D54">
        <w:rPr>
          <w:szCs w:val="22"/>
        </w:rPr>
        <w:t xml:space="preserve"> a fost similară pentru toate populaţiile cu tumori solide studiate şi la voluntarii sănătoşi.</w:t>
      </w:r>
    </w:p>
    <w:p w:rsidR="00E11F02" w:rsidRPr="00F93D54" w:rsidRDefault="00E11F02" w:rsidP="00C77FB9">
      <w:pPr>
        <w:spacing w:line="240" w:lineRule="auto"/>
        <w:jc w:val="both"/>
        <w:divId w:val="1728189464"/>
        <w:rPr>
          <w:szCs w:val="22"/>
        </w:rPr>
      </w:pPr>
    </w:p>
    <w:p w:rsidR="00E11F02" w:rsidRPr="00B463A2" w:rsidRDefault="00E11F02" w:rsidP="00C77FB9">
      <w:pPr>
        <w:pStyle w:val="NoSpacing"/>
        <w:jc w:val="both"/>
        <w:divId w:val="1728189464"/>
      </w:pPr>
      <w:r w:rsidRPr="00B463A2">
        <w:t>Pentru doze cuprinse între 25-100 mg, aria de sub curba concentraţiei plasmatice (ASC) în funcţie de timp şi C</w:t>
      </w:r>
      <w:r w:rsidRPr="00B463A2">
        <w:rPr>
          <w:vertAlign w:val="subscript"/>
        </w:rPr>
        <w:t>max</w:t>
      </w:r>
      <w:r w:rsidRPr="00B463A2">
        <w:t xml:space="preserve"> cresc proporţional cu doza. Prin administrare zilnică repetată, </w:t>
      </w:r>
      <w:r w:rsidR="00575994" w:rsidRPr="00B76E93">
        <w:t>sunitinibul</w:t>
      </w:r>
      <w:r w:rsidRPr="00B463A2">
        <w:t xml:space="preserve"> se acumulează de 3-4 ori, iar principalul său metabolit activ, de 7 –</w:t>
      </w:r>
      <w:r w:rsidR="002E2124" w:rsidRPr="00B463A2">
        <w:t xml:space="preserve"> </w:t>
      </w:r>
      <w:r w:rsidRPr="00B463A2">
        <w:t xml:space="preserve">10 ori. Concentraţiile plasmatice ale </w:t>
      </w:r>
      <w:r w:rsidR="00575994" w:rsidRPr="00B76E93">
        <w:t>suniti</w:t>
      </w:r>
      <w:r w:rsidR="00575994" w:rsidRPr="006C7FB0">
        <w:t>nibului</w:t>
      </w:r>
      <w:r w:rsidRPr="00B463A2">
        <w:t xml:space="preserve"> şi ale principalului său metabolit la starea de echilibru se obţin în 10-14 zile. În ziua 14, concentraţiile plasmatice combinate pentru sunitinib şi metabolitul său activ sunt de 62,9 - 101 ng/ml, care corespund concentraţiilor ţintă pentru care datele non-clinice demonstrează inhibiţie in vitro</w:t>
      </w:r>
      <w:r w:rsidRPr="00B463A2">
        <w:rPr>
          <w:i/>
          <w:color w:val="008000"/>
        </w:rPr>
        <w:t xml:space="preserve"> </w:t>
      </w:r>
      <w:r w:rsidRPr="00B463A2">
        <w:t>a fosforilării receptorilor, ceea ce duce la staţionare tumorală/reducerea creşterii tumorale in vivo. Principalul metabolit activ reprezintă 23</w:t>
      </w:r>
      <w:r w:rsidR="00D52FBD" w:rsidRPr="00B463A2">
        <w:t xml:space="preserve">% </w:t>
      </w:r>
      <w:r w:rsidRPr="00B463A2">
        <w:t>-</w:t>
      </w:r>
      <w:r w:rsidR="00D52FBD" w:rsidRPr="00B463A2">
        <w:t xml:space="preserve"> </w:t>
      </w:r>
      <w:r w:rsidRPr="00B463A2">
        <w:t xml:space="preserve">37% din totalul expunerii. Nu s-au observat modificări semnificative ale </w:t>
      </w:r>
      <w:r w:rsidR="00575994" w:rsidRPr="00B463A2">
        <w:t xml:space="preserve">FC </w:t>
      </w:r>
      <w:r w:rsidR="00575994" w:rsidRPr="00B76E93">
        <w:t>sunitinibului</w:t>
      </w:r>
      <w:r w:rsidRPr="00B463A2">
        <w:t xml:space="preserve"> sau a principalului său metabolit activ în cazul administrării zilnice repetate sau după cicluri repetate cu scheme de doze testate.</w:t>
      </w:r>
    </w:p>
    <w:p w:rsidR="007C04B4" w:rsidRPr="00B76E93" w:rsidRDefault="007C04B4"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u w:val="single" w:color="000000"/>
        </w:rPr>
        <w:t>Absorbţie</w:t>
      </w:r>
    </w:p>
    <w:p w:rsidR="00E11F02" w:rsidRPr="00B76E93" w:rsidRDefault="00E11F02" w:rsidP="00C77FB9">
      <w:pPr>
        <w:spacing w:line="240" w:lineRule="auto"/>
        <w:jc w:val="both"/>
        <w:divId w:val="1728189464"/>
        <w:rPr>
          <w:szCs w:val="22"/>
        </w:rPr>
      </w:pPr>
      <w:r w:rsidRPr="00F93D54">
        <w:rPr>
          <w:szCs w:val="22"/>
        </w:rPr>
        <w:t xml:space="preserve">După administrarea orală a </w:t>
      </w:r>
      <w:r w:rsidR="00906301" w:rsidRPr="00F93D54">
        <w:rPr>
          <w:szCs w:val="22"/>
        </w:rPr>
        <w:t xml:space="preserve">sunitinibului, </w:t>
      </w:r>
      <w:r w:rsidRPr="00F93D54">
        <w:rPr>
          <w:szCs w:val="22"/>
        </w:rPr>
        <w:t>C</w:t>
      </w:r>
      <w:r w:rsidRPr="00F93D54">
        <w:rPr>
          <w:szCs w:val="22"/>
          <w:vertAlign w:val="subscript"/>
        </w:rPr>
        <w:t>max</w:t>
      </w:r>
      <w:r w:rsidRPr="00F93D54">
        <w:rPr>
          <w:szCs w:val="22"/>
        </w:rPr>
        <w:t xml:space="preserve"> sunt de obicei observate la 6 – 12 ore</w:t>
      </w:r>
      <w:r w:rsidR="005934E3" w:rsidRPr="00F93D54">
        <w:rPr>
          <w:szCs w:val="22"/>
        </w:rPr>
        <w:t xml:space="preserve"> </w:t>
      </w:r>
      <w:r w:rsidR="00A653FA" w:rsidRPr="00F93D54">
        <w:rPr>
          <w:szCs w:val="22"/>
        </w:rPr>
        <w:t>de la administrare</w:t>
      </w:r>
      <w:r w:rsidR="00575994" w:rsidRPr="00F93D54">
        <w:rPr>
          <w:szCs w:val="22"/>
        </w:rPr>
        <w:t xml:space="preserve">, reprezentând timpul până la atingerea concentraţiilor plasmatice maxime (tmax). </w:t>
      </w:r>
    </w:p>
    <w:p w:rsidR="00E11F02" w:rsidRPr="006C7FB0" w:rsidRDefault="00E11F02" w:rsidP="00C77FB9">
      <w:pPr>
        <w:spacing w:line="240" w:lineRule="auto"/>
        <w:jc w:val="both"/>
        <w:divId w:val="1728189464"/>
        <w:rPr>
          <w:szCs w:val="22"/>
        </w:rPr>
      </w:pPr>
    </w:p>
    <w:p w:rsidR="00E11F02" w:rsidRPr="002E7F87" w:rsidRDefault="00E11F02" w:rsidP="00C77FB9">
      <w:pPr>
        <w:spacing w:line="240" w:lineRule="auto"/>
        <w:jc w:val="both"/>
        <w:divId w:val="1728189464"/>
        <w:rPr>
          <w:szCs w:val="22"/>
        </w:rPr>
      </w:pPr>
      <w:r w:rsidRPr="002E7F87">
        <w:rPr>
          <w:szCs w:val="22"/>
        </w:rPr>
        <w:t xml:space="preserve">Alimentele nu au </w:t>
      </w:r>
      <w:r w:rsidR="00C93B89" w:rsidRPr="00B76E93">
        <w:rPr>
          <w:szCs w:val="22"/>
        </w:rPr>
        <w:t>nici</w:t>
      </w:r>
      <w:r w:rsidR="00575994" w:rsidRPr="00B463A2">
        <w:t>un</w:t>
      </w:r>
      <w:r w:rsidRPr="00B76E93">
        <w:rPr>
          <w:szCs w:val="22"/>
        </w:rPr>
        <w:t xml:space="preserve"> efect asupra biodisponibilităţii </w:t>
      </w:r>
      <w:r w:rsidR="00906301" w:rsidRPr="002E7F87">
        <w:rPr>
          <w:szCs w:val="22"/>
        </w:rPr>
        <w:t>sunitinibului.</w:t>
      </w:r>
    </w:p>
    <w:p w:rsidR="00E11F02" w:rsidRPr="00F93D54" w:rsidRDefault="00E11F02" w:rsidP="00C77FB9">
      <w:pPr>
        <w:spacing w:line="240" w:lineRule="auto"/>
        <w:jc w:val="both"/>
        <w:divId w:val="1728189464"/>
        <w:rPr>
          <w:szCs w:val="22"/>
        </w:rPr>
      </w:pPr>
    </w:p>
    <w:p w:rsidR="00E11F02" w:rsidRPr="00C77FB9" w:rsidRDefault="00E11F02" w:rsidP="00C77FB9">
      <w:pPr>
        <w:pStyle w:val="NoSpacing"/>
        <w:jc w:val="both"/>
        <w:divId w:val="1728189464"/>
        <w:rPr>
          <w:u w:val="single"/>
        </w:rPr>
      </w:pPr>
      <w:r w:rsidRPr="00C77FB9">
        <w:rPr>
          <w:u w:val="single"/>
        </w:rPr>
        <w:t>Distribuţie</w:t>
      </w:r>
    </w:p>
    <w:p w:rsidR="00E11F02" w:rsidRPr="00F93D54" w:rsidRDefault="00E11F02" w:rsidP="00C77FB9">
      <w:pPr>
        <w:pStyle w:val="NoSpacing"/>
        <w:jc w:val="both"/>
        <w:divId w:val="1728189464"/>
      </w:pPr>
      <w:r w:rsidRPr="00F93D54">
        <w:t xml:space="preserve">În studii in vitro, legarea de proteinele plasmatice a </w:t>
      </w:r>
      <w:r w:rsidR="00906301" w:rsidRPr="00F93D54">
        <w:t>sunitinibului</w:t>
      </w:r>
      <w:r w:rsidRPr="00F93D54">
        <w:t xml:space="preserve"> şi a principalului său metabolit activ</w:t>
      </w:r>
      <w:r w:rsidR="00C93B89" w:rsidRPr="00F93D54">
        <w:t xml:space="preserve"> </w:t>
      </w:r>
      <w:r w:rsidRPr="00F93D54">
        <w:t xml:space="preserve">a fost de 95% şi respectiv, 90%, aparent indiferent de concentraţie. Volumul aparent de distribuţie (Vd) al </w:t>
      </w:r>
      <w:r w:rsidR="00C93B89" w:rsidRPr="00F93D54">
        <w:t>sunitinibului</w:t>
      </w:r>
      <w:r w:rsidRPr="00F93D54">
        <w:t xml:space="preserve"> a fost mare, 2230 l, ceea ce indică distribuţia tisulară.</w:t>
      </w:r>
    </w:p>
    <w:p w:rsidR="00E11F02" w:rsidRPr="00F93D54" w:rsidRDefault="00E11F02" w:rsidP="00C77FB9">
      <w:pPr>
        <w:pStyle w:val="NoSpacing"/>
        <w:jc w:val="both"/>
        <w:divId w:val="1728189464"/>
      </w:pPr>
    </w:p>
    <w:p w:rsidR="00E11F02" w:rsidRPr="00B76E93" w:rsidRDefault="00E11F02" w:rsidP="00C77FB9">
      <w:pPr>
        <w:spacing w:line="240" w:lineRule="auto"/>
        <w:jc w:val="both"/>
        <w:divId w:val="1728189464"/>
        <w:rPr>
          <w:szCs w:val="22"/>
        </w:rPr>
      </w:pPr>
      <w:r w:rsidRPr="00F93D54">
        <w:rPr>
          <w:szCs w:val="22"/>
          <w:u w:val="single" w:color="000000"/>
        </w:rPr>
        <w:t>Interacţiuni metabolice</w:t>
      </w:r>
    </w:p>
    <w:p w:rsidR="00906301" w:rsidRPr="00B76E93" w:rsidRDefault="00E11F02" w:rsidP="00C77FB9">
      <w:pPr>
        <w:spacing w:line="240" w:lineRule="auto"/>
        <w:jc w:val="both"/>
        <w:rPr>
          <w:szCs w:val="22"/>
        </w:rPr>
      </w:pPr>
      <w:r w:rsidRPr="006C7FB0">
        <w:rPr>
          <w:szCs w:val="22"/>
        </w:rPr>
        <w:t xml:space="preserve">Valorile Ki calculate </w:t>
      </w:r>
      <w:r w:rsidRPr="00B463A2">
        <w:rPr>
          <w:i/>
        </w:rPr>
        <w:t>in vitro</w:t>
      </w:r>
      <w:r w:rsidRPr="00F93D54">
        <w:t xml:space="preserve"> </w:t>
      </w:r>
      <w:r w:rsidRPr="00B76E93">
        <w:rPr>
          <w:szCs w:val="22"/>
        </w:rPr>
        <w:t>pentru toate izoformele de citocrom C</w:t>
      </w:r>
      <w:r w:rsidRPr="00B463A2">
        <w:t xml:space="preserve">YP </w:t>
      </w:r>
      <w:r w:rsidR="00C93B89" w:rsidRPr="00B463A2">
        <w:t xml:space="preserve">P450 </w:t>
      </w:r>
      <w:r w:rsidRPr="00B463A2">
        <w:t>testate (CYP1A2,</w:t>
      </w:r>
    </w:p>
    <w:p w:rsidR="00C93B89" w:rsidRPr="00B76E93" w:rsidRDefault="00C93B89" w:rsidP="00C77FB9">
      <w:pPr>
        <w:spacing w:line="240" w:lineRule="auto"/>
        <w:jc w:val="both"/>
        <w:rPr>
          <w:szCs w:val="22"/>
        </w:rPr>
      </w:pPr>
      <w:r w:rsidRPr="00F93D54">
        <w:rPr>
          <w:szCs w:val="22"/>
        </w:rPr>
        <w:t>CYP2A6, CYP2B6, CYP2C8, CYP2C9, CYP2C19, CYP2D6, CYP2E1, CYP3A4/5 şi CYP4A9/11)</w:t>
      </w:r>
    </w:p>
    <w:p w:rsidR="00C93B89" w:rsidRPr="002E7F87" w:rsidRDefault="00C93B89" w:rsidP="00C77FB9">
      <w:pPr>
        <w:spacing w:line="240" w:lineRule="auto"/>
        <w:jc w:val="both"/>
        <w:rPr>
          <w:szCs w:val="22"/>
        </w:rPr>
      </w:pPr>
      <w:r w:rsidRPr="006C7FB0">
        <w:rPr>
          <w:szCs w:val="22"/>
        </w:rPr>
        <w:t xml:space="preserve">au indicat </w:t>
      </w:r>
      <w:r w:rsidR="00E11F02" w:rsidRPr="002E7F87">
        <w:rPr>
          <w:szCs w:val="22"/>
        </w:rPr>
        <w:t xml:space="preserve">faptul că este puţin probabil, şi fără relevanţă clinică, ca </w:t>
      </w:r>
      <w:r w:rsidRPr="00B76E93">
        <w:rPr>
          <w:szCs w:val="22"/>
        </w:rPr>
        <w:t>sunitinib</w:t>
      </w:r>
      <w:r w:rsidRPr="00B463A2">
        <w:t>ul</w:t>
      </w:r>
      <w:r w:rsidR="00E11F02" w:rsidRPr="00B76E93">
        <w:rPr>
          <w:szCs w:val="22"/>
        </w:rPr>
        <w:t xml:space="preserve"> şi principalul său</w:t>
      </w:r>
    </w:p>
    <w:p w:rsidR="00E11F02" w:rsidRPr="00B76E93" w:rsidRDefault="00E11F02" w:rsidP="00C77FB9">
      <w:pPr>
        <w:spacing w:line="240" w:lineRule="auto"/>
        <w:jc w:val="both"/>
        <w:divId w:val="1728189464"/>
        <w:rPr>
          <w:szCs w:val="22"/>
        </w:rPr>
      </w:pPr>
      <w:r w:rsidRPr="00F93D54">
        <w:rPr>
          <w:szCs w:val="22"/>
        </w:rPr>
        <w:t>metabolit activ să inducă metabolizarea altor substanţe active de către aceste enzime.</w:t>
      </w:r>
    </w:p>
    <w:p w:rsidR="00E11F02" w:rsidRPr="006C7FB0"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u w:val="single" w:color="000000"/>
        </w:rPr>
        <w:t>Metabolizare</w:t>
      </w:r>
    </w:p>
    <w:p w:rsidR="00E11F02" w:rsidRPr="00B76E93" w:rsidRDefault="00C93B89" w:rsidP="00C77FB9">
      <w:pPr>
        <w:spacing w:line="240" w:lineRule="auto"/>
        <w:jc w:val="both"/>
        <w:divId w:val="1728189464"/>
        <w:rPr>
          <w:szCs w:val="22"/>
        </w:rPr>
      </w:pPr>
      <w:r w:rsidRPr="00F93D54">
        <w:rPr>
          <w:szCs w:val="22"/>
        </w:rPr>
        <w:t>Sunitinibul</w:t>
      </w:r>
      <w:r w:rsidR="00E11F02" w:rsidRPr="00F93D54">
        <w:rPr>
          <w:szCs w:val="22"/>
        </w:rPr>
        <w:t xml:space="preserve"> este metabolizat în principal de CYP3A4, izoenzima </w:t>
      </w:r>
      <w:r w:rsidRPr="00F93D54">
        <w:rPr>
          <w:szCs w:val="22"/>
        </w:rPr>
        <w:t>CYP</w:t>
      </w:r>
      <w:r w:rsidR="00E11F02" w:rsidRPr="00F93D54">
        <w:rPr>
          <w:szCs w:val="22"/>
        </w:rPr>
        <w:t>, cu producerea principalului său metabolit activ, desetil sunitinib care este ulterior metabolizat de aceeaşi izoenzimă.</w:t>
      </w:r>
      <w:r w:rsidRPr="00F93D54">
        <w:rPr>
          <w:szCs w:val="22"/>
        </w:rPr>
        <w:t xml:space="preserve"> </w:t>
      </w:r>
    </w:p>
    <w:p w:rsidR="00E11F02" w:rsidRPr="006C7FB0" w:rsidRDefault="00E11F02"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 xml:space="preserve">Administrarea concomitentă a </w:t>
      </w:r>
      <w:r w:rsidR="00C93B89" w:rsidRPr="00F93D54">
        <w:rPr>
          <w:szCs w:val="22"/>
        </w:rPr>
        <w:t>sunitinibului</w:t>
      </w:r>
      <w:r w:rsidRPr="00F93D54">
        <w:rPr>
          <w:szCs w:val="22"/>
        </w:rPr>
        <w:t xml:space="preserve"> cu inductori sau inbitori potenţi al CYP3A4 trebuie evitată deoarece pot duce la modificări ale concentraţiilor plasmatice de sunitinib (vezi pct. 4.4. şi 4.5).</w:t>
      </w:r>
    </w:p>
    <w:p w:rsidR="00E11F02" w:rsidRPr="00B76E93" w:rsidRDefault="00E11F02" w:rsidP="00C77FB9">
      <w:pPr>
        <w:spacing w:line="240" w:lineRule="auto"/>
        <w:jc w:val="both"/>
        <w:divId w:val="1728189464"/>
        <w:rPr>
          <w:szCs w:val="22"/>
        </w:rPr>
      </w:pPr>
    </w:p>
    <w:p w:rsidR="00E11F02" w:rsidRPr="00C77FB9" w:rsidRDefault="00E11F02" w:rsidP="00C77FB9">
      <w:pPr>
        <w:pStyle w:val="NoSpacing"/>
        <w:jc w:val="both"/>
        <w:divId w:val="1728189464"/>
        <w:rPr>
          <w:u w:val="single"/>
        </w:rPr>
      </w:pPr>
      <w:r w:rsidRPr="00C77FB9">
        <w:rPr>
          <w:u w:val="single" w:color="000000"/>
        </w:rPr>
        <w:t>Eliminare</w:t>
      </w:r>
    </w:p>
    <w:p w:rsidR="00E11F02" w:rsidRPr="00B76E93" w:rsidRDefault="00E11F02" w:rsidP="00C77FB9">
      <w:pPr>
        <w:pStyle w:val="NoSpacing"/>
        <w:jc w:val="both"/>
        <w:divId w:val="1728189464"/>
      </w:pPr>
      <w:r w:rsidRPr="00B463A2">
        <w:t xml:space="preserve">Se excretă predominant prin materiile fecale (61%), iar substanţa activă nemodificată şi metaboliţii eliminaţi renal reprezintă 16% din doza administrată. </w:t>
      </w:r>
      <w:r w:rsidR="00C93B89" w:rsidRPr="00B76E93">
        <w:t>Sunitinibul</w:t>
      </w:r>
      <w:r w:rsidRPr="00B463A2">
        <w:t xml:space="preserve"> şi principalul său metabolit activ au fost principalii compuşi identificaţi în plasmă, urină şi materii fecale, reprezentând 91,5%, 86,4% şi respectiv, 73,8% din radioactivitatea probelor adunate. Metaboliţii minori s-au identificat în urină şi materii fecale şi, în general, nu s-au observat în plasmă. Clearence-ul oral total (CL/F) a fost de</w:t>
      </w:r>
      <w:r w:rsidRPr="00F93D54">
        <w:t xml:space="preserve"> 34-62 l/h. După administrare orală la voluntari sănătoşi, timpii de înjumătăţire plasmatică prin eliminare a</w:t>
      </w:r>
      <w:r w:rsidR="00436632" w:rsidRPr="00F93D54">
        <w:t>i</w:t>
      </w:r>
      <w:r w:rsidRPr="00F93D54">
        <w:t xml:space="preserve"> </w:t>
      </w:r>
      <w:r w:rsidR="00C93B89" w:rsidRPr="00F93D54">
        <w:t>sunitinibului</w:t>
      </w:r>
      <w:r w:rsidRPr="00F93D54">
        <w:t xml:space="preserve"> şi a</w:t>
      </w:r>
      <w:r w:rsidR="00436632" w:rsidRPr="00F93D54">
        <w:t>i</w:t>
      </w:r>
      <w:r w:rsidRPr="00F93D54">
        <w:t xml:space="preserve"> principalului său metabolit activ desetilat sunt de aproximativ 40-60</w:t>
      </w:r>
      <w:r w:rsidR="00906301" w:rsidRPr="00F93D54">
        <w:t xml:space="preserve"> </w:t>
      </w:r>
      <w:r w:rsidRPr="00F93D54">
        <w:t>ore şi</w:t>
      </w:r>
      <w:r w:rsidR="00436632" w:rsidRPr="00F93D54">
        <w:t>,</w:t>
      </w:r>
      <w:r w:rsidRPr="00F93D54">
        <w:t xml:space="preserve"> respectiv, 80-110 ore.</w:t>
      </w:r>
    </w:p>
    <w:p w:rsidR="00C93B89" w:rsidRPr="006C7FB0" w:rsidRDefault="00C93B89" w:rsidP="00C77FB9">
      <w:pPr>
        <w:widowControl w:val="0"/>
        <w:autoSpaceDE w:val="0"/>
        <w:autoSpaceDN w:val="0"/>
        <w:adjustRightInd w:val="0"/>
        <w:spacing w:line="240" w:lineRule="auto"/>
        <w:ind w:right="-20"/>
        <w:jc w:val="both"/>
        <w:rPr>
          <w:szCs w:val="22"/>
        </w:rPr>
      </w:pPr>
    </w:p>
    <w:p w:rsidR="00500BDB" w:rsidRPr="00F93D54" w:rsidRDefault="00575994" w:rsidP="00C77FB9">
      <w:pPr>
        <w:widowControl w:val="0"/>
        <w:autoSpaceDE w:val="0"/>
        <w:autoSpaceDN w:val="0"/>
        <w:adjustRightInd w:val="0"/>
        <w:spacing w:line="240" w:lineRule="auto"/>
        <w:ind w:right="-20"/>
        <w:jc w:val="both"/>
        <w:rPr>
          <w:szCs w:val="22"/>
          <w:u w:val="single"/>
          <w:lang w:val="en-US"/>
        </w:rPr>
      </w:pPr>
      <w:r w:rsidRPr="00F93D54">
        <w:rPr>
          <w:szCs w:val="22"/>
          <w:u w:val="single"/>
          <w:lang w:val="en-US"/>
        </w:rPr>
        <w:t>Administrarea concomitentă cu medicamente care sunt inhibitori BCRP</w:t>
      </w:r>
    </w:p>
    <w:p w:rsidR="00C93B89" w:rsidRPr="00F93D54" w:rsidRDefault="00C93B89" w:rsidP="00C77FB9">
      <w:pPr>
        <w:widowControl w:val="0"/>
        <w:autoSpaceDE w:val="0"/>
        <w:autoSpaceDN w:val="0"/>
        <w:adjustRightInd w:val="0"/>
        <w:spacing w:before="11" w:line="240" w:lineRule="auto"/>
        <w:ind w:right="-20"/>
        <w:jc w:val="both"/>
        <w:rPr>
          <w:spacing w:val="1"/>
          <w:szCs w:val="22"/>
          <w:lang w:val="en-US"/>
        </w:rPr>
      </w:pPr>
      <w:r w:rsidRPr="00F93D54">
        <w:rPr>
          <w:i/>
          <w:spacing w:val="1"/>
          <w:szCs w:val="22"/>
          <w:lang w:val="en-US"/>
        </w:rPr>
        <w:t>In vitro</w:t>
      </w:r>
      <w:r w:rsidRPr="00F93D54">
        <w:rPr>
          <w:spacing w:val="1"/>
          <w:szCs w:val="22"/>
          <w:lang w:val="en-US"/>
        </w:rPr>
        <w:t>, sunitinibul este un substrat al transportorului de eflux BCRP. În studiul A6181038 administrarea concomitentă de gefitinib, un inhibitor al BCRP, nu a avut un efect clinic relevant asupra C</w:t>
      </w:r>
      <w:r w:rsidRPr="00F93D54">
        <w:rPr>
          <w:spacing w:val="1"/>
          <w:szCs w:val="22"/>
          <w:vertAlign w:val="subscript"/>
          <w:lang w:val="en-US"/>
        </w:rPr>
        <w:t>max</w:t>
      </w:r>
      <w:r w:rsidRPr="00F93D54">
        <w:rPr>
          <w:spacing w:val="1"/>
          <w:szCs w:val="22"/>
          <w:lang w:val="en-US"/>
        </w:rPr>
        <w:t xml:space="preserve"> și ASC ale sunitinibului sau ale medicamentului total (sunitinib + metabolit) (vezi pct. 4.5). Acest studiu a fost un studiu de fază 1/2, deschis, efectuat în mai multe centre, care a evaluat siguranța/tolerabilitatea, doza maximă tolerată și activitatea antitumorală a sunitinib administrat concomitent cu gefitinib la subiecții cu MRCC. Farmacocinetica în cazul administrării concomitente de gefitinib (250 mg pe zi) și sunitinib (37,5 mg [Cohorta 1, n = 4] sau 50 mg [Cohorta 2, n = 7], zilnic, pe o perioadă de 4 săptămâni, urmată de o perioadă de pauză de tratament de 2 săptămâni) a fost evaluată ca obiectiv secundar de studiu. Modificările parametrilor FC ai sunitinibului nu au avut semnificație clinică și nu au indicat nicio interacțiune medicamentoasă; cu toate acestea, luând în considerare numărul relati</w:t>
      </w:r>
      <w:r w:rsidR="007A07E7" w:rsidRPr="00F93D54">
        <w:rPr>
          <w:spacing w:val="1"/>
          <w:szCs w:val="22"/>
          <w:lang w:val="en-US"/>
        </w:rPr>
        <w:t>v scăzut de pacienți (adică N =</w:t>
      </w:r>
      <w:r w:rsidRPr="00F93D54">
        <w:rPr>
          <w:spacing w:val="1"/>
          <w:szCs w:val="22"/>
          <w:lang w:val="en-US"/>
        </w:rPr>
        <w:t>7+4) și variabilitatea interindividuală</w:t>
      </w:r>
      <w:r w:rsidR="007A07E7" w:rsidRPr="00F93D54">
        <w:rPr>
          <w:spacing w:val="1"/>
          <w:szCs w:val="22"/>
          <w:lang w:val="en-US"/>
        </w:rPr>
        <w:t xml:space="preserve"> </w:t>
      </w:r>
      <w:r w:rsidRPr="00F93D54">
        <w:rPr>
          <w:spacing w:val="1"/>
          <w:szCs w:val="22"/>
          <w:lang w:val="en-US"/>
        </w:rPr>
        <w:t>moderată-mare în ceea ce privește parametrii farmacocinetici, este necesară prudență atunci când se interpretează rezultatele FC de interacțiune medicamentoasă din acest studiu.</w:t>
      </w:r>
    </w:p>
    <w:p w:rsidR="006B0857" w:rsidRPr="00F93D54" w:rsidRDefault="006B0857" w:rsidP="00C77FB9">
      <w:pPr>
        <w:widowControl w:val="0"/>
        <w:autoSpaceDE w:val="0"/>
        <w:autoSpaceDN w:val="0"/>
        <w:adjustRightInd w:val="0"/>
        <w:spacing w:before="11" w:line="240" w:lineRule="auto"/>
        <w:ind w:right="-20"/>
        <w:jc w:val="both"/>
        <w:divId w:val="1728189464"/>
        <w:rPr>
          <w:spacing w:val="1"/>
          <w:szCs w:val="22"/>
          <w:lang w:val="en-US"/>
        </w:rPr>
      </w:pPr>
    </w:p>
    <w:p w:rsidR="00E11F02" w:rsidRPr="00B76E93" w:rsidRDefault="00E11F02" w:rsidP="00C77FB9">
      <w:pPr>
        <w:spacing w:line="240" w:lineRule="auto"/>
        <w:jc w:val="both"/>
        <w:divId w:val="1728189464"/>
        <w:rPr>
          <w:szCs w:val="22"/>
        </w:rPr>
      </w:pPr>
      <w:r w:rsidRPr="00F93D54">
        <w:rPr>
          <w:szCs w:val="22"/>
          <w:u w:val="single" w:color="000000"/>
        </w:rPr>
        <w:t>Grupe speciale de pacienţi</w:t>
      </w:r>
    </w:p>
    <w:p w:rsidR="00497132" w:rsidRPr="00F93D54" w:rsidRDefault="00497132" w:rsidP="00C77FB9">
      <w:pPr>
        <w:spacing w:line="240" w:lineRule="auto"/>
        <w:jc w:val="both"/>
        <w:divId w:val="1728189464"/>
        <w:rPr>
          <w:szCs w:val="22"/>
        </w:rPr>
      </w:pPr>
    </w:p>
    <w:p w:rsidR="00497132" w:rsidRPr="006C7FB0" w:rsidRDefault="00E11F02" w:rsidP="00C77FB9">
      <w:pPr>
        <w:spacing w:line="240" w:lineRule="auto"/>
        <w:jc w:val="both"/>
        <w:divId w:val="1728189464"/>
        <w:rPr>
          <w:i/>
          <w:szCs w:val="22"/>
        </w:rPr>
      </w:pPr>
      <w:r w:rsidRPr="00B76E93">
        <w:rPr>
          <w:i/>
          <w:szCs w:val="22"/>
        </w:rPr>
        <w:t>Insuficienţa hepatică</w:t>
      </w:r>
    </w:p>
    <w:p w:rsidR="00E11F02" w:rsidRPr="002E7F87" w:rsidRDefault="007A07E7" w:rsidP="00C77FB9">
      <w:pPr>
        <w:spacing w:line="240" w:lineRule="auto"/>
        <w:jc w:val="both"/>
        <w:divId w:val="1728189464"/>
        <w:rPr>
          <w:szCs w:val="22"/>
        </w:rPr>
      </w:pPr>
      <w:r w:rsidRPr="00F93D54">
        <w:rPr>
          <w:szCs w:val="22"/>
        </w:rPr>
        <w:t>Sunitinib</w:t>
      </w:r>
      <w:r w:rsidRPr="00B463A2">
        <w:t>ul</w:t>
      </w:r>
      <w:r w:rsidR="00E11F02" w:rsidRPr="00B76E93">
        <w:rPr>
          <w:szCs w:val="22"/>
        </w:rPr>
        <w:t xml:space="preserve"> şi metabolitul principal sunt metabolizaţi în principal de către ficat. Expunerea sistemică </w:t>
      </w:r>
      <w:r w:rsidRPr="002E7F87">
        <w:rPr>
          <w:szCs w:val="22"/>
        </w:rPr>
        <w:t>după</w:t>
      </w:r>
      <w:r w:rsidR="00E11F02" w:rsidRPr="002E7F87">
        <w:rPr>
          <w:szCs w:val="22"/>
        </w:rPr>
        <w:t xml:space="preserve"> o singură doză </w:t>
      </w:r>
      <w:r w:rsidRPr="002E7F87">
        <w:rPr>
          <w:szCs w:val="22"/>
        </w:rPr>
        <w:t xml:space="preserve">de </w:t>
      </w:r>
      <w:r w:rsidR="00E11F02" w:rsidRPr="00B463A2">
        <w:t xml:space="preserve">sunitinib a </w:t>
      </w:r>
      <w:r w:rsidR="00E11F02" w:rsidRPr="00B76E93">
        <w:rPr>
          <w:szCs w:val="22"/>
        </w:rPr>
        <w:t>fost similară la subiecţi cu deteriorare hepatică uşoară sau moderată (</w:t>
      </w:r>
      <w:r w:rsidRPr="00B463A2">
        <w:t>c</w:t>
      </w:r>
      <w:r w:rsidRPr="00B76E93">
        <w:rPr>
          <w:szCs w:val="22"/>
        </w:rPr>
        <w:t>lasele</w:t>
      </w:r>
      <w:r w:rsidR="00E11F02" w:rsidRPr="006C7FB0">
        <w:rPr>
          <w:szCs w:val="22"/>
        </w:rPr>
        <w:t xml:space="preserve"> Child-Pugh A şi B) comparativ cu subiecţii cu funcţie hepatică normală. </w:t>
      </w:r>
      <w:r w:rsidRPr="00B76E93">
        <w:rPr>
          <w:szCs w:val="22"/>
        </w:rPr>
        <w:t>Sunitinibul</w:t>
      </w:r>
      <w:r w:rsidR="00E11F02" w:rsidRPr="006C7FB0">
        <w:rPr>
          <w:szCs w:val="22"/>
        </w:rPr>
        <w:t xml:space="preserve"> nu a fost studiat la pacienţi cu deterio</w:t>
      </w:r>
      <w:r w:rsidR="00E11F02" w:rsidRPr="002E7F87">
        <w:rPr>
          <w:szCs w:val="22"/>
        </w:rPr>
        <w:t>rare hepatică severă (</w:t>
      </w:r>
      <w:r w:rsidRPr="00B463A2">
        <w:t>c</w:t>
      </w:r>
      <w:r w:rsidRPr="00B76E93">
        <w:rPr>
          <w:szCs w:val="22"/>
        </w:rPr>
        <w:t>lasa</w:t>
      </w:r>
      <w:r w:rsidR="00E11F02" w:rsidRPr="006C7FB0">
        <w:rPr>
          <w:szCs w:val="22"/>
        </w:rPr>
        <w:t xml:space="preserve"> Child Pugh C).</w:t>
      </w:r>
    </w:p>
    <w:p w:rsidR="007873FA" w:rsidRDefault="007873FA" w:rsidP="00C77FB9">
      <w:pPr>
        <w:spacing w:line="240" w:lineRule="auto"/>
        <w:jc w:val="both"/>
        <w:divId w:val="1728189464"/>
        <w:rPr>
          <w:szCs w:val="22"/>
        </w:rPr>
      </w:pPr>
    </w:p>
    <w:p w:rsidR="00E11F02" w:rsidRPr="00B76E93" w:rsidRDefault="00E11F02" w:rsidP="00C77FB9">
      <w:pPr>
        <w:spacing w:line="240" w:lineRule="auto"/>
        <w:jc w:val="both"/>
        <w:divId w:val="1728189464"/>
        <w:rPr>
          <w:szCs w:val="22"/>
        </w:rPr>
      </w:pPr>
      <w:r w:rsidRPr="00F93D54">
        <w:rPr>
          <w:szCs w:val="22"/>
        </w:rPr>
        <w:t>Studiile la pacienţii cu cancer au exclus pacienţii cu ALT sau AST &gt;2,5 x limita superioară a normalului (LSN) sau &gt;5</w:t>
      </w:r>
      <w:r w:rsidR="007A07E7" w:rsidRPr="00F93D54">
        <w:rPr>
          <w:szCs w:val="22"/>
        </w:rPr>
        <w:t>,0</w:t>
      </w:r>
      <w:r w:rsidRPr="00F93D54">
        <w:rPr>
          <w:szCs w:val="22"/>
        </w:rPr>
        <w:t xml:space="preserve"> x LSN</w:t>
      </w:r>
      <w:r w:rsidR="00DF766A" w:rsidRPr="00F93D54">
        <w:rPr>
          <w:szCs w:val="22"/>
        </w:rPr>
        <w:t xml:space="preserve"> dacă aceasta </w:t>
      </w:r>
      <w:r w:rsidR="00707EB1" w:rsidRPr="00F93D54">
        <w:rPr>
          <w:szCs w:val="22"/>
        </w:rPr>
        <w:t>era cauzată de</w:t>
      </w:r>
      <w:r w:rsidR="00DF766A" w:rsidRPr="00F93D54">
        <w:rPr>
          <w:szCs w:val="22"/>
        </w:rPr>
        <w:t xml:space="preserve"> metastazel</w:t>
      </w:r>
      <w:r w:rsidR="00707EB1" w:rsidRPr="00F93D54">
        <w:rPr>
          <w:szCs w:val="22"/>
        </w:rPr>
        <w:t>e</w:t>
      </w:r>
      <w:r w:rsidR="00DF766A" w:rsidRPr="00F93D54">
        <w:rPr>
          <w:szCs w:val="22"/>
        </w:rPr>
        <w:t xml:space="preserve"> hepatice</w:t>
      </w:r>
      <w:r w:rsidRPr="00F93D54">
        <w:rPr>
          <w:szCs w:val="22"/>
        </w:rPr>
        <w:t>.</w:t>
      </w:r>
    </w:p>
    <w:p w:rsidR="00E11F02" w:rsidRPr="006C7FB0" w:rsidRDefault="00E11F02" w:rsidP="00C77FB9">
      <w:pPr>
        <w:spacing w:line="240" w:lineRule="auto"/>
        <w:jc w:val="both"/>
        <w:divId w:val="1728189464"/>
        <w:rPr>
          <w:szCs w:val="22"/>
        </w:rPr>
      </w:pPr>
    </w:p>
    <w:p w:rsidR="00497132" w:rsidRPr="002E7F87" w:rsidRDefault="00E11F02" w:rsidP="00C77FB9">
      <w:pPr>
        <w:spacing w:line="240" w:lineRule="auto"/>
        <w:jc w:val="both"/>
        <w:divId w:val="1728189464"/>
        <w:rPr>
          <w:i/>
          <w:szCs w:val="22"/>
        </w:rPr>
      </w:pPr>
      <w:r w:rsidRPr="002E7F87">
        <w:rPr>
          <w:i/>
          <w:szCs w:val="22"/>
        </w:rPr>
        <w:t>Insuficienţa renală</w:t>
      </w:r>
    </w:p>
    <w:p w:rsidR="00E11F02" w:rsidRPr="00F93D54" w:rsidRDefault="00E11F02" w:rsidP="00C77FB9">
      <w:pPr>
        <w:spacing w:line="240" w:lineRule="auto"/>
        <w:jc w:val="both"/>
        <w:divId w:val="1728189464"/>
        <w:rPr>
          <w:szCs w:val="22"/>
        </w:rPr>
      </w:pPr>
      <w:r w:rsidRPr="00F93D54">
        <w:rPr>
          <w:color w:val="000000"/>
          <w:szCs w:val="22"/>
          <w:lang w:val="it-IT"/>
        </w:rPr>
        <w:t xml:space="preserve">Analizele </w:t>
      </w:r>
      <w:r w:rsidR="007A07E7" w:rsidRPr="00F93D54">
        <w:rPr>
          <w:szCs w:val="22"/>
        </w:rPr>
        <w:t>FC</w:t>
      </w:r>
      <w:r w:rsidRPr="00F93D54">
        <w:rPr>
          <w:color w:val="000000"/>
          <w:szCs w:val="22"/>
          <w:lang w:val="it-IT"/>
        </w:rPr>
        <w:t xml:space="preserve"> populaţionale arată că clearence-ul aparent al </w:t>
      </w:r>
      <w:r w:rsidR="00906301" w:rsidRPr="00F93D54">
        <w:rPr>
          <w:color w:val="000000"/>
          <w:szCs w:val="22"/>
          <w:lang w:val="it-IT"/>
        </w:rPr>
        <w:t>sunitinibului</w:t>
      </w:r>
      <w:r w:rsidRPr="00F93D54">
        <w:rPr>
          <w:color w:val="000000"/>
          <w:szCs w:val="22"/>
          <w:lang w:val="it-IT"/>
        </w:rPr>
        <w:t xml:space="preserve"> (CL/F) nu a fost afectat de clearence-ul creatininei</w:t>
      </w:r>
      <w:r w:rsidR="00DF766A" w:rsidRPr="00F93D54">
        <w:rPr>
          <w:color w:val="000000"/>
          <w:szCs w:val="22"/>
          <w:lang w:val="it-IT"/>
        </w:rPr>
        <w:t xml:space="preserve"> </w:t>
      </w:r>
      <w:r w:rsidR="007A07E7" w:rsidRPr="00F93D54">
        <w:rPr>
          <w:szCs w:val="22"/>
        </w:rPr>
        <w:t xml:space="preserve">(CLcr) </w:t>
      </w:r>
      <w:r w:rsidRPr="00F93D54">
        <w:rPr>
          <w:color w:val="000000"/>
          <w:szCs w:val="22"/>
          <w:lang w:val="it-IT"/>
        </w:rPr>
        <w:t>în limitele evaluate (42</w:t>
      </w:r>
      <w:r w:rsidR="007A07E7" w:rsidRPr="00F93D54">
        <w:rPr>
          <w:szCs w:val="22"/>
        </w:rPr>
        <w:t>–</w:t>
      </w:r>
      <w:r w:rsidRPr="00F93D54">
        <w:rPr>
          <w:color w:val="000000"/>
          <w:szCs w:val="22"/>
          <w:lang w:val="it-IT"/>
        </w:rPr>
        <w:t xml:space="preserve">347 ml/min). Expunerile sistemice după administrarea unei singure doze de sunitinib au fost similare la pacienţi cu insuficienţă renală severă (CLcr &lt;30 ml/min) faţă de pacienţi cu funcţie renală normală (CLcr &gt;80 ml/min). Deşi </w:t>
      </w:r>
      <w:r w:rsidR="007A07E7" w:rsidRPr="00F93D54">
        <w:rPr>
          <w:szCs w:val="22"/>
        </w:rPr>
        <w:t>sunitinib</w:t>
      </w:r>
      <w:r w:rsidR="004B4807" w:rsidRPr="00F93D54">
        <w:rPr>
          <w:szCs w:val="22"/>
        </w:rPr>
        <w:t>ul</w:t>
      </w:r>
      <w:r w:rsidRPr="00F93D54">
        <w:rPr>
          <w:color w:val="000000"/>
          <w:szCs w:val="22"/>
          <w:lang w:val="it-IT"/>
        </w:rPr>
        <w:t xml:space="preserve"> şi metabolitul său principal nu au fost eliminaţi prin hemodializă la pacienţii cu afecţiune renală în</w:t>
      </w:r>
      <w:r w:rsidR="0077687C" w:rsidRPr="00F93D54">
        <w:rPr>
          <w:szCs w:val="22"/>
        </w:rPr>
        <w:t xml:space="preserve"> </w:t>
      </w:r>
      <w:r w:rsidRPr="00F93D54">
        <w:rPr>
          <w:szCs w:val="22"/>
        </w:rPr>
        <w:t>stadiu terminal, expunerile totale sistemice au fost mai mici cu 47% pentru sunitinib şi 31% pentru metabolitul său principal</w:t>
      </w:r>
      <w:r w:rsidR="00F62429" w:rsidRPr="00F93D54">
        <w:rPr>
          <w:szCs w:val="22"/>
        </w:rPr>
        <w:t>,</w:t>
      </w:r>
      <w:r w:rsidRPr="00F93D54">
        <w:rPr>
          <w:szCs w:val="22"/>
        </w:rPr>
        <w:t xml:space="preserve"> faţă de pacienţii cu funcţie renală normală.</w:t>
      </w:r>
    </w:p>
    <w:p w:rsidR="00E11F02" w:rsidRPr="00F93D54" w:rsidRDefault="00E11F02" w:rsidP="00C77FB9">
      <w:pPr>
        <w:jc w:val="both"/>
        <w:divId w:val="1728189464"/>
        <w:rPr>
          <w:szCs w:val="22"/>
          <w:lang w:val="ro-RO"/>
        </w:rPr>
      </w:pPr>
    </w:p>
    <w:p w:rsidR="00497132" w:rsidRPr="006C7FB0" w:rsidRDefault="00E11F02" w:rsidP="00C77FB9">
      <w:pPr>
        <w:spacing w:line="240" w:lineRule="auto"/>
        <w:jc w:val="both"/>
        <w:divId w:val="1728189464"/>
        <w:rPr>
          <w:i/>
          <w:szCs w:val="22"/>
        </w:rPr>
      </w:pPr>
      <w:r w:rsidRPr="00B76E93">
        <w:rPr>
          <w:i/>
          <w:szCs w:val="22"/>
        </w:rPr>
        <w:t>Greutate, indici de performanţă</w:t>
      </w:r>
    </w:p>
    <w:p w:rsidR="00E11F02" w:rsidRPr="00B76E93" w:rsidRDefault="00E11F02" w:rsidP="00C77FB9">
      <w:pPr>
        <w:spacing w:line="240" w:lineRule="auto"/>
        <w:jc w:val="both"/>
        <w:divId w:val="1728189464"/>
        <w:rPr>
          <w:szCs w:val="22"/>
        </w:rPr>
      </w:pPr>
      <w:r w:rsidRPr="00F93D54">
        <w:rPr>
          <w:szCs w:val="22"/>
        </w:rPr>
        <w:t xml:space="preserve">Analizele </w:t>
      </w:r>
      <w:r w:rsidR="00602937" w:rsidRPr="00F93D54">
        <w:rPr>
          <w:szCs w:val="22"/>
        </w:rPr>
        <w:t>FC</w:t>
      </w:r>
      <w:r w:rsidRPr="00F93D54">
        <w:rPr>
          <w:szCs w:val="22"/>
        </w:rPr>
        <w:t xml:space="preserve"> populaţionale ale datelor demografice arată că nu este necesară ajustarea dozelor în funcţie de greutate sau de scorul ECOG (Eastern Cooperative Oncology Group).</w:t>
      </w:r>
    </w:p>
    <w:p w:rsidR="00E11F02" w:rsidRPr="006C7FB0" w:rsidRDefault="00E11F02" w:rsidP="00C77FB9">
      <w:pPr>
        <w:spacing w:line="240" w:lineRule="auto"/>
        <w:jc w:val="both"/>
        <w:divId w:val="1728189464"/>
        <w:rPr>
          <w:szCs w:val="22"/>
        </w:rPr>
      </w:pPr>
    </w:p>
    <w:p w:rsidR="00497132" w:rsidRPr="002E7F87" w:rsidRDefault="00E11F02" w:rsidP="00C77FB9">
      <w:pPr>
        <w:spacing w:line="240" w:lineRule="auto"/>
        <w:jc w:val="both"/>
        <w:divId w:val="1728189464"/>
        <w:rPr>
          <w:i/>
          <w:szCs w:val="22"/>
        </w:rPr>
      </w:pPr>
      <w:r w:rsidRPr="002E7F87">
        <w:rPr>
          <w:i/>
          <w:szCs w:val="22"/>
        </w:rPr>
        <w:t>Sexul</w:t>
      </w:r>
    </w:p>
    <w:p w:rsidR="00E11F02" w:rsidRPr="00F93D54" w:rsidRDefault="00E11F02" w:rsidP="00C77FB9">
      <w:pPr>
        <w:spacing w:line="240" w:lineRule="auto"/>
        <w:jc w:val="both"/>
        <w:divId w:val="1728189464"/>
        <w:rPr>
          <w:szCs w:val="22"/>
        </w:rPr>
      </w:pPr>
      <w:r w:rsidRPr="00F93D54">
        <w:rPr>
          <w:color w:val="000000"/>
          <w:szCs w:val="22"/>
          <w:lang w:val="it-IT"/>
        </w:rPr>
        <w:t xml:space="preserve">Datele disponibile indică faptul că femeile ar avea un clearance aparent al </w:t>
      </w:r>
      <w:r w:rsidR="00906301" w:rsidRPr="00F93D54">
        <w:rPr>
          <w:color w:val="000000"/>
          <w:szCs w:val="22"/>
          <w:lang w:val="it-IT"/>
        </w:rPr>
        <w:t>sunitinibului</w:t>
      </w:r>
      <w:r w:rsidRPr="00F93D54">
        <w:rPr>
          <w:color w:val="000000"/>
          <w:szCs w:val="22"/>
          <w:lang w:val="it-IT"/>
        </w:rPr>
        <w:t xml:space="preserve"> (CL/F) cu</w:t>
      </w:r>
      <w:r w:rsidR="00602937" w:rsidRPr="00F93D54">
        <w:rPr>
          <w:szCs w:val="22"/>
        </w:rPr>
        <w:t xml:space="preserve"> </w:t>
      </w:r>
      <w:r w:rsidRPr="00F93D54">
        <w:rPr>
          <w:szCs w:val="22"/>
        </w:rPr>
        <w:t>30% mai mic decât bărbaţii, însă această diferenţă nu impune ajustări ale dozelor.</w:t>
      </w:r>
    </w:p>
    <w:p w:rsidR="000C516F" w:rsidRPr="00F93D54" w:rsidRDefault="000C516F" w:rsidP="00C77FB9">
      <w:pPr>
        <w:pStyle w:val="Default"/>
        <w:jc w:val="both"/>
        <w:divId w:val="1728189464"/>
        <w:rPr>
          <w:szCs w:val="22"/>
        </w:rPr>
      </w:pPr>
    </w:p>
    <w:p w:rsidR="00497132" w:rsidRPr="00F93D54" w:rsidRDefault="00914F1E" w:rsidP="00C77FB9">
      <w:pPr>
        <w:spacing w:line="240" w:lineRule="auto"/>
        <w:jc w:val="both"/>
        <w:divId w:val="1728189464"/>
        <w:rPr>
          <w:i/>
          <w:szCs w:val="22"/>
        </w:rPr>
      </w:pPr>
      <w:r w:rsidRPr="00F93D54">
        <w:rPr>
          <w:i/>
          <w:szCs w:val="22"/>
        </w:rPr>
        <w:t>Copii şi adolescenţi</w:t>
      </w:r>
    </w:p>
    <w:p w:rsidR="00914F1E" w:rsidRPr="00B76E93" w:rsidRDefault="00914F1E" w:rsidP="00C77FB9">
      <w:pPr>
        <w:spacing w:line="240" w:lineRule="auto"/>
        <w:jc w:val="both"/>
        <w:divId w:val="1728189464"/>
        <w:rPr>
          <w:szCs w:val="22"/>
        </w:rPr>
      </w:pPr>
      <w:r w:rsidRPr="00F93D54">
        <w:rPr>
          <w:szCs w:val="22"/>
        </w:rPr>
        <w:t xml:space="preserve">Experienţa privind utilizarea </w:t>
      </w:r>
      <w:r w:rsidR="00602937" w:rsidRPr="00F93D54">
        <w:rPr>
          <w:szCs w:val="22"/>
        </w:rPr>
        <w:t>sunitinibului</w:t>
      </w:r>
      <w:r w:rsidRPr="00F93D54">
        <w:rPr>
          <w:szCs w:val="22"/>
        </w:rPr>
        <w:t xml:space="preserve"> la copii şi adolescenţi este limitată (vezi pct. 4.2</w:t>
      </w:r>
      <w:r w:rsidR="00906301" w:rsidRPr="00F93D54">
        <w:rPr>
          <w:szCs w:val="22"/>
        </w:rPr>
        <w:t>).</w:t>
      </w:r>
      <w:r w:rsidRPr="00F93D54">
        <w:rPr>
          <w:szCs w:val="22"/>
        </w:rPr>
        <w:t xml:space="preserve"> Au fost finalizate analizele populaţionale de FC ale datelor cumulate de la pacienţi adulţi cu GIST şi tumori solide şi de la </w:t>
      </w:r>
      <w:r w:rsidR="00D13988" w:rsidRPr="00F93D54">
        <w:rPr>
          <w:szCs w:val="22"/>
        </w:rPr>
        <w:t xml:space="preserve">pacienţi </w:t>
      </w:r>
      <w:r w:rsidRPr="00F93D54">
        <w:rPr>
          <w:szCs w:val="22"/>
        </w:rPr>
        <w:t xml:space="preserve">copii şi adolescenţi cu tumori solide. </w:t>
      </w:r>
      <w:r w:rsidR="005C2D72" w:rsidRPr="00F93D54">
        <w:rPr>
          <w:szCs w:val="22"/>
        </w:rPr>
        <w:t>Pentru sunitinib şi metabolitul său activ a</w:t>
      </w:r>
      <w:r w:rsidRPr="00F93D54">
        <w:rPr>
          <w:szCs w:val="22"/>
        </w:rPr>
        <w:t>u fost efectuate analize de modelare cu covariabile în trepte</w:t>
      </w:r>
      <w:r w:rsidR="00D13988" w:rsidRPr="00F93D54">
        <w:rPr>
          <w:szCs w:val="22"/>
        </w:rPr>
        <w:t>,</w:t>
      </w:r>
      <w:r w:rsidRPr="00F93D54">
        <w:rPr>
          <w:szCs w:val="22"/>
        </w:rPr>
        <w:t xml:space="preserve"> pentru a evalua efectul vârstei şi al dimensiunii corporale (greutate corporală totală </w:t>
      </w:r>
      <w:r w:rsidR="00D13988" w:rsidRPr="00F93D54">
        <w:rPr>
          <w:szCs w:val="22"/>
        </w:rPr>
        <w:t>sau</w:t>
      </w:r>
      <w:r w:rsidRPr="00F93D54">
        <w:rPr>
          <w:szCs w:val="22"/>
        </w:rPr>
        <w:t xml:space="preserve"> suprafaţa corporală), precum şi a</w:t>
      </w:r>
      <w:r w:rsidR="005C2D72" w:rsidRPr="00F93D54">
        <w:rPr>
          <w:szCs w:val="22"/>
        </w:rPr>
        <w:t>l</w:t>
      </w:r>
      <w:r w:rsidRPr="00F93D54">
        <w:rPr>
          <w:szCs w:val="22"/>
        </w:rPr>
        <w:t xml:space="preserve"> altor covariabile asupra unor parametri FC importanţi. Printre covariabilele testate legate de vârstă şi dimensiunea corporală, vârsta a fost o covariabilă semnificativă pentru clearance-ul aparent al </w:t>
      </w:r>
      <w:r w:rsidR="00906301" w:rsidRPr="00F93D54">
        <w:rPr>
          <w:szCs w:val="22"/>
        </w:rPr>
        <w:t>sunitinibului</w:t>
      </w:r>
      <w:r w:rsidRPr="00F93D54">
        <w:rPr>
          <w:szCs w:val="22"/>
        </w:rPr>
        <w:t xml:space="preserve"> (cu cât era mai mică vârsta pacientului</w:t>
      </w:r>
      <w:r w:rsidR="00D13988" w:rsidRPr="00F93D54">
        <w:rPr>
          <w:szCs w:val="22"/>
        </w:rPr>
        <w:t xml:space="preserve"> copi</w:t>
      </w:r>
      <w:r w:rsidR="005C2D72" w:rsidRPr="00F93D54">
        <w:rPr>
          <w:szCs w:val="22"/>
        </w:rPr>
        <w:t>l</w:t>
      </w:r>
      <w:r w:rsidR="00D13988" w:rsidRPr="00F93D54">
        <w:rPr>
          <w:szCs w:val="22"/>
        </w:rPr>
        <w:t xml:space="preserve"> şi adolescen</w:t>
      </w:r>
      <w:r w:rsidR="005C2D72" w:rsidRPr="00F93D54">
        <w:rPr>
          <w:szCs w:val="22"/>
        </w:rPr>
        <w:t>t</w:t>
      </w:r>
      <w:r w:rsidRPr="00F93D54">
        <w:rPr>
          <w:szCs w:val="22"/>
        </w:rPr>
        <w:t xml:space="preserve">, cu atât </w:t>
      </w:r>
      <w:r w:rsidR="00D13988" w:rsidRPr="00F93D54">
        <w:rPr>
          <w:szCs w:val="22"/>
        </w:rPr>
        <w:t xml:space="preserve">era </w:t>
      </w:r>
      <w:r w:rsidRPr="00F93D54">
        <w:rPr>
          <w:szCs w:val="22"/>
        </w:rPr>
        <w:t xml:space="preserve">mai scăzut clearance-ul aparent). În mod similar, suprafaţa corporală a fost o covariabilă semnificativă pentru clearance-ul </w:t>
      </w:r>
      <w:r w:rsidR="00106319" w:rsidRPr="00F93D54">
        <w:rPr>
          <w:szCs w:val="22"/>
        </w:rPr>
        <w:t>apar</w:t>
      </w:r>
      <w:r w:rsidR="000C516F" w:rsidRPr="00F93D54">
        <w:rPr>
          <w:szCs w:val="22"/>
        </w:rPr>
        <w:t xml:space="preserve">ent al </w:t>
      </w:r>
      <w:r w:rsidRPr="00F93D54">
        <w:rPr>
          <w:szCs w:val="22"/>
        </w:rPr>
        <w:t xml:space="preserve">metabolitului activ (cu cât era mai mică suprafaţa corporală, cu atât </w:t>
      </w:r>
      <w:r w:rsidR="00D13988" w:rsidRPr="00F93D54">
        <w:rPr>
          <w:szCs w:val="22"/>
        </w:rPr>
        <w:t xml:space="preserve">era </w:t>
      </w:r>
      <w:r w:rsidRPr="00F93D54">
        <w:rPr>
          <w:szCs w:val="22"/>
        </w:rPr>
        <w:t>mai scăzut clearance-ul aparent).</w:t>
      </w:r>
    </w:p>
    <w:p w:rsidR="00914F1E" w:rsidRPr="00F93D54" w:rsidRDefault="00914F1E" w:rsidP="00C77FB9">
      <w:pPr>
        <w:pStyle w:val="NoSpacing"/>
        <w:jc w:val="both"/>
        <w:divId w:val="1728189464"/>
      </w:pPr>
    </w:p>
    <w:p w:rsidR="00602937" w:rsidRPr="00B76E93" w:rsidRDefault="00602937" w:rsidP="00C77FB9">
      <w:pPr>
        <w:pStyle w:val="NoSpacing"/>
        <w:jc w:val="both"/>
      </w:pPr>
      <w:r w:rsidRPr="00B463A2">
        <w:t xml:space="preserve">În plus, pe baza unei analize populaţionale integrate de FC a datelor cumulate din 3 studii la copii şi adolescenţi (2 studii la copii şi adolescenţi cu tumori solide şi 1 studiu la copii şi adolescenţi cu GIST; vârstele au fost cuprinse între 6 şi 11 ani şi între 12 şi 17 ani), suprafaţa corporală la momentul </w:t>
      </w:r>
      <w:r w:rsidRPr="00B76E93">
        <w:t>initial</w:t>
      </w:r>
      <w:r w:rsidRPr="00B463A2">
        <w:t xml:space="preserve"> (SCMI) a fost o covariabilă semnificativă a clearance-ului aparent al </w:t>
      </w:r>
      <w:r w:rsidRPr="00B76E93">
        <w:t>sunitinibului</w:t>
      </w:r>
      <w:r w:rsidRPr="00B463A2">
        <w:t xml:space="preserve"> şi al metabolitului său activ. Pe baza acestei analize, se preconizează ca o doză de aproximativ 20 mg/m</w:t>
      </w:r>
      <w:r w:rsidRPr="00B463A2">
        <w:rPr>
          <w:vertAlign w:val="superscript"/>
        </w:rPr>
        <w:t>2</w:t>
      </w:r>
      <w:r w:rsidRPr="00B463A2">
        <w:t xml:space="preserve"> zilnic la pacienţii copii şi adolescenţi, cu valori ale SCMI între 1,10 şi 1,87 m</w:t>
      </w:r>
      <w:r w:rsidRPr="00B463A2">
        <w:rPr>
          <w:vertAlign w:val="superscript"/>
        </w:rPr>
        <w:t>2</w:t>
      </w:r>
      <w:r w:rsidRPr="00B463A2">
        <w:t xml:space="preserve"> să asigure expuneri plasmatice la sunitinib şi metabolitul său activ comparabile (între 75% şi 125% din ASC) cu cele de la adulţii cu GIST cărora li s-a administrat sunitinib 50 mg zilnic, după </w:t>
      </w:r>
      <w:r w:rsidRPr="00B76E93">
        <w:t>schema</w:t>
      </w:r>
      <w:r w:rsidRPr="00B463A2">
        <w:t xml:space="preserve"> 4/2 (ASC 1233 ng</w:t>
      </w:r>
      <w:r w:rsidR="00355157" w:rsidRPr="00B76E93">
        <w:t xml:space="preserve"> </w:t>
      </w:r>
      <w:r w:rsidR="00355157" w:rsidRPr="006C7FB0">
        <w:rPr>
          <w:b/>
        </w:rPr>
        <w:t>x</w:t>
      </w:r>
      <w:r w:rsidR="002114B1" w:rsidRPr="002E7F87">
        <w:t>oră</w:t>
      </w:r>
      <w:r w:rsidRPr="00B463A2">
        <w:t>/ml). În studii la copii şi adolescenţi, doza iniţială de sunitinib a fost de 15 mg/m</w:t>
      </w:r>
      <w:r w:rsidRPr="00B463A2">
        <w:rPr>
          <w:vertAlign w:val="superscript"/>
        </w:rPr>
        <w:t>2</w:t>
      </w:r>
      <w:r w:rsidRPr="00B463A2">
        <w:t xml:space="preserve"> (pe baza DMT identificată în </w:t>
      </w:r>
      <w:r w:rsidR="002114B1" w:rsidRPr="00B463A2">
        <w:t xml:space="preserve">studiul de </w:t>
      </w:r>
      <w:r w:rsidR="002114B1" w:rsidRPr="00B76E93">
        <w:t>f</w:t>
      </w:r>
      <w:r w:rsidRPr="006C7FB0">
        <w:t>ază</w:t>
      </w:r>
      <w:r w:rsidRPr="00B463A2">
        <w:t xml:space="preserve"> 1 în cadrul căruia s-a evaluat creşterea dozei, vezi pct. 5.1), care, la pacienţii copii şi adolescenţi cu GIST a crescut la 22,5 mg/m</w:t>
      </w:r>
      <w:r w:rsidRPr="00B463A2">
        <w:rPr>
          <w:vertAlign w:val="superscript"/>
        </w:rPr>
        <w:t>2</w:t>
      </w:r>
      <w:r w:rsidRPr="00B463A2">
        <w:t xml:space="preserve"> şi ulterior la 30 mg/m</w:t>
      </w:r>
      <w:r w:rsidRPr="00B463A2">
        <w:rPr>
          <w:vertAlign w:val="superscript"/>
        </w:rPr>
        <w:t>2</w:t>
      </w:r>
      <w:r w:rsidRPr="00B463A2">
        <w:t xml:space="preserve"> (fără să depăşească doza totală de 50 mg/zi), pe baza siguranţei/tolerabilităţii individuale a pacientului. În plus, pe baza literaturii</w:t>
      </w:r>
      <w:r w:rsidR="002114B1" w:rsidRPr="00B463A2">
        <w:t xml:space="preserve"> </w:t>
      </w:r>
      <w:r w:rsidRPr="00B463A2">
        <w:t>publicate despre pacienţii copii şi adolescenţi cu GIST, doza iniţială calculată a variat de</w:t>
      </w:r>
      <w:r w:rsidRPr="00F93D54">
        <w:rPr>
          <w:i/>
          <w:color w:val="008000"/>
        </w:rPr>
        <w:t xml:space="preserve"> </w:t>
      </w:r>
      <w:r w:rsidRPr="00B463A2">
        <w:t>la</w:t>
      </w:r>
      <w:r w:rsidRPr="00F93D54">
        <w:t xml:space="preserve"> </w:t>
      </w:r>
      <w:r w:rsidR="002114B1" w:rsidRPr="00F93D54">
        <w:t xml:space="preserve">16,6 </w:t>
      </w:r>
      <w:r w:rsidRPr="00F93D54">
        <w:t>mg/m</w:t>
      </w:r>
      <w:r w:rsidRPr="00F93D54">
        <w:rPr>
          <w:vertAlign w:val="superscript"/>
        </w:rPr>
        <w:t>2</w:t>
      </w:r>
      <w:r w:rsidRPr="00F93D54">
        <w:t xml:space="preserve"> la 36 mg/m</w:t>
      </w:r>
      <w:r w:rsidRPr="00F93D54">
        <w:rPr>
          <w:vertAlign w:val="superscript"/>
        </w:rPr>
        <w:t>2</w:t>
      </w:r>
      <w:r w:rsidRPr="00F93D54">
        <w:t>, crescută la doze de până la 40,4 mg/m</w:t>
      </w:r>
      <w:r w:rsidRPr="00F93D54">
        <w:rPr>
          <w:vertAlign w:val="superscript"/>
        </w:rPr>
        <w:t>2</w:t>
      </w:r>
      <w:r w:rsidRPr="00F93D54">
        <w:t xml:space="preserve"> (fără să depăşească doza totală de </w:t>
      </w:r>
      <w:r w:rsidR="002114B1" w:rsidRPr="00F93D54">
        <w:t xml:space="preserve">50 </w:t>
      </w:r>
      <w:r w:rsidRPr="00F93D54">
        <w:t>mg/zi).</w:t>
      </w:r>
    </w:p>
    <w:p w:rsidR="00BB1DB1" w:rsidRPr="00F93D54" w:rsidRDefault="00BB1DB1" w:rsidP="00C77FB9">
      <w:pPr>
        <w:spacing w:line="240" w:lineRule="auto"/>
        <w:jc w:val="both"/>
        <w:rPr>
          <w:b/>
          <w:szCs w:val="22"/>
        </w:rPr>
      </w:pPr>
    </w:p>
    <w:p w:rsidR="001D29E6" w:rsidRPr="00F93D54" w:rsidRDefault="001D29E6" w:rsidP="00C77FB9">
      <w:pPr>
        <w:spacing w:line="240" w:lineRule="auto"/>
        <w:ind w:left="567" w:hanging="567"/>
        <w:jc w:val="both"/>
        <w:rPr>
          <w:szCs w:val="22"/>
        </w:rPr>
      </w:pPr>
      <w:r w:rsidRPr="00F93D54">
        <w:rPr>
          <w:b/>
          <w:szCs w:val="22"/>
        </w:rPr>
        <w:t>5.3</w:t>
      </w:r>
      <w:r w:rsidRPr="00F93D54">
        <w:rPr>
          <w:b/>
          <w:szCs w:val="22"/>
        </w:rPr>
        <w:tab/>
      </w:r>
      <w:r w:rsidR="002114B1" w:rsidRPr="00F93D54">
        <w:rPr>
          <w:b/>
          <w:szCs w:val="22"/>
        </w:rPr>
        <w:t>Date preclinice de siguranţă</w:t>
      </w:r>
    </w:p>
    <w:p w:rsidR="00E11F02" w:rsidRPr="00F93D54" w:rsidRDefault="00E11F02" w:rsidP="00C77FB9">
      <w:pPr>
        <w:pStyle w:val="Default"/>
        <w:jc w:val="both"/>
        <w:divId w:val="1728189464"/>
        <w:rPr>
          <w:szCs w:val="22"/>
          <w:lang w:val="ro-RO"/>
        </w:rPr>
      </w:pPr>
    </w:p>
    <w:p w:rsidR="00E11F02" w:rsidRPr="00F93D54" w:rsidRDefault="00E11F02" w:rsidP="00C77FB9">
      <w:pPr>
        <w:pStyle w:val="NoSpacing"/>
        <w:jc w:val="both"/>
        <w:divId w:val="1728189464"/>
        <w:rPr>
          <w:color w:val="000000"/>
          <w:lang w:val="ro-RO" w:eastAsia="it-IT"/>
        </w:rPr>
      </w:pPr>
      <w:r w:rsidRPr="00F93D54">
        <w:rPr>
          <w:lang w:val="ro-RO"/>
        </w:rPr>
        <w:t xml:space="preserve">În studii de toxicitate </w:t>
      </w:r>
      <w:r w:rsidR="001849E9" w:rsidRPr="00F93D54">
        <w:rPr>
          <w:lang w:val="ro-RO"/>
        </w:rPr>
        <w:t xml:space="preserve">cu doze repetate </w:t>
      </w:r>
      <w:r w:rsidRPr="00F93D54">
        <w:rPr>
          <w:lang w:val="ro-RO"/>
        </w:rPr>
        <w:t>la şobolan şi maimuţă, cu durata de până la 9 luni, principalele efecte asupra organelor ţintă s-au identificat la nivelul tractului gastro-intestinal (emeză şi diaree la maimuţe), glandei suprarenale (congestie şi/sau hemoragie corticală la şobolani şi maimuţe, cu necroză urmată de fibroză la şobolani), sistemului hemolimfopoietic (hipocelularitate la nivelul</w:t>
      </w:r>
      <w:r w:rsidR="007C04B4" w:rsidRPr="00B463A2">
        <w:rPr>
          <w:lang w:val="ro-RO"/>
        </w:rPr>
        <w:t xml:space="preserve"> </w:t>
      </w:r>
      <w:r w:rsidRPr="00F93D54">
        <w:rPr>
          <w:lang w:val="ro-RO"/>
        </w:rPr>
        <w:t>măduvei osoase şi depleţie limfoidă la nivelul timusului, splinei şi a ganglionilor limfatici), pancreasului exocrin (degranulare a celulelor acinare cu necroză celulară), glandelor salivare (hipertrofie acinară), articulaţiilor (îngroşare a cartilajului de creştere), uterului (atrofie) şi ovarelor (reducerea dezvoltării foliculare). Acestea au survenit la niveluri de expunere plasmatică la sunitinib relevante clinic. Efecte adiţionale, observate în alte studii, au inclus</w:t>
      </w:r>
      <w:r w:rsidR="00DE0B2C" w:rsidRPr="00F93D54">
        <w:rPr>
          <w:lang w:val="ro-RO"/>
        </w:rPr>
        <w:t>:</w:t>
      </w:r>
      <w:r w:rsidRPr="00F93D54">
        <w:rPr>
          <w:lang w:val="ro-RO"/>
        </w:rPr>
        <w:t xml:space="preserve"> prelungirea intervalului QT</w:t>
      </w:r>
      <w:r w:rsidR="00131915" w:rsidRPr="00F93D54">
        <w:rPr>
          <w:lang w:val="ro-RO"/>
        </w:rPr>
        <w:t>c</w:t>
      </w:r>
      <w:r w:rsidRPr="00F93D54">
        <w:rPr>
          <w:lang w:val="ro-RO"/>
        </w:rPr>
        <w:t>, scăderea FEVS şi atrofie tubulară testiculară, creştere a celulelor mezangiale la nivel renal, hemoragii la nivelul tractului gastro-intestinal şi ale mucoasei bucale, şi hipertrofia celulelor pituitare anterioare.</w:t>
      </w:r>
      <w:r w:rsidRPr="00F93D54">
        <w:rPr>
          <w:color w:val="008000"/>
          <w:lang w:val="ro-RO"/>
        </w:rPr>
        <w:t xml:space="preserve"> </w:t>
      </w:r>
      <w:r w:rsidRPr="00F93D54">
        <w:rPr>
          <w:lang w:val="ro-RO"/>
        </w:rPr>
        <w:t xml:space="preserve">Se consideră ca modificările uterine (atrofia endometrială) şi cele de la nivelul cartilajului de creştere (îngroşare metafizară sau displazie a cartilajului) sunt legate de acţiunea farmacologică a </w:t>
      </w:r>
      <w:r w:rsidR="00384B2C" w:rsidRPr="00F93D54">
        <w:rPr>
          <w:lang w:val="ro-RO"/>
        </w:rPr>
        <w:t>sunitinibului.</w:t>
      </w:r>
      <w:r w:rsidRPr="00F93D54">
        <w:rPr>
          <w:lang w:val="ro-RO"/>
        </w:rPr>
        <w:t xml:space="preserve"> </w:t>
      </w:r>
      <w:r w:rsidRPr="00F93D54">
        <w:rPr>
          <w:color w:val="000000"/>
          <w:lang w:val="ro-RO" w:eastAsia="it-IT"/>
        </w:rPr>
        <w:t>Majoritatea acestor observaţii au fost reversibile după 2-6 săptămâni fără tratament.</w:t>
      </w:r>
    </w:p>
    <w:p w:rsidR="00E11F02" w:rsidRPr="00F93D54" w:rsidRDefault="00E11F02" w:rsidP="00C77FB9">
      <w:pPr>
        <w:pStyle w:val="Default"/>
        <w:jc w:val="both"/>
        <w:divId w:val="1728189464"/>
        <w:rPr>
          <w:sz w:val="22"/>
          <w:szCs w:val="22"/>
          <w:lang w:val="ro-RO"/>
        </w:rPr>
      </w:pPr>
    </w:p>
    <w:p w:rsidR="00E11F02" w:rsidRPr="00F93D54" w:rsidRDefault="00E11F02" w:rsidP="00C77FB9">
      <w:pPr>
        <w:pStyle w:val="Default"/>
        <w:jc w:val="both"/>
        <w:divId w:val="1728189464"/>
        <w:rPr>
          <w:szCs w:val="22"/>
          <w:u w:val="single"/>
          <w:lang w:val="ro-RO"/>
        </w:rPr>
      </w:pPr>
      <w:r w:rsidRPr="00F93D54">
        <w:rPr>
          <w:sz w:val="22"/>
          <w:szCs w:val="22"/>
          <w:u w:val="single"/>
          <w:lang w:val="ro-RO"/>
        </w:rPr>
        <w:t>Genotoxicitate</w:t>
      </w:r>
    </w:p>
    <w:p w:rsidR="00E11F02" w:rsidRPr="00F93D54" w:rsidRDefault="00E11F02" w:rsidP="00C77FB9">
      <w:pPr>
        <w:pStyle w:val="Default"/>
        <w:jc w:val="both"/>
        <w:divId w:val="1728189464"/>
        <w:rPr>
          <w:szCs w:val="22"/>
          <w:lang w:val="ro-RO"/>
        </w:rPr>
      </w:pPr>
      <w:r w:rsidRPr="00F93D54">
        <w:rPr>
          <w:sz w:val="22"/>
          <w:szCs w:val="22"/>
          <w:lang w:val="ro-RO"/>
        </w:rPr>
        <w:t xml:space="preserve">Potenţialul genotoxic al </w:t>
      </w:r>
      <w:r w:rsidR="00384B2C" w:rsidRPr="00F93D54">
        <w:rPr>
          <w:sz w:val="22"/>
          <w:szCs w:val="22"/>
          <w:lang w:val="ro-RO"/>
        </w:rPr>
        <w:t>sunitinibului</w:t>
      </w:r>
      <w:r w:rsidRPr="00F93D54">
        <w:rPr>
          <w:sz w:val="22"/>
          <w:szCs w:val="22"/>
          <w:lang w:val="ro-RO"/>
        </w:rPr>
        <w:t xml:space="preserve"> a fost evaluat </w:t>
      </w:r>
      <w:r w:rsidRPr="00F93D54">
        <w:rPr>
          <w:i/>
          <w:sz w:val="22"/>
          <w:szCs w:val="22"/>
          <w:lang w:val="ro-RO"/>
        </w:rPr>
        <w:t>in vitro</w:t>
      </w:r>
      <w:r w:rsidRPr="00F93D54">
        <w:rPr>
          <w:sz w:val="22"/>
          <w:szCs w:val="22"/>
          <w:lang w:val="ro-RO"/>
        </w:rPr>
        <w:t xml:space="preserve"> şi </w:t>
      </w:r>
      <w:r w:rsidRPr="00F93D54">
        <w:rPr>
          <w:i/>
          <w:sz w:val="22"/>
          <w:szCs w:val="22"/>
          <w:lang w:val="ro-RO"/>
        </w:rPr>
        <w:t>in vivo</w:t>
      </w:r>
      <w:r w:rsidRPr="00F93D54">
        <w:rPr>
          <w:sz w:val="22"/>
          <w:szCs w:val="22"/>
          <w:lang w:val="ro-RO"/>
        </w:rPr>
        <w:t xml:space="preserve">. </w:t>
      </w:r>
      <w:r w:rsidR="00384B2C" w:rsidRPr="00F93D54">
        <w:rPr>
          <w:sz w:val="22"/>
          <w:szCs w:val="22"/>
          <w:lang w:val="ro-RO"/>
        </w:rPr>
        <w:t>Sunitinibul</w:t>
      </w:r>
      <w:r w:rsidRPr="00F93D54">
        <w:rPr>
          <w:sz w:val="22"/>
          <w:szCs w:val="22"/>
          <w:lang w:val="ro-RO"/>
        </w:rPr>
        <w:t xml:space="preserve"> nu a fost mutagenic în testul bacteriilor activate metabolic cu ficat de şobolan. </w:t>
      </w:r>
      <w:r w:rsidRPr="00F93D54">
        <w:rPr>
          <w:color w:val="auto"/>
          <w:sz w:val="22"/>
          <w:szCs w:val="22"/>
          <w:lang w:val="ro-RO"/>
        </w:rPr>
        <w:t>In vitro</w:t>
      </w:r>
      <w:r w:rsidRPr="00F93D54">
        <w:rPr>
          <w:sz w:val="22"/>
          <w:szCs w:val="22"/>
          <w:lang w:val="ro-RO"/>
        </w:rPr>
        <w:t xml:space="preserve">, </w:t>
      </w:r>
      <w:r w:rsidR="00384B2C" w:rsidRPr="00F93D54">
        <w:rPr>
          <w:sz w:val="22"/>
          <w:szCs w:val="22"/>
          <w:lang w:val="ro-RO"/>
        </w:rPr>
        <w:t>sunitinibul</w:t>
      </w:r>
      <w:r w:rsidRPr="00F93D54">
        <w:rPr>
          <w:sz w:val="22"/>
          <w:szCs w:val="22"/>
          <w:lang w:val="ro-RO"/>
        </w:rPr>
        <w:t xml:space="preserve"> nu a indus aberaţii cromozomiale structurale ale limfocitelor periferice umane.</w:t>
      </w:r>
      <w:r w:rsidRPr="00F93D54">
        <w:rPr>
          <w:color w:val="auto"/>
          <w:sz w:val="22"/>
          <w:szCs w:val="22"/>
          <w:lang w:val="ro-RO"/>
        </w:rPr>
        <w:t xml:space="preserve"> </w:t>
      </w:r>
      <w:r w:rsidRPr="00F93D54">
        <w:rPr>
          <w:i/>
          <w:sz w:val="22"/>
          <w:szCs w:val="22"/>
          <w:lang w:val="ro-RO"/>
        </w:rPr>
        <w:t>In vitro</w:t>
      </w:r>
      <w:r w:rsidRPr="00F93D54">
        <w:rPr>
          <w:sz w:val="22"/>
          <w:szCs w:val="22"/>
          <w:lang w:val="ro-RO"/>
        </w:rPr>
        <w:t xml:space="preserve"> s-a observat poliploidie (aberaţii cromozomiale numerice) în limfocitele periferice umane, atât în prezenţa cât şi în absenţa activării metabolice. </w:t>
      </w:r>
      <w:r w:rsidRPr="00F93D54">
        <w:rPr>
          <w:i/>
          <w:sz w:val="22"/>
          <w:szCs w:val="22"/>
          <w:lang w:val="ro-RO"/>
        </w:rPr>
        <w:t>In vivo</w:t>
      </w:r>
      <w:r w:rsidRPr="00F93D54">
        <w:rPr>
          <w:sz w:val="22"/>
          <w:szCs w:val="22"/>
          <w:lang w:val="ro-RO"/>
        </w:rPr>
        <w:t xml:space="preserve"> </w:t>
      </w:r>
      <w:r w:rsidR="00384B2C" w:rsidRPr="00F93D54">
        <w:rPr>
          <w:sz w:val="22"/>
          <w:szCs w:val="22"/>
          <w:lang w:val="ro-RO"/>
        </w:rPr>
        <w:t>sunitinibul</w:t>
      </w:r>
      <w:r w:rsidRPr="00F93D54">
        <w:rPr>
          <w:sz w:val="22"/>
          <w:szCs w:val="22"/>
          <w:lang w:val="ro-RO"/>
        </w:rPr>
        <w:t xml:space="preserve"> nu a fost clastogenic la nivelul măduvei osoase la şobolan.</w:t>
      </w:r>
      <w:r w:rsidRPr="00F93D54">
        <w:rPr>
          <w:color w:val="auto"/>
          <w:sz w:val="22"/>
          <w:szCs w:val="22"/>
          <w:lang w:val="ro-RO"/>
        </w:rPr>
        <w:t xml:space="preserve"> </w:t>
      </w:r>
      <w:r w:rsidRPr="00F93D54">
        <w:rPr>
          <w:sz w:val="22"/>
          <w:szCs w:val="22"/>
          <w:lang w:val="ro-RO"/>
        </w:rPr>
        <w:t>Potenţialul de genotoxicitate a principalului metabolit activ nu a fost evaluat.</w:t>
      </w:r>
    </w:p>
    <w:p w:rsidR="00E11F02" w:rsidRPr="00F93D54" w:rsidRDefault="00E11F02" w:rsidP="00C77FB9">
      <w:pPr>
        <w:pStyle w:val="Default"/>
        <w:jc w:val="both"/>
        <w:divId w:val="1728189464"/>
        <w:rPr>
          <w:sz w:val="22"/>
          <w:szCs w:val="22"/>
          <w:lang w:val="ro-RO"/>
        </w:rPr>
      </w:pPr>
    </w:p>
    <w:p w:rsidR="00E11F02" w:rsidRPr="00F93D54" w:rsidRDefault="00E11F02" w:rsidP="00C77FB9">
      <w:pPr>
        <w:pStyle w:val="Default"/>
        <w:jc w:val="both"/>
        <w:divId w:val="1728189464"/>
        <w:rPr>
          <w:szCs w:val="22"/>
          <w:u w:val="single"/>
          <w:lang w:val="ro-RO"/>
        </w:rPr>
      </w:pPr>
      <w:r w:rsidRPr="00F93D54">
        <w:rPr>
          <w:sz w:val="22"/>
          <w:szCs w:val="22"/>
          <w:u w:val="single"/>
          <w:lang w:val="ro-RO"/>
        </w:rPr>
        <w:t>Carcinogenitate</w:t>
      </w:r>
    </w:p>
    <w:p w:rsidR="00E11F02" w:rsidRPr="00F93D54" w:rsidRDefault="00E11F02" w:rsidP="00C77FB9">
      <w:pPr>
        <w:pStyle w:val="Default"/>
        <w:jc w:val="both"/>
        <w:divId w:val="1728189464"/>
        <w:rPr>
          <w:szCs w:val="22"/>
          <w:lang w:val="ro-RO"/>
        </w:rPr>
      </w:pPr>
      <w:r w:rsidRPr="00F93D54">
        <w:rPr>
          <w:sz w:val="22"/>
          <w:szCs w:val="22"/>
          <w:lang w:val="ro-RO"/>
        </w:rPr>
        <w:t xml:space="preserve">În cadrul unui studiu de stabilire a dozelor, cu o durată de 1 lună, cu </w:t>
      </w:r>
      <w:r w:rsidR="00B26FC2" w:rsidRPr="00F93D54">
        <w:rPr>
          <w:sz w:val="22"/>
          <w:szCs w:val="22"/>
          <w:lang w:val="ro-RO"/>
        </w:rPr>
        <w:t>AZC</w:t>
      </w:r>
      <w:r w:rsidRPr="00F93D54">
        <w:rPr>
          <w:sz w:val="22"/>
          <w:szCs w:val="22"/>
          <w:lang w:val="ro-RO"/>
        </w:rPr>
        <w:t xml:space="preserve"> prin gavaj (doze de 0, 10, 25, 75 sau 200 mg/kg/zi) la </w:t>
      </w:r>
      <w:r w:rsidRPr="00F93D54">
        <w:rPr>
          <w:color w:val="auto"/>
          <w:sz w:val="22"/>
          <w:szCs w:val="22"/>
          <w:lang w:val="ro-RO"/>
        </w:rPr>
        <w:t>şoareci transgenici rasH2, au fost raportate carcinoame şi hiperplazia glandelor Brunner duodenale la doza cea mai mare testată (200</w:t>
      </w:r>
      <w:r w:rsidR="00384B2C" w:rsidRPr="00F93D54">
        <w:rPr>
          <w:sz w:val="22"/>
          <w:szCs w:val="22"/>
          <w:lang w:val="ro-RO"/>
        </w:rPr>
        <w:t xml:space="preserve"> </w:t>
      </w:r>
      <w:r w:rsidRPr="00F93D54">
        <w:rPr>
          <w:color w:val="auto"/>
          <w:sz w:val="22"/>
          <w:szCs w:val="22"/>
          <w:lang w:val="ro-RO"/>
        </w:rPr>
        <w:t>mg/kg/zi).</w:t>
      </w:r>
    </w:p>
    <w:p w:rsidR="00E11F02" w:rsidRPr="00F93D54" w:rsidRDefault="00E11F02" w:rsidP="00C77FB9">
      <w:pPr>
        <w:pStyle w:val="Default"/>
        <w:jc w:val="both"/>
        <w:divId w:val="1728189464"/>
        <w:rPr>
          <w:szCs w:val="22"/>
          <w:lang w:val="ro-RO"/>
        </w:rPr>
      </w:pPr>
    </w:p>
    <w:p w:rsidR="00384B2C" w:rsidRPr="00B463A2" w:rsidRDefault="00E11F02" w:rsidP="00C77FB9">
      <w:pPr>
        <w:pStyle w:val="Default"/>
        <w:jc w:val="both"/>
        <w:rPr>
          <w:color w:val="auto"/>
          <w:sz w:val="22"/>
          <w:szCs w:val="22"/>
          <w:lang w:val="ro-RO"/>
        </w:rPr>
      </w:pPr>
      <w:r w:rsidRPr="00F93D54">
        <w:rPr>
          <w:color w:val="auto"/>
          <w:sz w:val="22"/>
          <w:szCs w:val="22"/>
          <w:lang w:val="ro-RO"/>
        </w:rPr>
        <w:t>Un studiu de carcinogenitate, cu durată de 6 luni, cu administrare zilnică continuă prin gavaj (doze de</w:t>
      </w:r>
    </w:p>
    <w:p w:rsidR="00E11F02" w:rsidRPr="00F93D54" w:rsidRDefault="00E11F02" w:rsidP="00C77FB9">
      <w:pPr>
        <w:pStyle w:val="Default"/>
        <w:jc w:val="both"/>
        <w:divId w:val="1728189464"/>
        <w:rPr>
          <w:szCs w:val="22"/>
          <w:lang w:val="ro-RO"/>
        </w:rPr>
      </w:pPr>
      <w:r w:rsidRPr="00F93D54">
        <w:rPr>
          <w:sz w:val="22"/>
          <w:szCs w:val="22"/>
          <w:lang w:val="ro-RO"/>
        </w:rPr>
        <w:t>0, 8, 25, 75 [redusă la 50] mg/kg/zi) a fost efectuat</w:t>
      </w:r>
      <w:r w:rsidRPr="00F93D54">
        <w:rPr>
          <w:color w:val="auto"/>
          <w:sz w:val="22"/>
          <w:szCs w:val="22"/>
          <w:lang w:val="ro-RO"/>
        </w:rPr>
        <w:t xml:space="preserve"> la şoareci transgenici rasH2. Au fost raportate carcinoame gastroduodenale, o incidenţă crescută a hemangiosarcomului de fond şi/sau hiperplazia mucoasei gastrice la doze </w:t>
      </w:r>
      <w:r w:rsidRPr="00F93D54">
        <w:rPr>
          <w:rFonts w:hint="eastAsia"/>
          <w:color w:val="auto"/>
          <w:sz w:val="22"/>
          <w:szCs w:val="22"/>
          <w:lang w:val="ro-RO"/>
        </w:rPr>
        <w:t>≥</w:t>
      </w:r>
      <w:r w:rsidRPr="00F93D54">
        <w:rPr>
          <w:color w:val="auto"/>
          <w:sz w:val="22"/>
          <w:szCs w:val="22"/>
          <w:lang w:val="ro-RO"/>
        </w:rPr>
        <w:t>25 mg/kg şi zi, după un tratament cu durată de 1 sau 6 luni (</w:t>
      </w:r>
      <w:r w:rsidRPr="00F93D54">
        <w:rPr>
          <w:rFonts w:hint="eastAsia"/>
          <w:color w:val="auto"/>
          <w:sz w:val="22"/>
          <w:szCs w:val="22"/>
          <w:lang w:val="ro-RO"/>
        </w:rPr>
        <w:t>≥</w:t>
      </w:r>
      <w:r w:rsidRPr="00F93D54">
        <w:rPr>
          <w:color w:val="auto"/>
          <w:sz w:val="22"/>
          <w:szCs w:val="22"/>
          <w:lang w:val="ro-RO"/>
        </w:rPr>
        <w:t>7,3 ori ASC la pacienţii cărora li s-a administrat doza zilnică recomandată [DZR]).</w:t>
      </w:r>
    </w:p>
    <w:p w:rsidR="00E11F02" w:rsidRPr="00F93D54" w:rsidRDefault="00E11F02" w:rsidP="00C77FB9">
      <w:pPr>
        <w:pStyle w:val="Default"/>
        <w:jc w:val="both"/>
        <w:divId w:val="1728189464"/>
        <w:rPr>
          <w:sz w:val="22"/>
          <w:szCs w:val="22"/>
          <w:lang w:val="ro-RO"/>
        </w:rPr>
      </w:pPr>
    </w:p>
    <w:p w:rsidR="00384B2C" w:rsidRPr="00B463A2" w:rsidRDefault="00E11F02" w:rsidP="00C77FB9">
      <w:pPr>
        <w:pStyle w:val="Default"/>
        <w:jc w:val="both"/>
        <w:rPr>
          <w:color w:val="auto"/>
          <w:sz w:val="22"/>
          <w:szCs w:val="22"/>
          <w:lang w:val="ro-RO"/>
        </w:rPr>
      </w:pPr>
      <w:r w:rsidRPr="00F93D54">
        <w:rPr>
          <w:color w:val="auto"/>
          <w:sz w:val="22"/>
          <w:szCs w:val="22"/>
          <w:lang w:val="ro-RO"/>
        </w:rPr>
        <w:t>Într-un studiu de carcinogenitate, cu durată de 2 ani la şobolan, administrarea de sunitinib (doze de 0,</w:t>
      </w:r>
    </w:p>
    <w:p w:rsidR="00E11F02" w:rsidRPr="00F93D54" w:rsidRDefault="00E11F02" w:rsidP="00C77FB9">
      <w:pPr>
        <w:pStyle w:val="Default"/>
        <w:jc w:val="both"/>
        <w:divId w:val="1728189464"/>
        <w:rPr>
          <w:szCs w:val="22"/>
          <w:lang w:val="ro-RO"/>
        </w:rPr>
      </w:pPr>
      <w:r w:rsidRPr="00F93D54">
        <w:rPr>
          <w:color w:val="auto"/>
          <w:sz w:val="22"/>
          <w:szCs w:val="22"/>
          <w:lang w:val="ro-RO"/>
        </w:rPr>
        <w:t>0,33, 1, sau 3</w:t>
      </w:r>
      <w:r w:rsidR="00384B2C" w:rsidRPr="00F93D54">
        <w:rPr>
          <w:sz w:val="22"/>
          <w:szCs w:val="22"/>
          <w:lang w:val="ro-RO"/>
        </w:rPr>
        <w:t xml:space="preserve"> </w:t>
      </w:r>
      <w:r w:rsidRPr="00F93D54">
        <w:rPr>
          <w:color w:val="auto"/>
          <w:sz w:val="22"/>
          <w:szCs w:val="22"/>
          <w:lang w:val="ro-RO"/>
        </w:rPr>
        <w:t>mg/kg/zi) în cicluri de 28 de zile, urmate de interval de pauză de 7 zile a determinat creşterea incidenţei feocromocitomului şi hiperplaziei adrenomedulare la şobolani de sex masculin care au primit doze de 3 mg/kg/zi pe o perioadă &gt;1 an (</w:t>
      </w:r>
      <w:r w:rsidRPr="00F93D54">
        <w:rPr>
          <w:rFonts w:hint="eastAsia"/>
          <w:color w:val="auto"/>
          <w:sz w:val="22"/>
          <w:szCs w:val="22"/>
          <w:lang w:val="ro-RO"/>
        </w:rPr>
        <w:t>≥</w:t>
      </w:r>
      <w:r w:rsidRPr="00F93D54">
        <w:rPr>
          <w:color w:val="auto"/>
          <w:sz w:val="22"/>
          <w:szCs w:val="22"/>
          <w:lang w:val="ro-RO"/>
        </w:rPr>
        <w:t xml:space="preserve">7,8 ori ASC la pacienţii cărora li s-a administrat DZR). Carcinomul glandelor Brunner duodenale a apărut la doze </w:t>
      </w:r>
      <w:r w:rsidRPr="00F93D54">
        <w:rPr>
          <w:rFonts w:hint="eastAsia"/>
          <w:color w:val="auto"/>
          <w:sz w:val="22"/>
          <w:szCs w:val="22"/>
          <w:lang w:val="ro-RO"/>
        </w:rPr>
        <w:t>≥</w:t>
      </w:r>
      <w:r w:rsidRPr="00F93D54">
        <w:rPr>
          <w:color w:val="auto"/>
          <w:sz w:val="22"/>
          <w:szCs w:val="22"/>
          <w:lang w:val="ro-RO"/>
        </w:rPr>
        <w:t>1</w:t>
      </w:r>
      <w:r w:rsidR="00384B2C" w:rsidRPr="00F93D54">
        <w:rPr>
          <w:sz w:val="22"/>
          <w:szCs w:val="22"/>
          <w:lang w:val="ro-RO"/>
        </w:rPr>
        <w:t xml:space="preserve"> </w:t>
      </w:r>
      <w:r w:rsidRPr="00F93D54">
        <w:rPr>
          <w:color w:val="auto"/>
          <w:sz w:val="22"/>
          <w:szCs w:val="22"/>
          <w:lang w:val="ro-RO"/>
        </w:rPr>
        <w:t>mg/kg/zi la femele şi de 3</w:t>
      </w:r>
      <w:r w:rsidR="00384B2C" w:rsidRPr="00F93D54">
        <w:rPr>
          <w:sz w:val="22"/>
          <w:szCs w:val="22"/>
          <w:lang w:val="ro-RO"/>
        </w:rPr>
        <w:t xml:space="preserve"> </w:t>
      </w:r>
      <w:r w:rsidRPr="00F93D54">
        <w:rPr>
          <w:color w:val="auto"/>
          <w:sz w:val="22"/>
          <w:szCs w:val="22"/>
          <w:lang w:val="ro-RO"/>
        </w:rPr>
        <w:t xml:space="preserve">mg/kg/zi la masculi şi hiperplazia celulelor mucoasei a fost evidentă la nivelul zonei glandulare gastrice la doze de 3 mg/kg/zi la masculi, corespunzătoare la </w:t>
      </w:r>
      <w:r w:rsidRPr="00F93D54">
        <w:rPr>
          <w:rFonts w:hint="eastAsia"/>
          <w:color w:val="auto"/>
          <w:sz w:val="22"/>
          <w:szCs w:val="22"/>
          <w:lang w:val="ro-RO"/>
        </w:rPr>
        <w:t>≥</w:t>
      </w:r>
      <w:r w:rsidRPr="00F93D54">
        <w:rPr>
          <w:color w:val="auto"/>
          <w:sz w:val="22"/>
          <w:szCs w:val="22"/>
          <w:lang w:val="ro-RO"/>
        </w:rPr>
        <w:t>0,9, 7,8, respectiv 7,8 ori ASC la pacienţii cărora li s-a administrat DZR. Este neclară relevanţa la om a rezultatelor de carcinogenitate observate la şoarece (transgenic rasH2) şi şobolan după tratament cu sunitinib.</w:t>
      </w:r>
    </w:p>
    <w:p w:rsidR="00E11F02" w:rsidRPr="00F93D54" w:rsidRDefault="00384B2C" w:rsidP="00C77FB9">
      <w:pPr>
        <w:pStyle w:val="Default"/>
        <w:jc w:val="both"/>
        <w:divId w:val="1728189464"/>
        <w:rPr>
          <w:sz w:val="22"/>
          <w:szCs w:val="22"/>
          <w:lang w:val="ro-RO"/>
        </w:rPr>
      </w:pPr>
      <w:r w:rsidRPr="00F93D54">
        <w:rPr>
          <w:sz w:val="22"/>
          <w:szCs w:val="22"/>
          <w:lang w:val="ro-RO"/>
        </w:rPr>
        <w:t xml:space="preserve"> </w:t>
      </w:r>
    </w:p>
    <w:p w:rsidR="000D415F" w:rsidRPr="00F93D54" w:rsidRDefault="000D415F" w:rsidP="00C77FB9">
      <w:pPr>
        <w:pStyle w:val="Default"/>
        <w:jc w:val="both"/>
        <w:divId w:val="1728189464"/>
        <w:rPr>
          <w:szCs w:val="22"/>
          <w:u w:val="single"/>
          <w:lang w:val="ro-RO"/>
        </w:rPr>
      </w:pPr>
      <w:r w:rsidRPr="00F93D54">
        <w:rPr>
          <w:sz w:val="22"/>
          <w:szCs w:val="22"/>
          <w:u w:val="single"/>
          <w:lang w:val="ro-RO"/>
        </w:rPr>
        <w:t>Toxicitate asupra funcţiei de reproducere şi a dezvoltării</w:t>
      </w:r>
    </w:p>
    <w:p w:rsidR="000D415F" w:rsidRPr="00F93D54" w:rsidRDefault="000D415F" w:rsidP="00C77FB9">
      <w:pPr>
        <w:pStyle w:val="Default"/>
        <w:jc w:val="both"/>
        <w:divId w:val="1728189464"/>
        <w:rPr>
          <w:szCs w:val="22"/>
          <w:lang w:val="ro-RO"/>
        </w:rPr>
      </w:pPr>
      <w:r w:rsidRPr="00F93D54">
        <w:rPr>
          <w:sz w:val="22"/>
          <w:szCs w:val="22"/>
          <w:lang w:val="ro-RO"/>
        </w:rPr>
        <w:t>În studiile de toxicitate asupra funcţiei de reproducere nu s-au observat efecte asupra fertilităţii la femele şi masculi. Cu toate acestea, în studiile de toxicitate cu doze repetate administrate la şobolani şi maimuţe, s-au observat efecte asupra fertilităţii la femele sub forma atreziei foliculare, degenerare a corpului luteal, modificări endometriale uterine şi scădere a greutăţii uterine şi ovariene la nivele de expunere sistemică relevante clinic. La masculii de şobolan efectele observate asupra fertilităţii au fost sub forma atrofiei tubulare testiculare, reducerii numărului de spermatozoizi din epididim şi depleţia de coloid la nivelul prostatei şi a veziculelor seminale, la niveluri de expunere plasmatică de 25 ori expunerea sistemică la om.</w:t>
      </w:r>
    </w:p>
    <w:p w:rsidR="000D415F" w:rsidRPr="00F93D54" w:rsidRDefault="000D415F" w:rsidP="00C77FB9">
      <w:pPr>
        <w:spacing w:line="240" w:lineRule="auto"/>
        <w:jc w:val="both"/>
        <w:divId w:val="1728189464"/>
        <w:rPr>
          <w:szCs w:val="22"/>
        </w:rPr>
      </w:pPr>
    </w:p>
    <w:p w:rsidR="00D355A1" w:rsidRPr="00B463A2" w:rsidRDefault="000D415F" w:rsidP="00C77FB9">
      <w:pPr>
        <w:pStyle w:val="NoSpacing"/>
        <w:jc w:val="both"/>
      </w:pPr>
      <w:r w:rsidRPr="00B463A2">
        <w:t>La şobolani, mortalitatea embrio-fetală a fost evidentă printr-o reducere semnificativă a numărului de feţi vii, creşterea numărului de resorbţii, creşterea pierderilor postimplantare şi pierderea tuturor puilor la 8 din 28 de femele gestante, la niveluri de expunere plasmatică de 5,5 ori expunerea sistemică la om. La iepuri, reducerile greutăţii uterului gravid şi a numărului de feţi vii s</w:t>
      </w:r>
      <w:r w:rsidR="00E036AA" w:rsidRPr="00B463A2">
        <w:t>-</w:t>
      </w:r>
      <w:r w:rsidRPr="00B463A2">
        <w:t>au datorat creşterii numărului de resorbţii, creşterii pierderilor postimplantare şi pierderii tuturor puilor la 4 din 6 de femele gestante, la niveluri de expunere plasmatică de 3 ori expunerea sistemică la</w:t>
      </w:r>
      <w:r w:rsidRPr="00F93D54">
        <w:t xml:space="preserve"> </w:t>
      </w:r>
      <w:r w:rsidRPr="00B463A2">
        <w:t>om.</w:t>
      </w:r>
      <w:r w:rsidR="00E036AA" w:rsidRPr="00B463A2">
        <w:t xml:space="preserve"> </w:t>
      </w:r>
    </w:p>
    <w:p w:rsidR="000D415F" w:rsidRPr="00B76E93" w:rsidRDefault="000D415F" w:rsidP="00C77FB9">
      <w:pPr>
        <w:pStyle w:val="NoSpacing"/>
        <w:jc w:val="both"/>
        <w:divId w:val="1728189464"/>
      </w:pPr>
      <w:r w:rsidRPr="00B463A2">
        <w:t xml:space="preserve">Tratamentul cu sunitinib la şobolani în timpul organogenezei a afectat dezvoltarea la doze </w:t>
      </w:r>
      <w:r w:rsidR="00AD72A4" w:rsidRPr="00B463A2">
        <w:rPr>
          <w:rFonts w:hint="eastAsia"/>
        </w:rPr>
        <w:t>≥</w:t>
      </w:r>
      <w:r w:rsidRPr="00B463A2">
        <w:t>5</w:t>
      </w:r>
      <w:r w:rsidR="00384B2C" w:rsidRPr="00B463A2">
        <w:t xml:space="preserve"> </w:t>
      </w:r>
      <w:r w:rsidRPr="00B463A2">
        <w:t xml:space="preserve">mg/kg/zi, prin creşterea incidenţei </w:t>
      </w:r>
      <w:r w:rsidR="00D355A1" w:rsidRPr="00B463A2">
        <w:t>malformaţiilor</w:t>
      </w:r>
      <w:r w:rsidRPr="00B463A2">
        <w:t xml:space="preserve"> scheletice fetale, caracterizată predominant ca osificare întârziată a vertebrelor toracice/lombare care au apărut la niveluri plasmatice de expunere de 5,5 ori expunerea sistemică la om. La iepuri, efectele asupra dezvoltării au constat în creşterea incidenţei cheiloschizisului la niveluri plasmatice de expunere aproximativ egale cu cele observate în practica clinică, iar cheiloschizis şi palatoschizis au apărut la niveluri plasmatice de expunere de</w:t>
      </w:r>
      <w:r w:rsidRPr="00F93D54">
        <w:t xml:space="preserve"> 2,7</w:t>
      </w:r>
      <w:r w:rsidR="00384B2C" w:rsidRPr="00F93D54">
        <w:t xml:space="preserve"> </w:t>
      </w:r>
      <w:r w:rsidRPr="00F93D54">
        <w:t>ori expunerea sistemică la om.</w:t>
      </w:r>
    </w:p>
    <w:p w:rsidR="000D415F" w:rsidRPr="00F93D54" w:rsidRDefault="000D415F" w:rsidP="00C77FB9">
      <w:pPr>
        <w:pStyle w:val="NoSpacing"/>
        <w:jc w:val="both"/>
        <w:divId w:val="1728189464"/>
        <w:rPr>
          <w:color w:val="000000"/>
          <w:lang w:val="ro-RO" w:eastAsia="it-IT"/>
        </w:rPr>
      </w:pPr>
    </w:p>
    <w:p w:rsidR="00384B2C" w:rsidRPr="00B76E93" w:rsidRDefault="000D415F" w:rsidP="00C77FB9">
      <w:pPr>
        <w:pStyle w:val="NoSpacing"/>
        <w:jc w:val="both"/>
      </w:pPr>
      <w:r w:rsidRPr="00F93D54">
        <w:rPr>
          <w:lang w:val="ro-RO" w:eastAsia="it-IT"/>
        </w:rPr>
        <w:t xml:space="preserve">Sunitinib (0,3, 1,0, 3,0 mg/kg/zi) a fost evaluat într-un studiu de dezvoltare pre- şi postnatal la femele gestante de şobolan. Creşterea în greutate maternală a fost scăzută în timpul perioadei de gestaţie şi alăptare la doze &gt;1 mg/kg/zi şi niciun semn de toxicitate asupra funcţiei de reproducere maternală nu a fost observat la doze de până la 3 mg/kg/zi (expunere estimată </w:t>
      </w:r>
      <w:r w:rsidRPr="00F93D54">
        <w:rPr>
          <w:lang w:val="ro-RO"/>
        </w:rPr>
        <w:t xml:space="preserve"> </w:t>
      </w:r>
      <w:r w:rsidRPr="00F93D54">
        <w:rPr>
          <w:lang w:val="ro-RO" w:eastAsia="it-IT"/>
        </w:rPr>
        <w:t>&gt; 2,3 ori ASC la pacienţii cărora li</w:t>
      </w:r>
      <w:r w:rsidR="00355157" w:rsidRPr="00F93D54">
        <w:rPr>
          <w:color w:val="000000"/>
          <w:lang w:val="it-IT" w:eastAsia="it-IT"/>
        </w:rPr>
        <w:t xml:space="preserve"> </w:t>
      </w:r>
      <w:r w:rsidRPr="00F93D54">
        <w:rPr>
          <w:color w:val="000000"/>
          <w:lang w:val="ro-RO" w:eastAsia="it-IT"/>
        </w:rPr>
        <w:t>s</w:t>
      </w:r>
      <w:r w:rsidRPr="00F93D54">
        <w:rPr>
          <w:color w:val="000000"/>
          <w:lang w:val="it-IT" w:eastAsia="it-IT"/>
        </w:rPr>
        <w:t>-a administrat DZR). A fost observată scăderea greutăţii corporale a puilor înainte şi după înţărcare la doze de 3 mg/kg/zi. Niciun semn de toxicitate asupra dezvoltării nu a fost observat la doze de</w:t>
      </w:r>
      <w:r w:rsidR="00D355A1" w:rsidRPr="00F93D54">
        <w:t xml:space="preserve"> </w:t>
      </w:r>
      <w:r w:rsidR="00384B2C" w:rsidRPr="00F93D54">
        <w:t xml:space="preserve">1 mg/kg/zi (expunere aproximativ </w:t>
      </w:r>
      <w:r w:rsidR="00384B2C" w:rsidRPr="00F93D54">
        <w:rPr>
          <w:rFonts w:hint="eastAsia"/>
        </w:rPr>
        <w:t>≥</w:t>
      </w:r>
      <w:r w:rsidR="00384B2C" w:rsidRPr="00F93D54">
        <w:t xml:space="preserve"> 0,9 ori ASC la pacienţii cărora li s-a administrat DZR).</w:t>
      </w:r>
    </w:p>
    <w:p w:rsidR="000D415F" w:rsidRPr="00B76E93" w:rsidRDefault="000D415F" w:rsidP="00C77FB9">
      <w:pPr>
        <w:spacing w:line="240" w:lineRule="auto"/>
        <w:jc w:val="both"/>
        <w:divId w:val="1728189464"/>
        <w:rPr>
          <w:szCs w:val="22"/>
        </w:rPr>
      </w:pPr>
    </w:p>
    <w:p w:rsidR="002C4B99" w:rsidRPr="006C7FB0" w:rsidRDefault="002C4B99" w:rsidP="00C77FB9">
      <w:pPr>
        <w:spacing w:line="240" w:lineRule="auto"/>
        <w:jc w:val="both"/>
        <w:rPr>
          <w:szCs w:val="22"/>
        </w:rPr>
      </w:pPr>
    </w:p>
    <w:p w:rsidR="00E11F02" w:rsidRPr="00F93D54" w:rsidRDefault="00E11F02" w:rsidP="00C77FB9">
      <w:pPr>
        <w:spacing w:line="240" w:lineRule="auto"/>
        <w:ind w:left="567" w:hanging="567"/>
        <w:jc w:val="both"/>
        <w:divId w:val="1728189464"/>
        <w:rPr>
          <w:szCs w:val="22"/>
        </w:rPr>
      </w:pPr>
      <w:r w:rsidRPr="00F93D54">
        <w:rPr>
          <w:b/>
          <w:szCs w:val="22"/>
        </w:rPr>
        <w:t>6.</w:t>
      </w:r>
      <w:r w:rsidRPr="00F93D54">
        <w:rPr>
          <w:b/>
          <w:szCs w:val="22"/>
        </w:rPr>
        <w:tab/>
        <w:t>PROPRIETĂŢI FARMACEUTICE</w:t>
      </w:r>
    </w:p>
    <w:p w:rsidR="00E11F02" w:rsidRPr="00F93D54" w:rsidRDefault="00E11F02" w:rsidP="00C77FB9">
      <w:pPr>
        <w:spacing w:line="240" w:lineRule="auto"/>
        <w:jc w:val="both"/>
        <w:divId w:val="1728189464"/>
        <w:rPr>
          <w:b/>
          <w:szCs w:val="22"/>
        </w:rPr>
      </w:pPr>
    </w:p>
    <w:p w:rsidR="00E11F02" w:rsidRPr="00F93D54" w:rsidRDefault="00E11F02" w:rsidP="00C77FB9">
      <w:pPr>
        <w:spacing w:line="240" w:lineRule="auto"/>
        <w:ind w:left="567" w:hanging="567"/>
        <w:jc w:val="both"/>
        <w:divId w:val="1728189464"/>
        <w:rPr>
          <w:b/>
          <w:szCs w:val="22"/>
        </w:rPr>
      </w:pPr>
      <w:r w:rsidRPr="00F93D54">
        <w:rPr>
          <w:b/>
          <w:szCs w:val="22"/>
        </w:rPr>
        <w:t>6.1</w:t>
      </w:r>
      <w:r w:rsidRPr="00F93D54">
        <w:rPr>
          <w:b/>
          <w:szCs w:val="22"/>
        </w:rPr>
        <w:tab/>
        <w:t>Lista excipienţilor</w:t>
      </w:r>
    </w:p>
    <w:p w:rsidR="00820D36" w:rsidRPr="00F93D54" w:rsidRDefault="00820D36" w:rsidP="00C77FB9">
      <w:pPr>
        <w:spacing w:line="240" w:lineRule="auto"/>
        <w:jc w:val="both"/>
        <w:rPr>
          <w:szCs w:val="22"/>
        </w:rPr>
      </w:pPr>
    </w:p>
    <w:p w:rsidR="0029274B" w:rsidRPr="00B463A2" w:rsidRDefault="00A04F35" w:rsidP="00C77FB9">
      <w:pPr>
        <w:pStyle w:val="NoSpacing"/>
        <w:jc w:val="both"/>
        <w:rPr>
          <w:u w:val="single"/>
        </w:rPr>
      </w:pPr>
      <w:r w:rsidRPr="00B463A2">
        <w:rPr>
          <w:u w:val="single"/>
        </w:rPr>
        <w:t xml:space="preserve">Sunitinib </w:t>
      </w:r>
      <w:r w:rsidR="00D72B34">
        <w:rPr>
          <w:u w:val="single"/>
        </w:rPr>
        <w:t>Alkaloid-INT</w:t>
      </w:r>
      <w:r w:rsidR="00820A99" w:rsidRPr="00B463A2">
        <w:rPr>
          <w:u w:val="single"/>
        </w:rPr>
        <w:t xml:space="preserve"> </w:t>
      </w:r>
      <w:r w:rsidR="00754A58" w:rsidRPr="00B463A2">
        <w:rPr>
          <w:u w:val="single"/>
        </w:rPr>
        <w:t>12,</w:t>
      </w:r>
      <w:r w:rsidRPr="00B463A2">
        <w:rPr>
          <w:u w:val="single"/>
        </w:rPr>
        <w:t xml:space="preserve">5 mg </w:t>
      </w:r>
      <w:r w:rsidR="0029274B" w:rsidRPr="00B463A2">
        <w:rPr>
          <w:u w:val="single"/>
        </w:rPr>
        <w:t>capsule</w:t>
      </w:r>
    </w:p>
    <w:p w:rsidR="003C774C" w:rsidRPr="00C77FB9" w:rsidRDefault="007C04B4" w:rsidP="00C77FB9">
      <w:pPr>
        <w:pStyle w:val="NoSpacing"/>
        <w:jc w:val="both"/>
        <w:rPr>
          <w:i/>
        </w:rPr>
      </w:pPr>
      <w:r w:rsidRPr="00C77FB9">
        <w:rPr>
          <w:i/>
        </w:rPr>
        <w:t>C</w:t>
      </w:r>
      <w:r w:rsidR="003C774C" w:rsidRPr="00C77FB9">
        <w:rPr>
          <w:i/>
        </w:rPr>
        <w:t>apsul</w:t>
      </w:r>
      <w:r w:rsidRPr="00C77FB9">
        <w:rPr>
          <w:i/>
        </w:rPr>
        <w:t>ă</w:t>
      </w:r>
    </w:p>
    <w:p w:rsidR="00D72349" w:rsidRDefault="00D72349" w:rsidP="00C77FB9">
      <w:pPr>
        <w:pStyle w:val="NoSpacing"/>
        <w:jc w:val="both"/>
      </w:pPr>
      <w:r w:rsidRPr="00B463A2">
        <w:t xml:space="preserve">Povidonă </w:t>
      </w:r>
      <w:r>
        <w:t>K30 LP</w:t>
      </w:r>
      <w:r w:rsidRPr="00B463A2">
        <w:t>(E1201)</w:t>
      </w:r>
    </w:p>
    <w:p w:rsidR="00D72349" w:rsidRDefault="00D72349" w:rsidP="00C77FB9">
      <w:pPr>
        <w:pStyle w:val="NoSpacing"/>
        <w:jc w:val="both"/>
      </w:pPr>
      <w:r w:rsidRPr="00B463A2">
        <w:t>Celuloză microcristalină (E460)</w:t>
      </w:r>
    </w:p>
    <w:p w:rsidR="00D72349" w:rsidRDefault="00D72349" w:rsidP="00C77FB9">
      <w:pPr>
        <w:pStyle w:val="NoSpacing"/>
        <w:jc w:val="both"/>
      </w:pPr>
      <w:r w:rsidRPr="00B463A2">
        <w:t>Croscarmeloză sodică</w:t>
      </w:r>
      <w:r w:rsidR="007873FA">
        <w:t xml:space="preserve"> </w:t>
      </w:r>
      <w:r w:rsidR="007873FA" w:rsidRPr="009F3623">
        <w:rPr>
          <w:iCs/>
        </w:rPr>
        <w:t>(E 468)</w:t>
      </w:r>
    </w:p>
    <w:p w:rsidR="00D72349" w:rsidRPr="00B463A2" w:rsidRDefault="00D72349" w:rsidP="00C77FB9">
      <w:pPr>
        <w:pStyle w:val="NoSpacing"/>
        <w:jc w:val="both"/>
      </w:pPr>
      <w:r w:rsidRPr="00B463A2">
        <w:t>Stearat de magneziu (E470b)</w:t>
      </w:r>
    </w:p>
    <w:p w:rsidR="00D72349" w:rsidRDefault="00D72349" w:rsidP="00C77FB9">
      <w:pPr>
        <w:pStyle w:val="NoSpacing"/>
        <w:jc w:val="both"/>
      </w:pPr>
    </w:p>
    <w:p w:rsidR="00D72349" w:rsidRPr="00D72349" w:rsidRDefault="00D72349" w:rsidP="00C77FB9">
      <w:pPr>
        <w:pStyle w:val="NoSpacing"/>
        <w:jc w:val="both"/>
        <w:rPr>
          <w:i/>
          <w:iCs/>
        </w:rPr>
      </w:pPr>
      <w:r w:rsidRPr="00D72349">
        <w:rPr>
          <w:i/>
          <w:iCs/>
        </w:rPr>
        <w:t>Invelișul capsulei</w:t>
      </w:r>
    </w:p>
    <w:p w:rsidR="00D72349" w:rsidRDefault="00D72349" w:rsidP="00C77FB9">
      <w:pPr>
        <w:pStyle w:val="NoSpacing"/>
        <w:jc w:val="both"/>
      </w:pPr>
      <w:r w:rsidRPr="00B463A2">
        <w:t>Gelatină</w:t>
      </w:r>
    </w:p>
    <w:p w:rsidR="00D72349" w:rsidRPr="00B463A2" w:rsidRDefault="00D72349" w:rsidP="00C77FB9">
      <w:pPr>
        <w:pStyle w:val="NoSpacing"/>
        <w:jc w:val="both"/>
      </w:pPr>
      <w:r w:rsidRPr="00B463A2">
        <w:t>Dioxid de titan (E171)</w:t>
      </w:r>
    </w:p>
    <w:p w:rsidR="003E1458" w:rsidRPr="00B463A2" w:rsidRDefault="003C774C" w:rsidP="00C77FB9">
      <w:pPr>
        <w:pStyle w:val="NoSpacing"/>
        <w:jc w:val="both"/>
      </w:pPr>
      <w:r w:rsidRPr="00B463A2">
        <w:t>Oxid</w:t>
      </w:r>
      <w:r w:rsidR="00AD72A4" w:rsidRPr="00B463A2">
        <w:t xml:space="preserve"> roșu de </w:t>
      </w:r>
      <w:r w:rsidRPr="00B463A2">
        <w:t>fer</w:t>
      </w:r>
      <w:r w:rsidR="00AD72A4" w:rsidRPr="00B463A2">
        <w:t xml:space="preserve"> (E172)</w:t>
      </w:r>
    </w:p>
    <w:p w:rsidR="00D72349" w:rsidRPr="00B463A2" w:rsidRDefault="00D72349" w:rsidP="00C77FB9">
      <w:pPr>
        <w:pStyle w:val="NoSpacing"/>
        <w:jc w:val="both"/>
      </w:pPr>
      <w:r w:rsidRPr="00B463A2">
        <w:t xml:space="preserve">Oxid </w:t>
      </w:r>
      <w:r>
        <w:t>galben</w:t>
      </w:r>
      <w:r w:rsidRPr="00B463A2">
        <w:t xml:space="preserve"> de fer (E172)</w:t>
      </w:r>
    </w:p>
    <w:p w:rsidR="003C774C" w:rsidRPr="00B463A2" w:rsidRDefault="003C774C" w:rsidP="00C77FB9">
      <w:pPr>
        <w:pStyle w:val="NoSpacing"/>
        <w:jc w:val="both"/>
      </w:pPr>
    </w:p>
    <w:p w:rsidR="00E11F02" w:rsidRPr="00C77FB9" w:rsidRDefault="00076ED8" w:rsidP="00C77FB9">
      <w:pPr>
        <w:pStyle w:val="NoSpacing"/>
        <w:jc w:val="both"/>
        <w:divId w:val="1728189464"/>
        <w:rPr>
          <w:i/>
        </w:rPr>
      </w:pPr>
      <w:bookmarkStart w:id="10" w:name="_Hlk3303595"/>
      <w:r w:rsidRPr="00C77FB9">
        <w:rPr>
          <w:i/>
        </w:rPr>
        <w:t xml:space="preserve">Cerneală </w:t>
      </w:r>
      <w:r w:rsidR="00E11F02" w:rsidRPr="00C77FB9">
        <w:rPr>
          <w:i/>
        </w:rPr>
        <w:t xml:space="preserve">de </w:t>
      </w:r>
      <w:r w:rsidRPr="00C77FB9">
        <w:rPr>
          <w:i/>
        </w:rPr>
        <w:t>inscripționare</w:t>
      </w:r>
    </w:p>
    <w:p w:rsidR="00E11F02" w:rsidRPr="00B463A2" w:rsidRDefault="00E11F02" w:rsidP="00C77FB9">
      <w:pPr>
        <w:pStyle w:val="NoSpacing"/>
        <w:jc w:val="both"/>
        <w:divId w:val="1728189464"/>
        <w:rPr>
          <w:rFonts w:eastAsia="Calibri"/>
        </w:rPr>
      </w:pPr>
      <w:r w:rsidRPr="00B463A2">
        <w:t>Shellac</w:t>
      </w:r>
    </w:p>
    <w:p w:rsidR="00E11F02" w:rsidRPr="00B463A2" w:rsidRDefault="003C774C" w:rsidP="00C77FB9">
      <w:pPr>
        <w:pStyle w:val="NoSpacing"/>
        <w:jc w:val="both"/>
        <w:divId w:val="1728189464"/>
      </w:pPr>
      <w:r w:rsidRPr="00B463A2">
        <w:t>Dioxid</w:t>
      </w:r>
      <w:r w:rsidR="00E11F02" w:rsidRPr="00B463A2">
        <w:t xml:space="preserve"> de titan (E171)</w:t>
      </w:r>
    </w:p>
    <w:p w:rsidR="00CF0937" w:rsidRPr="00B463A2" w:rsidRDefault="003C774C" w:rsidP="00C77FB9">
      <w:pPr>
        <w:pStyle w:val="NoSpacing"/>
        <w:jc w:val="both"/>
        <w:rPr>
          <w:rFonts w:eastAsia="Calibri"/>
        </w:rPr>
      </w:pPr>
      <w:r w:rsidRPr="00B463A2">
        <w:t>Propilenglicol</w:t>
      </w:r>
      <w:r w:rsidR="00CF0937" w:rsidRPr="00B463A2">
        <w:t xml:space="preserve"> </w:t>
      </w:r>
      <w:bookmarkEnd w:id="10"/>
    </w:p>
    <w:p w:rsidR="0029274B" w:rsidRPr="00B463A2" w:rsidRDefault="0029274B" w:rsidP="00C77FB9">
      <w:pPr>
        <w:pStyle w:val="NoSpacing"/>
        <w:jc w:val="both"/>
      </w:pPr>
    </w:p>
    <w:p w:rsidR="0029274B" w:rsidRPr="00B463A2" w:rsidRDefault="00A04F35" w:rsidP="00C77FB9">
      <w:pPr>
        <w:pStyle w:val="NoSpacing"/>
        <w:jc w:val="both"/>
        <w:rPr>
          <w:u w:val="single"/>
        </w:rPr>
      </w:pPr>
      <w:r w:rsidRPr="00AA1D19">
        <w:rPr>
          <w:u w:val="single"/>
        </w:rPr>
        <w:t xml:space="preserve">Sunitinib </w:t>
      </w:r>
      <w:r w:rsidR="00D72B34" w:rsidRPr="00AA1D19">
        <w:rPr>
          <w:u w:val="single"/>
        </w:rPr>
        <w:t>Alkaloid-INT</w:t>
      </w:r>
      <w:r w:rsidRPr="00B463A2">
        <w:rPr>
          <w:u w:val="single"/>
        </w:rPr>
        <w:t xml:space="preserve"> </w:t>
      </w:r>
      <w:r w:rsidR="0029274B" w:rsidRPr="00B463A2">
        <w:rPr>
          <w:u w:val="single"/>
        </w:rPr>
        <w:t>25 mg capsule</w:t>
      </w:r>
    </w:p>
    <w:p w:rsidR="003C774C" w:rsidRPr="00C77FB9" w:rsidRDefault="007C04B4" w:rsidP="00C77FB9">
      <w:pPr>
        <w:pStyle w:val="NoSpacing"/>
        <w:jc w:val="both"/>
        <w:rPr>
          <w:i/>
        </w:rPr>
      </w:pPr>
      <w:r w:rsidRPr="00C77FB9">
        <w:rPr>
          <w:i/>
        </w:rPr>
        <w:t>C</w:t>
      </w:r>
      <w:r w:rsidR="003C774C" w:rsidRPr="00C77FB9">
        <w:rPr>
          <w:i/>
        </w:rPr>
        <w:t>apsul</w:t>
      </w:r>
      <w:r w:rsidRPr="00C77FB9">
        <w:rPr>
          <w:i/>
        </w:rPr>
        <w:t>ă</w:t>
      </w:r>
    </w:p>
    <w:p w:rsidR="00E65B73" w:rsidRDefault="00E65B73" w:rsidP="00C77FB9">
      <w:pPr>
        <w:pStyle w:val="NoSpacing"/>
        <w:jc w:val="both"/>
      </w:pPr>
      <w:r w:rsidRPr="00B463A2">
        <w:t xml:space="preserve">Povidonă </w:t>
      </w:r>
      <w:r>
        <w:t>K30 LP</w:t>
      </w:r>
      <w:r w:rsidRPr="00B463A2">
        <w:t>(E1201)</w:t>
      </w:r>
    </w:p>
    <w:p w:rsidR="00E65B73" w:rsidRDefault="00E65B73" w:rsidP="00C77FB9">
      <w:pPr>
        <w:pStyle w:val="NoSpacing"/>
        <w:jc w:val="both"/>
      </w:pPr>
      <w:r w:rsidRPr="00B463A2">
        <w:t>Celuloză microcristalină (E460)</w:t>
      </w:r>
    </w:p>
    <w:p w:rsidR="00E65B73" w:rsidRDefault="00E65B73" w:rsidP="00C77FB9">
      <w:pPr>
        <w:pStyle w:val="NoSpacing"/>
        <w:jc w:val="both"/>
      </w:pPr>
      <w:r w:rsidRPr="00B463A2">
        <w:t>Croscarmeloză sodică</w:t>
      </w:r>
      <w:r w:rsidR="007873FA">
        <w:t xml:space="preserve"> </w:t>
      </w:r>
      <w:r w:rsidR="007873FA" w:rsidRPr="009F3623">
        <w:rPr>
          <w:iCs/>
        </w:rPr>
        <w:t>(E 468)</w:t>
      </w:r>
    </w:p>
    <w:p w:rsidR="00E65B73" w:rsidRPr="00B463A2" w:rsidRDefault="00E65B73" w:rsidP="00C77FB9">
      <w:pPr>
        <w:pStyle w:val="NoSpacing"/>
        <w:jc w:val="both"/>
      </w:pPr>
      <w:r w:rsidRPr="00B463A2">
        <w:t>Stearat de magneziu (E470b)</w:t>
      </w:r>
    </w:p>
    <w:p w:rsidR="003C774C" w:rsidRDefault="003C774C" w:rsidP="00C77FB9">
      <w:pPr>
        <w:pStyle w:val="NoSpacing"/>
        <w:jc w:val="both"/>
      </w:pPr>
    </w:p>
    <w:p w:rsidR="00E65B73" w:rsidRPr="00D72349" w:rsidRDefault="00E65B73" w:rsidP="00C77FB9">
      <w:pPr>
        <w:pStyle w:val="NoSpacing"/>
        <w:jc w:val="both"/>
        <w:rPr>
          <w:i/>
          <w:iCs/>
        </w:rPr>
      </w:pPr>
      <w:r w:rsidRPr="00D72349">
        <w:rPr>
          <w:i/>
          <w:iCs/>
        </w:rPr>
        <w:t>Invelișul capsulei</w:t>
      </w:r>
    </w:p>
    <w:p w:rsidR="00E65B73" w:rsidRDefault="00E65B73" w:rsidP="00C77FB9">
      <w:pPr>
        <w:pStyle w:val="NoSpacing"/>
        <w:jc w:val="both"/>
      </w:pPr>
      <w:r w:rsidRPr="00B463A2">
        <w:t>Gelatină</w:t>
      </w:r>
    </w:p>
    <w:p w:rsidR="00E65B73" w:rsidRPr="00B463A2" w:rsidRDefault="00E65B73" w:rsidP="00C77FB9">
      <w:pPr>
        <w:pStyle w:val="NoSpacing"/>
        <w:jc w:val="both"/>
      </w:pPr>
      <w:r w:rsidRPr="00B463A2">
        <w:t>Dioxid de titan (E171)</w:t>
      </w:r>
    </w:p>
    <w:p w:rsidR="00E65B73" w:rsidRPr="00B463A2" w:rsidRDefault="00E65B73" w:rsidP="00C77FB9">
      <w:pPr>
        <w:pStyle w:val="NoSpacing"/>
        <w:jc w:val="both"/>
      </w:pPr>
      <w:r w:rsidRPr="00B463A2">
        <w:t>Oxid roșu de fer (E172)</w:t>
      </w:r>
    </w:p>
    <w:p w:rsidR="00E65B73" w:rsidRDefault="00E65B73" w:rsidP="00C77FB9">
      <w:pPr>
        <w:pStyle w:val="NoSpacing"/>
        <w:jc w:val="both"/>
      </w:pPr>
      <w:r w:rsidRPr="00B463A2">
        <w:t xml:space="preserve">Oxid </w:t>
      </w:r>
      <w:r>
        <w:t>galben</w:t>
      </w:r>
      <w:r w:rsidRPr="00B463A2">
        <w:t xml:space="preserve"> de fer (E172)</w:t>
      </w:r>
    </w:p>
    <w:p w:rsidR="00E65B73" w:rsidRPr="00B463A2" w:rsidRDefault="00E65B73" w:rsidP="00C77FB9">
      <w:pPr>
        <w:pStyle w:val="NoSpacing"/>
        <w:jc w:val="both"/>
      </w:pPr>
      <w:r w:rsidRPr="00B463A2">
        <w:t xml:space="preserve">Oxid </w:t>
      </w:r>
      <w:r>
        <w:t xml:space="preserve">negru </w:t>
      </w:r>
      <w:r w:rsidRPr="00B463A2">
        <w:t>de fer (E172)</w:t>
      </w:r>
    </w:p>
    <w:p w:rsidR="00E65B73" w:rsidRPr="00B463A2" w:rsidRDefault="00E65B73" w:rsidP="00C77FB9">
      <w:pPr>
        <w:pStyle w:val="NoSpacing"/>
        <w:jc w:val="both"/>
      </w:pPr>
    </w:p>
    <w:p w:rsidR="00E65B73" w:rsidRPr="00E65B73" w:rsidRDefault="00E65B73" w:rsidP="00C77FB9">
      <w:pPr>
        <w:pStyle w:val="NoSpacing"/>
        <w:jc w:val="both"/>
        <w:rPr>
          <w:i/>
          <w:iCs/>
        </w:rPr>
      </w:pPr>
      <w:r w:rsidRPr="00E65B73">
        <w:rPr>
          <w:i/>
          <w:iCs/>
        </w:rPr>
        <w:t>Cerneală de inscripționare</w:t>
      </w:r>
    </w:p>
    <w:p w:rsidR="00E65B73" w:rsidRPr="00B463A2" w:rsidRDefault="00E65B73" w:rsidP="00C77FB9">
      <w:pPr>
        <w:pStyle w:val="NoSpacing"/>
        <w:jc w:val="both"/>
        <w:rPr>
          <w:rFonts w:eastAsia="Calibri"/>
        </w:rPr>
      </w:pPr>
      <w:r w:rsidRPr="00B463A2">
        <w:t>Shellac</w:t>
      </w:r>
    </w:p>
    <w:p w:rsidR="00E65B73" w:rsidRPr="00B463A2" w:rsidRDefault="00E65B73" w:rsidP="00C77FB9">
      <w:pPr>
        <w:pStyle w:val="NoSpacing"/>
        <w:jc w:val="both"/>
      </w:pPr>
      <w:r w:rsidRPr="00B463A2">
        <w:t>Dioxid de titan (E171)</w:t>
      </w:r>
    </w:p>
    <w:p w:rsidR="00E65B73" w:rsidRPr="00B463A2" w:rsidRDefault="00E65B73" w:rsidP="00C77FB9">
      <w:pPr>
        <w:pStyle w:val="NoSpacing"/>
        <w:jc w:val="both"/>
        <w:rPr>
          <w:rFonts w:eastAsia="Calibri"/>
        </w:rPr>
      </w:pPr>
      <w:r w:rsidRPr="00B463A2">
        <w:t xml:space="preserve">Propilenglicol </w:t>
      </w:r>
    </w:p>
    <w:p w:rsidR="0029274B" w:rsidRPr="00B463A2" w:rsidRDefault="0029274B" w:rsidP="00C77FB9">
      <w:pPr>
        <w:pStyle w:val="NoSpacing"/>
        <w:jc w:val="both"/>
      </w:pPr>
    </w:p>
    <w:p w:rsidR="0029274B" w:rsidRPr="00B463A2" w:rsidRDefault="00A04F35" w:rsidP="00C77FB9">
      <w:pPr>
        <w:pStyle w:val="NoSpacing"/>
        <w:jc w:val="both"/>
      </w:pPr>
      <w:r w:rsidRPr="00AA1D19">
        <w:rPr>
          <w:u w:val="single"/>
        </w:rPr>
        <w:t xml:space="preserve">Sunitinib </w:t>
      </w:r>
      <w:r w:rsidR="00D72B34" w:rsidRPr="00AA1D19">
        <w:rPr>
          <w:u w:val="single"/>
        </w:rPr>
        <w:t>Alkaloid-INT</w:t>
      </w:r>
      <w:r w:rsidR="003C774C" w:rsidRPr="00B463A2">
        <w:rPr>
          <w:u w:val="single"/>
        </w:rPr>
        <w:t xml:space="preserve"> 5</w:t>
      </w:r>
      <w:r w:rsidR="00DA1906" w:rsidRPr="00B463A2">
        <w:rPr>
          <w:u w:val="single"/>
        </w:rPr>
        <w:t>0</w:t>
      </w:r>
      <w:r w:rsidR="0029274B" w:rsidRPr="00B463A2">
        <w:rPr>
          <w:u w:val="single"/>
        </w:rPr>
        <w:t xml:space="preserve"> mg capsule</w:t>
      </w:r>
      <w:r w:rsidR="003C774C" w:rsidRPr="00B463A2">
        <w:t xml:space="preserve"> </w:t>
      </w:r>
    </w:p>
    <w:p w:rsidR="00E65B73" w:rsidRPr="00C77FB9" w:rsidRDefault="00E65B73" w:rsidP="00C77FB9">
      <w:pPr>
        <w:pStyle w:val="NoSpacing"/>
        <w:jc w:val="both"/>
        <w:rPr>
          <w:i/>
        </w:rPr>
      </w:pPr>
      <w:r w:rsidRPr="00C77FB9">
        <w:rPr>
          <w:i/>
        </w:rPr>
        <w:t>Capsulă</w:t>
      </w:r>
    </w:p>
    <w:p w:rsidR="00E65B73" w:rsidRDefault="00E65B73" w:rsidP="00C77FB9">
      <w:pPr>
        <w:pStyle w:val="NoSpacing"/>
        <w:jc w:val="both"/>
      </w:pPr>
      <w:r w:rsidRPr="00B463A2">
        <w:t xml:space="preserve">Povidonă </w:t>
      </w:r>
      <w:r>
        <w:t>K30 LP</w:t>
      </w:r>
      <w:r w:rsidRPr="00B463A2">
        <w:t>(E1201)</w:t>
      </w:r>
    </w:p>
    <w:p w:rsidR="00E65B73" w:rsidRDefault="00E65B73" w:rsidP="00C77FB9">
      <w:pPr>
        <w:pStyle w:val="NoSpacing"/>
        <w:jc w:val="both"/>
      </w:pPr>
      <w:r w:rsidRPr="00B463A2">
        <w:t>Celuloză microcristalină (E460)</w:t>
      </w:r>
    </w:p>
    <w:p w:rsidR="00E65B73" w:rsidRDefault="00E65B73" w:rsidP="00C77FB9">
      <w:pPr>
        <w:pStyle w:val="NoSpacing"/>
        <w:jc w:val="both"/>
      </w:pPr>
      <w:r w:rsidRPr="00B463A2">
        <w:t>Croscarmeloză sodică</w:t>
      </w:r>
      <w:r w:rsidR="007873FA">
        <w:t xml:space="preserve"> </w:t>
      </w:r>
      <w:r w:rsidR="007873FA" w:rsidRPr="007873FA">
        <w:t>(E 468)</w:t>
      </w:r>
    </w:p>
    <w:p w:rsidR="00E65B73" w:rsidRPr="00B463A2" w:rsidRDefault="00E65B73" w:rsidP="00C77FB9">
      <w:pPr>
        <w:pStyle w:val="NoSpacing"/>
        <w:jc w:val="both"/>
      </w:pPr>
      <w:r w:rsidRPr="00B463A2">
        <w:t>Stearat de magneziu (E470b)</w:t>
      </w:r>
    </w:p>
    <w:p w:rsidR="00E65B73" w:rsidRDefault="00E65B73" w:rsidP="00C77FB9">
      <w:pPr>
        <w:pStyle w:val="NoSpacing"/>
        <w:jc w:val="both"/>
      </w:pPr>
    </w:p>
    <w:p w:rsidR="00E65B73" w:rsidRPr="00D72349" w:rsidRDefault="00E65B73" w:rsidP="00C77FB9">
      <w:pPr>
        <w:pStyle w:val="NoSpacing"/>
        <w:jc w:val="both"/>
        <w:rPr>
          <w:i/>
          <w:iCs/>
        </w:rPr>
      </w:pPr>
      <w:r w:rsidRPr="00D72349">
        <w:rPr>
          <w:i/>
          <w:iCs/>
        </w:rPr>
        <w:t>Invelișul capsulei</w:t>
      </w:r>
    </w:p>
    <w:p w:rsidR="00E65B73" w:rsidRDefault="00E65B73" w:rsidP="00C77FB9">
      <w:pPr>
        <w:pStyle w:val="NoSpacing"/>
        <w:jc w:val="both"/>
      </w:pPr>
      <w:r w:rsidRPr="00B463A2">
        <w:t>Gelatină</w:t>
      </w:r>
    </w:p>
    <w:p w:rsidR="00E65B73" w:rsidRPr="00B463A2" w:rsidRDefault="00E65B73" w:rsidP="00C77FB9">
      <w:pPr>
        <w:pStyle w:val="NoSpacing"/>
        <w:jc w:val="both"/>
      </w:pPr>
      <w:r w:rsidRPr="00B463A2">
        <w:t>Dioxid de titan (E171)</w:t>
      </w:r>
    </w:p>
    <w:p w:rsidR="00E65B73" w:rsidRPr="00B463A2" w:rsidRDefault="00E65B73" w:rsidP="00C77FB9">
      <w:pPr>
        <w:pStyle w:val="NoSpacing"/>
        <w:jc w:val="both"/>
      </w:pPr>
      <w:r w:rsidRPr="00B463A2">
        <w:t>Oxid roșu de fer (E172)</w:t>
      </w:r>
    </w:p>
    <w:p w:rsidR="00E65B73" w:rsidRDefault="00E65B73" w:rsidP="00C77FB9">
      <w:pPr>
        <w:pStyle w:val="NoSpacing"/>
        <w:jc w:val="both"/>
      </w:pPr>
      <w:r w:rsidRPr="00B463A2">
        <w:t xml:space="preserve">Oxid </w:t>
      </w:r>
      <w:r>
        <w:t>galben</w:t>
      </w:r>
      <w:r w:rsidRPr="00B463A2">
        <w:t xml:space="preserve"> de fer (E172)</w:t>
      </w:r>
    </w:p>
    <w:p w:rsidR="00E65B73" w:rsidRDefault="00E65B73" w:rsidP="00C77FB9">
      <w:pPr>
        <w:pStyle w:val="NoSpacing"/>
        <w:jc w:val="both"/>
      </w:pPr>
      <w:r w:rsidRPr="00B463A2">
        <w:t xml:space="preserve">Oxid </w:t>
      </w:r>
      <w:r>
        <w:t xml:space="preserve">negru </w:t>
      </w:r>
      <w:r w:rsidRPr="00B463A2">
        <w:t>de fer (E172)</w:t>
      </w:r>
    </w:p>
    <w:p w:rsidR="00E65B73" w:rsidRDefault="00E65B73" w:rsidP="00C77FB9">
      <w:pPr>
        <w:pStyle w:val="NoSpacing"/>
        <w:jc w:val="both"/>
      </w:pPr>
    </w:p>
    <w:p w:rsidR="00E65B73" w:rsidRPr="00E65B73" w:rsidRDefault="00E65B73" w:rsidP="00C77FB9">
      <w:pPr>
        <w:pStyle w:val="NoSpacing"/>
        <w:jc w:val="both"/>
        <w:rPr>
          <w:i/>
          <w:iCs/>
        </w:rPr>
      </w:pPr>
      <w:r w:rsidRPr="00E65B73">
        <w:rPr>
          <w:i/>
          <w:iCs/>
        </w:rPr>
        <w:t>Cerneală de inscripționare</w:t>
      </w:r>
    </w:p>
    <w:p w:rsidR="00E65B73" w:rsidRPr="00B463A2" w:rsidRDefault="00E65B73" w:rsidP="00C77FB9">
      <w:pPr>
        <w:pStyle w:val="NoSpacing"/>
        <w:jc w:val="both"/>
        <w:rPr>
          <w:rFonts w:eastAsia="Calibri"/>
        </w:rPr>
      </w:pPr>
      <w:r w:rsidRPr="00B463A2">
        <w:t>Shellac</w:t>
      </w:r>
    </w:p>
    <w:p w:rsidR="00E65B73" w:rsidRPr="00B463A2" w:rsidRDefault="00E65B73" w:rsidP="00C77FB9">
      <w:pPr>
        <w:pStyle w:val="NoSpacing"/>
        <w:jc w:val="both"/>
      </w:pPr>
      <w:r w:rsidRPr="00B463A2">
        <w:t>Dioxid de titan (E171)</w:t>
      </w:r>
    </w:p>
    <w:p w:rsidR="00E65B73" w:rsidRPr="00B463A2" w:rsidRDefault="00E65B73" w:rsidP="00C77FB9">
      <w:pPr>
        <w:pStyle w:val="NoSpacing"/>
        <w:jc w:val="both"/>
        <w:rPr>
          <w:rFonts w:eastAsia="Calibri"/>
        </w:rPr>
      </w:pPr>
      <w:r w:rsidRPr="00B463A2">
        <w:t xml:space="preserve">Propilenglicol </w:t>
      </w:r>
    </w:p>
    <w:p w:rsidR="00E65B73" w:rsidRPr="00B463A2" w:rsidRDefault="00E65B73" w:rsidP="00C77FB9">
      <w:pPr>
        <w:pStyle w:val="NoSpacing"/>
        <w:jc w:val="both"/>
      </w:pPr>
    </w:p>
    <w:p w:rsidR="00EA0177" w:rsidRPr="00F93D54" w:rsidRDefault="00EA0177" w:rsidP="00C77FB9">
      <w:pPr>
        <w:pStyle w:val="NoSpacing"/>
        <w:jc w:val="both"/>
      </w:pPr>
    </w:p>
    <w:p w:rsidR="00076ED8" w:rsidRPr="00F93D54" w:rsidRDefault="00076ED8" w:rsidP="00C77FB9">
      <w:pPr>
        <w:spacing w:line="240" w:lineRule="auto"/>
        <w:ind w:left="567" w:hanging="567"/>
        <w:jc w:val="both"/>
        <w:divId w:val="1728189464"/>
        <w:rPr>
          <w:rFonts w:eastAsia="Calibri"/>
          <w:szCs w:val="22"/>
        </w:rPr>
      </w:pPr>
      <w:r w:rsidRPr="00F93D54">
        <w:rPr>
          <w:b/>
          <w:szCs w:val="22"/>
        </w:rPr>
        <w:t>6.2</w:t>
      </w:r>
      <w:r w:rsidRPr="00F93D54">
        <w:rPr>
          <w:b/>
          <w:szCs w:val="22"/>
        </w:rPr>
        <w:tab/>
        <w:t>Incompatibilităţi</w:t>
      </w:r>
    </w:p>
    <w:p w:rsidR="00076ED8" w:rsidRPr="00F93D54" w:rsidRDefault="00076ED8" w:rsidP="00C77FB9">
      <w:pPr>
        <w:spacing w:line="240" w:lineRule="auto"/>
        <w:jc w:val="both"/>
        <w:divId w:val="1728189464"/>
        <w:rPr>
          <w:szCs w:val="22"/>
        </w:rPr>
      </w:pPr>
    </w:p>
    <w:p w:rsidR="00076ED8" w:rsidRPr="00F93D54" w:rsidRDefault="00076ED8" w:rsidP="00C77FB9">
      <w:pPr>
        <w:spacing w:line="240" w:lineRule="auto"/>
        <w:jc w:val="both"/>
        <w:divId w:val="1728189464"/>
        <w:rPr>
          <w:szCs w:val="22"/>
        </w:rPr>
      </w:pPr>
      <w:r w:rsidRPr="00F93D54">
        <w:rPr>
          <w:szCs w:val="22"/>
        </w:rPr>
        <w:t>Nu este cazul</w:t>
      </w:r>
      <w:r w:rsidRPr="00B76E93">
        <w:rPr>
          <w:szCs w:val="22"/>
        </w:rPr>
        <w:t>.</w:t>
      </w:r>
    </w:p>
    <w:p w:rsidR="00076ED8" w:rsidRPr="00F93D54" w:rsidRDefault="00076ED8" w:rsidP="00C77FB9">
      <w:pPr>
        <w:spacing w:line="240" w:lineRule="auto"/>
        <w:jc w:val="both"/>
        <w:divId w:val="1728189464"/>
        <w:rPr>
          <w:szCs w:val="22"/>
        </w:rPr>
      </w:pPr>
    </w:p>
    <w:p w:rsidR="00076ED8" w:rsidRPr="00F93D54" w:rsidRDefault="00076ED8" w:rsidP="00C77FB9">
      <w:pPr>
        <w:spacing w:line="240" w:lineRule="auto"/>
        <w:ind w:left="567" w:hanging="567"/>
        <w:jc w:val="both"/>
        <w:divId w:val="1728189464"/>
        <w:rPr>
          <w:rFonts w:eastAsia="Calibri"/>
          <w:szCs w:val="22"/>
        </w:rPr>
      </w:pPr>
      <w:r w:rsidRPr="00F93D54">
        <w:rPr>
          <w:b/>
          <w:szCs w:val="22"/>
        </w:rPr>
        <w:t>6.3</w:t>
      </w:r>
      <w:r w:rsidRPr="00F93D54">
        <w:rPr>
          <w:b/>
          <w:szCs w:val="22"/>
        </w:rPr>
        <w:tab/>
        <w:t>Perioada de valabilitate</w:t>
      </w:r>
    </w:p>
    <w:p w:rsidR="00076ED8" w:rsidRPr="00F93D54" w:rsidRDefault="00076ED8" w:rsidP="00C77FB9">
      <w:pPr>
        <w:spacing w:line="240" w:lineRule="auto"/>
        <w:jc w:val="both"/>
        <w:divId w:val="1728189464"/>
        <w:rPr>
          <w:szCs w:val="22"/>
        </w:rPr>
      </w:pPr>
    </w:p>
    <w:p w:rsidR="00076ED8" w:rsidRPr="00F93D54" w:rsidRDefault="00076ED8" w:rsidP="00C77FB9">
      <w:pPr>
        <w:spacing w:line="240" w:lineRule="auto"/>
        <w:jc w:val="both"/>
        <w:divId w:val="1728189464"/>
        <w:rPr>
          <w:rFonts w:eastAsia="Times New Roman"/>
          <w:color w:val="000000"/>
          <w:szCs w:val="22"/>
        </w:rPr>
      </w:pPr>
      <w:r w:rsidRPr="00F93D54">
        <w:rPr>
          <w:color w:val="000000"/>
          <w:szCs w:val="22"/>
        </w:rPr>
        <w:t>2 ani</w:t>
      </w:r>
      <w:r w:rsidR="007873FA">
        <w:rPr>
          <w:color w:val="000000"/>
          <w:szCs w:val="22"/>
        </w:rPr>
        <w:t>.</w:t>
      </w:r>
    </w:p>
    <w:p w:rsidR="00076ED8" w:rsidRPr="00F93D54" w:rsidRDefault="00076ED8" w:rsidP="00C77FB9">
      <w:pPr>
        <w:spacing w:line="240" w:lineRule="auto"/>
        <w:jc w:val="both"/>
        <w:divId w:val="1728189464"/>
        <w:rPr>
          <w:szCs w:val="22"/>
        </w:rPr>
      </w:pPr>
    </w:p>
    <w:p w:rsidR="00076ED8" w:rsidRPr="00F93D54" w:rsidRDefault="00076ED8" w:rsidP="00C77FB9">
      <w:pPr>
        <w:spacing w:line="240" w:lineRule="auto"/>
        <w:ind w:left="567" w:hanging="567"/>
        <w:jc w:val="both"/>
        <w:divId w:val="1728189464"/>
        <w:rPr>
          <w:rFonts w:eastAsia="Calibri"/>
          <w:b/>
          <w:szCs w:val="22"/>
        </w:rPr>
      </w:pPr>
      <w:r w:rsidRPr="00F93D54">
        <w:rPr>
          <w:b/>
          <w:szCs w:val="22"/>
        </w:rPr>
        <w:t>6.4</w:t>
      </w:r>
      <w:r w:rsidRPr="00F93D54">
        <w:rPr>
          <w:b/>
          <w:szCs w:val="22"/>
        </w:rPr>
        <w:tab/>
        <w:t>Precauţii speciale pentru păstrare</w:t>
      </w:r>
    </w:p>
    <w:p w:rsidR="00076ED8" w:rsidRPr="00F93D54" w:rsidRDefault="00076ED8" w:rsidP="00C77FB9">
      <w:pPr>
        <w:spacing w:line="240" w:lineRule="auto"/>
        <w:jc w:val="both"/>
        <w:divId w:val="1728189464"/>
        <w:rPr>
          <w:i/>
          <w:szCs w:val="22"/>
        </w:rPr>
      </w:pPr>
    </w:p>
    <w:p w:rsidR="00076ED8" w:rsidRPr="00F93D54" w:rsidRDefault="00076ED8" w:rsidP="00C77FB9">
      <w:pPr>
        <w:spacing w:line="240" w:lineRule="auto"/>
        <w:jc w:val="both"/>
        <w:divId w:val="1728189464"/>
        <w:rPr>
          <w:szCs w:val="22"/>
        </w:rPr>
      </w:pPr>
      <w:r w:rsidRPr="00F93D54">
        <w:rPr>
          <w:szCs w:val="22"/>
        </w:rPr>
        <w:t xml:space="preserve">Acest medicament nu necesită condiţii speciale </w:t>
      </w:r>
      <w:r w:rsidRPr="00B463A2">
        <w:t>de</w:t>
      </w:r>
      <w:r w:rsidRPr="00F93D54">
        <w:t xml:space="preserve"> </w:t>
      </w:r>
      <w:r w:rsidRPr="00F93D54">
        <w:rPr>
          <w:szCs w:val="22"/>
        </w:rPr>
        <w:t>păstrare.</w:t>
      </w:r>
    </w:p>
    <w:p w:rsidR="00076ED8" w:rsidRPr="00F93D54" w:rsidRDefault="00076ED8" w:rsidP="00C77FB9">
      <w:pPr>
        <w:spacing w:line="240" w:lineRule="auto"/>
        <w:jc w:val="both"/>
        <w:divId w:val="1728189464"/>
        <w:rPr>
          <w:szCs w:val="22"/>
        </w:rPr>
      </w:pPr>
    </w:p>
    <w:p w:rsidR="00076ED8" w:rsidRPr="00F93D54" w:rsidRDefault="00076ED8" w:rsidP="00C77FB9">
      <w:pPr>
        <w:autoSpaceDE w:val="0"/>
        <w:autoSpaceDN w:val="0"/>
        <w:adjustRightInd w:val="0"/>
        <w:spacing w:line="240" w:lineRule="auto"/>
        <w:ind w:left="567" w:hanging="567"/>
        <w:jc w:val="both"/>
        <w:divId w:val="1728189464"/>
        <w:rPr>
          <w:rFonts w:eastAsia="Times New Roman"/>
          <w:b/>
          <w:color w:val="000000"/>
          <w:szCs w:val="22"/>
          <w:lang w:val="ro-RO"/>
        </w:rPr>
      </w:pPr>
      <w:r w:rsidRPr="00B76E93">
        <w:rPr>
          <w:b/>
          <w:bCs/>
          <w:noProof/>
          <w:color w:val="000000"/>
          <w:szCs w:val="22"/>
          <w:lang w:val="ro-RO"/>
        </w:rPr>
        <w:t xml:space="preserve">6.5 </w:t>
      </w:r>
      <w:r w:rsidRPr="00B76E93">
        <w:rPr>
          <w:b/>
          <w:bCs/>
          <w:noProof/>
          <w:color w:val="000000"/>
          <w:szCs w:val="22"/>
          <w:lang w:val="ro-RO"/>
        </w:rPr>
        <w:tab/>
      </w:r>
      <w:r w:rsidRPr="006C7FB0">
        <w:rPr>
          <w:b/>
          <w:color w:val="000000"/>
          <w:szCs w:val="22"/>
          <w:lang w:val="ro-RO"/>
        </w:rPr>
        <w:t xml:space="preserve">Natura şi </w:t>
      </w:r>
      <w:r w:rsidRPr="00B463A2">
        <w:rPr>
          <w:b/>
          <w:color w:val="000000"/>
          <w:lang w:val="ro-RO"/>
        </w:rPr>
        <w:t>conţinutul ambalajului</w:t>
      </w:r>
    </w:p>
    <w:p w:rsidR="00076ED8" w:rsidRPr="00F93D54" w:rsidRDefault="00076ED8" w:rsidP="00C77FB9">
      <w:pPr>
        <w:autoSpaceDE w:val="0"/>
        <w:autoSpaceDN w:val="0"/>
        <w:adjustRightInd w:val="0"/>
        <w:spacing w:line="240" w:lineRule="auto"/>
        <w:jc w:val="both"/>
        <w:divId w:val="1728189464"/>
        <w:rPr>
          <w:color w:val="000000"/>
          <w:szCs w:val="22"/>
          <w:lang w:val="ro-RO"/>
        </w:rPr>
      </w:pPr>
    </w:p>
    <w:p w:rsidR="00076ED8" w:rsidRPr="00F93D54" w:rsidRDefault="00076ED8" w:rsidP="00C77FB9">
      <w:pPr>
        <w:autoSpaceDE w:val="0"/>
        <w:autoSpaceDN w:val="0"/>
        <w:adjustRightInd w:val="0"/>
        <w:spacing w:line="240" w:lineRule="auto"/>
        <w:jc w:val="both"/>
        <w:divId w:val="1728189464"/>
        <w:rPr>
          <w:szCs w:val="22"/>
        </w:rPr>
      </w:pPr>
      <w:r w:rsidRPr="00F93D54">
        <w:rPr>
          <w:szCs w:val="22"/>
        </w:rPr>
        <w:t xml:space="preserve">Cutie cu blistere din </w:t>
      </w:r>
      <w:r w:rsidRPr="00B463A2">
        <w:rPr>
          <w:noProof/>
          <w:color w:val="000000"/>
          <w:lang w:val="ro-RO"/>
        </w:rPr>
        <w:t>A</w:t>
      </w:r>
      <w:r w:rsidRPr="00B76E93">
        <w:rPr>
          <w:noProof/>
          <w:color w:val="000000"/>
          <w:szCs w:val="22"/>
          <w:lang w:val="ro-RO"/>
        </w:rPr>
        <w:t>luminiu</w:t>
      </w:r>
      <w:r w:rsidRPr="00F93D54">
        <w:t>-OPA/Al/P</w:t>
      </w:r>
      <w:r w:rsidR="00E65B73">
        <w:t>E</w:t>
      </w:r>
      <w:r w:rsidRPr="00F93D54">
        <w:t xml:space="preserve"> </w:t>
      </w:r>
      <w:r w:rsidRPr="00F93D54">
        <w:rPr>
          <w:szCs w:val="22"/>
        </w:rPr>
        <w:t>conținând 28 capsule.</w:t>
      </w:r>
    </w:p>
    <w:p w:rsidR="00076ED8" w:rsidRPr="00F93D54" w:rsidRDefault="00076ED8" w:rsidP="00C77FB9">
      <w:pPr>
        <w:autoSpaceDE w:val="0"/>
        <w:autoSpaceDN w:val="0"/>
        <w:adjustRightInd w:val="0"/>
        <w:spacing w:line="240" w:lineRule="auto"/>
        <w:jc w:val="both"/>
        <w:divId w:val="1728189464"/>
        <w:rPr>
          <w:szCs w:val="22"/>
        </w:rPr>
      </w:pPr>
      <w:r w:rsidRPr="00F93D54">
        <w:rPr>
          <w:szCs w:val="22"/>
        </w:rPr>
        <w:t xml:space="preserve">Cutie cu blistere perforate </w:t>
      </w:r>
      <w:r w:rsidR="00B41EBC">
        <w:rPr>
          <w:szCs w:val="22"/>
        </w:rPr>
        <w:t>cu doză unitară</w:t>
      </w:r>
      <w:r w:rsidRPr="00B76E93">
        <w:rPr>
          <w:color w:val="000000"/>
          <w:szCs w:val="22"/>
          <w:lang w:val="ro-RO"/>
        </w:rPr>
        <w:t xml:space="preserve">din </w:t>
      </w:r>
      <w:r w:rsidR="00E65B73" w:rsidRPr="00B463A2">
        <w:rPr>
          <w:noProof/>
          <w:color w:val="000000"/>
          <w:lang w:val="ro-RO"/>
        </w:rPr>
        <w:t>A</w:t>
      </w:r>
      <w:r w:rsidR="00E65B73" w:rsidRPr="00B76E93">
        <w:rPr>
          <w:noProof/>
          <w:color w:val="000000"/>
          <w:szCs w:val="22"/>
          <w:lang w:val="ro-RO"/>
        </w:rPr>
        <w:t>luminiu</w:t>
      </w:r>
      <w:r w:rsidR="00E65B73" w:rsidRPr="00F93D54">
        <w:t>-OPA/Al/P</w:t>
      </w:r>
      <w:r w:rsidR="00E65B73">
        <w:t>E</w:t>
      </w:r>
      <w:r w:rsidR="00E65B73" w:rsidRPr="00F93D54">
        <w:t xml:space="preserve"> </w:t>
      </w:r>
      <w:r w:rsidRPr="00F93D54">
        <w:rPr>
          <w:szCs w:val="22"/>
        </w:rPr>
        <w:t>conținând 28 x 1 capsule.</w:t>
      </w:r>
    </w:p>
    <w:p w:rsidR="00076ED8" w:rsidRPr="00F93D54" w:rsidRDefault="00076ED8" w:rsidP="00C77FB9">
      <w:pPr>
        <w:spacing w:line="240" w:lineRule="auto"/>
        <w:jc w:val="both"/>
        <w:divId w:val="1728189464"/>
        <w:rPr>
          <w:szCs w:val="22"/>
        </w:rPr>
      </w:pPr>
    </w:p>
    <w:p w:rsidR="00076ED8" w:rsidRPr="00F93D54" w:rsidRDefault="00076ED8" w:rsidP="00C77FB9">
      <w:pPr>
        <w:spacing w:line="240" w:lineRule="auto"/>
        <w:jc w:val="both"/>
        <w:divId w:val="1728189464"/>
        <w:rPr>
          <w:szCs w:val="22"/>
        </w:rPr>
      </w:pPr>
      <w:r w:rsidRPr="00F93D54">
        <w:rPr>
          <w:szCs w:val="22"/>
        </w:rPr>
        <w:t>Este posibil ca nu toate mărimile de ambalaj să fie comercializate.</w:t>
      </w:r>
    </w:p>
    <w:p w:rsidR="00076ED8" w:rsidRPr="00F93D54" w:rsidRDefault="00076ED8" w:rsidP="00C77FB9">
      <w:pPr>
        <w:spacing w:line="240" w:lineRule="auto"/>
        <w:jc w:val="both"/>
        <w:divId w:val="1728189464"/>
        <w:rPr>
          <w:szCs w:val="22"/>
        </w:rPr>
      </w:pPr>
    </w:p>
    <w:p w:rsidR="00076ED8" w:rsidRPr="00B76E93" w:rsidRDefault="00076ED8" w:rsidP="00C77FB9">
      <w:pPr>
        <w:autoSpaceDE w:val="0"/>
        <w:autoSpaceDN w:val="0"/>
        <w:adjustRightInd w:val="0"/>
        <w:spacing w:line="240" w:lineRule="auto"/>
        <w:jc w:val="both"/>
        <w:divId w:val="1728189464"/>
        <w:rPr>
          <w:b/>
          <w:bCs/>
          <w:noProof/>
          <w:color w:val="000000"/>
          <w:szCs w:val="22"/>
          <w:lang w:val="ro-RO"/>
        </w:rPr>
      </w:pPr>
    </w:p>
    <w:p w:rsidR="00076ED8" w:rsidRPr="00F93D54" w:rsidRDefault="00076ED8" w:rsidP="00C77FB9">
      <w:pPr>
        <w:autoSpaceDE w:val="0"/>
        <w:autoSpaceDN w:val="0"/>
        <w:adjustRightInd w:val="0"/>
        <w:spacing w:line="240" w:lineRule="auto"/>
        <w:ind w:left="567" w:hanging="567"/>
        <w:jc w:val="both"/>
        <w:divId w:val="1728189464"/>
        <w:rPr>
          <w:rFonts w:eastAsia="Times New Roman"/>
          <w:b/>
          <w:color w:val="000000"/>
          <w:szCs w:val="22"/>
          <w:lang w:val="ro-RO"/>
        </w:rPr>
      </w:pPr>
      <w:r w:rsidRPr="006C7FB0">
        <w:rPr>
          <w:b/>
          <w:color w:val="000000"/>
          <w:szCs w:val="22"/>
          <w:lang w:val="ro-RO"/>
        </w:rPr>
        <w:t>6.6</w:t>
      </w:r>
      <w:r w:rsidRPr="002E7F87">
        <w:rPr>
          <w:b/>
          <w:bCs/>
          <w:noProof/>
          <w:color w:val="000000"/>
          <w:szCs w:val="22"/>
          <w:lang w:val="ro-RO"/>
        </w:rPr>
        <w:t xml:space="preserve"> </w:t>
      </w:r>
      <w:r w:rsidRPr="002E7F87">
        <w:rPr>
          <w:b/>
          <w:color w:val="000000"/>
          <w:szCs w:val="22"/>
          <w:lang w:val="ro-RO"/>
        </w:rPr>
        <w:tab/>
        <w:t>Precauţii speciale pentru eliminarea reziduurilor</w:t>
      </w:r>
    </w:p>
    <w:p w:rsidR="00076ED8" w:rsidRPr="00F93D54" w:rsidRDefault="00076ED8" w:rsidP="00C77FB9">
      <w:pPr>
        <w:autoSpaceDE w:val="0"/>
        <w:autoSpaceDN w:val="0"/>
        <w:adjustRightInd w:val="0"/>
        <w:spacing w:line="240" w:lineRule="auto"/>
        <w:jc w:val="both"/>
        <w:divId w:val="1728189464"/>
        <w:rPr>
          <w:color w:val="000000"/>
          <w:szCs w:val="22"/>
          <w:lang w:val="ro-RO"/>
        </w:rPr>
      </w:pPr>
    </w:p>
    <w:p w:rsidR="007873FA" w:rsidRDefault="007873FA" w:rsidP="00C77FB9">
      <w:pPr>
        <w:autoSpaceDE w:val="0"/>
        <w:autoSpaceDN w:val="0"/>
        <w:adjustRightInd w:val="0"/>
        <w:spacing w:line="240" w:lineRule="auto"/>
        <w:jc w:val="both"/>
        <w:divId w:val="1728189464"/>
        <w:rPr>
          <w:color w:val="000000"/>
          <w:szCs w:val="22"/>
          <w:lang w:val="ro-RO"/>
        </w:rPr>
      </w:pPr>
      <w:r w:rsidRPr="007873FA">
        <w:rPr>
          <w:color w:val="000000"/>
          <w:szCs w:val="22"/>
          <w:lang w:val="ro-RO"/>
        </w:rPr>
        <w:t>Fără cerințe speciale.</w:t>
      </w:r>
    </w:p>
    <w:p w:rsidR="007873FA" w:rsidRDefault="007873FA" w:rsidP="00C77FB9">
      <w:pPr>
        <w:autoSpaceDE w:val="0"/>
        <w:autoSpaceDN w:val="0"/>
        <w:adjustRightInd w:val="0"/>
        <w:spacing w:line="240" w:lineRule="auto"/>
        <w:jc w:val="both"/>
        <w:divId w:val="1728189464"/>
        <w:rPr>
          <w:color w:val="000000"/>
          <w:szCs w:val="22"/>
          <w:lang w:val="ro-RO"/>
        </w:rPr>
      </w:pPr>
    </w:p>
    <w:p w:rsidR="00076ED8" w:rsidRPr="00F93D54" w:rsidRDefault="00076ED8" w:rsidP="00C77FB9">
      <w:pPr>
        <w:autoSpaceDE w:val="0"/>
        <w:autoSpaceDN w:val="0"/>
        <w:adjustRightInd w:val="0"/>
        <w:spacing w:line="240" w:lineRule="auto"/>
        <w:jc w:val="both"/>
        <w:divId w:val="1728189464"/>
        <w:rPr>
          <w:rFonts w:eastAsia="Times New Roman"/>
          <w:color w:val="000000"/>
          <w:szCs w:val="22"/>
          <w:lang w:val="ro-RO"/>
        </w:rPr>
      </w:pPr>
      <w:r w:rsidRPr="00F93D54">
        <w:rPr>
          <w:color w:val="000000"/>
          <w:szCs w:val="22"/>
          <w:lang w:val="ro-RO"/>
        </w:rPr>
        <w:t>Orice medicament neutilizat sau material rezidual trebuie eliminat în conformitate cu reglementările</w:t>
      </w:r>
      <w:r w:rsidRPr="00F93D54">
        <w:rPr>
          <w:noProof/>
          <w:color w:val="000000"/>
          <w:szCs w:val="22"/>
          <w:lang w:val="ro-RO"/>
        </w:rPr>
        <w:t xml:space="preserve"> </w:t>
      </w:r>
      <w:r w:rsidRPr="00F93D54">
        <w:rPr>
          <w:color w:val="000000"/>
          <w:szCs w:val="22"/>
          <w:lang w:val="ro-RO"/>
        </w:rPr>
        <w:t>locale.</w:t>
      </w:r>
    </w:p>
    <w:p w:rsidR="00076ED8" w:rsidRPr="00F93D54" w:rsidRDefault="00076ED8" w:rsidP="00C77FB9">
      <w:pPr>
        <w:autoSpaceDE w:val="0"/>
        <w:autoSpaceDN w:val="0"/>
        <w:adjustRightInd w:val="0"/>
        <w:spacing w:line="240" w:lineRule="auto"/>
        <w:jc w:val="both"/>
        <w:divId w:val="1728189464"/>
        <w:rPr>
          <w:color w:val="000000"/>
          <w:szCs w:val="22"/>
          <w:lang w:val="ro-RO"/>
        </w:rPr>
      </w:pPr>
    </w:p>
    <w:p w:rsidR="00076ED8" w:rsidRPr="00F93D54" w:rsidRDefault="00076ED8" w:rsidP="00C77FB9">
      <w:pPr>
        <w:autoSpaceDE w:val="0"/>
        <w:autoSpaceDN w:val="0"/>
        <w:adjustRightInd w:val="0"/>
        <w:spacing w:line="240" w:lineRule="auto"/>
        <w:jc w:val="both"/>
        <w:divId w:val="1728189464"/>
        <w:rPr>
          <w:b/>
          <w:color w:val="000000"/>
          <w:szCs w:val="22"/>
          <w:lang w:val="ro-RO"/>
        </w:rPr>
      </w:pPr>
    </w:p>
    <w:p w:rsidR="00076ED8" w:rsidRPr="00F93D54" w:rsidRDefault="00076ED8" w:rsidP="00C77FB9">
      <w:pPr>
        <w:autoSpaceDE w:val="0"/>
        <w:autoSpaceDN w:val="0"/>
        <w:adjustRightInd w:val="0"/>
        <w:spacing w:line="240" w:lineRule="auto"/>
        <w:ind w:left="567" w:hanging="567"/>
        <w:jc w:val="both"/>
        <w:divId w:val="1728189464"/>
        <w:rPr>
          <w:rFonts w:eastAsia="Times New Roman"/>
          <w:b/>
          <w:color w:val="000000"/>
          <w:szCs w:val="22"/>
          <w:lang w:val="ro-RO"/>
        </w:rPr>
      </w:pPr>
      <w:r w:rsidRPr="00F93D54">
        <w:rPr>
          <w:b/>
          <w:color w:val="000000"/>
          <w:szCs w:val="22"/>
          <w:lang w:val="ro-RO"/>
        </w:rPr>
        <w:t>7.</w:t>
      </w:r>
      <w:r w:rsidRPr="00F93D54">
        <w:rPr>
          <w:b/>
          <w:bCs/>
          <w:noProof/>
          <w:color w:val="000000"/>
          <w:szCs w:val="22"/>
          <w:lang w:val="ro-RO"/>
        </w:rPr>
        <w:t xml:space="preserve"> </w:t>
      </w:r>
      <w:r w:rsidRPr="00F93D54">
        <w:rPr>
          <w:b/>
          <w:color w:val="000000"/>
          <w:szCs w:val="22"/>
          <w:lang w:val="ro-RO"/>
        </w:rPr>
        <w:tab/>
        <w:t>DEŢINĂTORUL AUTORIZAŢIEI DE PUNERE PE PIAŢĂ</w:t>
      </w:r>
    </w:p>
    <w:p w:rsidR="00076ED8" w:rsidRPr="00F93D54" w:rsidRDefault="00076ED8" w:rsidP="00C77FB9">
      <w:pPr>
        <w:autoSpaceDE w:val="0"/>
        <w:autoSpaceDN w:val="0"/>
        <w:adjustRightInd w:val="0"/>
        <w:spacing w:line="240" w:lineRule="auto"/>
        <w:jc w:val="both"/>
        <w:divId w:val="1728189464"/>
        <w:rPr>
          <w:color w:val="000000"/>
          <w:szCs w:val="22"/>
          <w:lang w:val="ro-RO"/>
        </w:rPr>
      </w:pPr>
    </w:p>
    <w:p w:rsidR="009A42D1" w:rsidRPr="00E435C9" w:rsidRDefault="009A42D1" w:rsidP="00C77FB9">
      <w:pPr>
        <w:jc w:val="both"/>
        <w:rPr>
          <w:lang w:val="cs-CZ"/>
        </w:rPr>
      </w:pPr>
      <w:r w:rsidRPr="00E435C9">
        <w:rPr>
          <w:noProof/>
          <w:lang w:val="cs-CZ"/>
        </w:rPr>
        <w:t>Alkaloid – INT d.o.o.</w:t>
      </w:r>
      <w:r w:rsidRPr="00E435C9">
        <w:rPr>
          <w:lang w:val="cs-CZ"/>
        </w:rPr>
        <w:t xml:space="preserve"> </w:t>
      </w:r>
    </w:p>
    <w:p w:rsidR="009A42D1" w:rsidRPr="00E435C9" w:rsidRDefault="009A42D1" w:rsidP="00C77FB9">
      <w:pPr>
        <w:jc w:val="both"/>
        <w:rPr>
          <w:lang w:val="cs-CZ"/>
        </w:rPr>
      </w:pPr>
      <w:r w:rsidRPr="00E435C9">
        <w:rPr>
          <w:noProof/>
          <w:lang w:val="cs-CZ"/>
        </w:rPr>
        <w:t>Šlandrova ulica 4</w:t>
      </w:r>
    </w:p>
    <w:p w:rsidR="009A42D1" w:rsidRPr="00E435C9" w:rsidRDefault="009A42D1" w:rsidP="00C77FB9">
      <w:pPr>
        <w:jc w:val="both"/>
        <w:rPr>
          <w:lang w:val="cs-CZ"/>
        </w:rPr>
      </w:pPr>
      <w:r w:rsidRPr="00E435C9">
        <w:rPr>
          <w:noProof/>
          <w:lang w:val="cs-CZ"/>
        </w:rPr>
        <w:t>1231 Ljubljana-Črnuče</w:t>
      </w:r>
      <w:r w:rsidR="00B00CD8">
        <w:rPr>
          <w:noProof/>
          <w:lang w:val="cs-CZ"/>
        </w:rPr>
        <w:t xml:space="preserve">, </w:t>
      </w:r>
      <w:r w:rsidR="00B00CD8" w:rsidRPr="006E1194">
        <w:rPr>
          <w:lang w:val="it-IT"/>
        </w:rPr>
        <w:t>Osrednjeslovenska</w:t>
      </w:r>
    </w:p>
    <w:p w:rsidR="00B463A2" w:rsidRPr="009A42D1" w:rsidRDefault="009A42D1" w:rsidP="00C77FB9">
      <w:pPr>
        <w:jc w:val="both"/>
        <w:rPr>
          <w:noProof/>
          <w:lang w:val="ro-RO"/>
        </w:rPr>
      </w:pPr>
      <w:r w:rsidRPr="00E435C9">
        <w:rPr>
          <w:noProof/>
          <w:lang w:val="ro-RO"/>
        </w:rPr>
        <w:t>Slovenia</w:t>
      </w:r>
    </w:p>
    <w:p w:rsidR="00B463A2" w:rsidRDefault="00B463A2" w:rsidP="00C77FB9">
      <w:pPr>
        <w:pStyle w:val="NoSpacing"/>
        <w:jc w:val="both"/>
      </w:pPr>
    </w:p>
    <w:p w:rsidR="00B00CD8" w:rsidRPr="00F93D54" w:rsidRDefault="00B00CD8" w:rsidP="00C77FB9">
      <w:pPr>
        <w:pStyle w:val="NoSpacing"/>
        <w:jc w:val="both"/>
      </w:pPr>
    </w:p>
    <w:p w:rsidR="00076ED8" w:rsidRPr="00F93D54" w:rsidRDefault="00076ED8" w:rsidP="00C77FB9">
      <w:pPr>
        <w:autoSpaceDE w:val="0"/>
        <w:autoSpaceDN w:val="0"/>
        <w:adjustRightInd w:val="0"/>
        <w:spacing w:line="240" w:lineRule="auto"/>
        <w:jc w:val="both"/>
        <w:rPr>
          <w:rFonts w:eastAsia="Times New Roman"/>
          <w:b/>
          <w:color w:val="000000"/>
          <w:szCs w:val="22"/>
          <w:lang w:val="ro-RO"/>
        </w:rPr>
      </w:pPr>
      <w:r w:rsidRPr="00B76E93">
        <w:rPr>
          <w:b/>
          <w:color w:val="000000"/>
          <w:szCs w:val="22"/>
          <w:lang w:val="ro-RO"/>
        </w:rPr>
        <w:t>8.</w:t>
      </w:r>
      <w:r w:rsidRPr="006C7FB0">
        <w:rPr>
          <w:b/>
          <w:bCs/>
          <w:noProof/>
          <w:color w:val="000000"/>
          <w:szCs w:val="22"/>
          <w:lang w:val="ro-RO"/>
        </w:rPr>
        <w:t xml:space="preserve"> NUMERELE</w:t>
      </w:r>
      <w:r w:rsidRPr="00B463A2">
        <w:rPr>
          <w:b/>
          <w:color w:val="000000"/>
          <w:lang w:val="ro-RO"/>
        </w:rPr>
        <w:t xml:space="preserve"> AUTORIZAŢIEI DE PUNERE PE PIAŢĂ</w:t>
      </w:r>
    </w:p>
    <w:p w:rsidR="00076ED8" w:rsidRPr="00F93D54" w:rsidRDefault="00076ED8" w:rsidP="00C77FB9">
      <w:pPr>
        <w:autoSpaceDE w:val="0"/>
        <w:autoSpaceDN w:val="0"/>
        <w:adjustRightInd w:val="0"/>
        <w:spacing w:line="240" w:lineRule="auto"/>
        <w:jc w:val="both"/>
        <w:rPr>
          <w:b/>
          <w:color w:val="000000"/>
          <w:szCs w:val="22"/>
          <w:lang w:val="ro-RO"/>
        </w:rPr>
      </w:pPr>
    </w:p>
    <w:p w:rsidR="00076ED8" w:rsidRPr="00DB6240" w:rsidRDefault="009E1C2D" w:rsidP="00C77FB9">
      <w:pPr>
        <w:autoSpaceDE w:val="0"/>
        <w:autoSpaceDN w:val="0"/>
        <w:adjustRightInd w:val="0"/>
        <w:spacing w:line="240" w:lineRule="auto"/>
        <w:jc w:val="both"/>
        <w:rPr>
          <w:color w:val="000000"/>
          <w:szCs w:val="22"/>
          <w:highlight w:val="lightGray"/>
          <w:lang w:val="ro-RO"/>
        </w:rPr>
      </w:pPr>
      <w:r>
        <w:rPr>
          <w:color w:val="000000"/>
          <w:szCs w:val="22"/>
          <w:lang w:val="ro-RO"/>
        </w:rPr>
        <w:t>14390</w:t>
      </w:r>
      <w:r w:rsidR="0032653F">
        <w:rPr>
          <w:color w:val="000000"/>
          <w:szCs w:val="22"/>
          <w:lang w:val="ro-RO"/>
        </w:rPr>
        <w:t>/2022/01-</w:t>
      </w:r>
      <w:r w:rsidR="0032653F" w:rsidRPr="00DB6240">
        <w:rPr>
          <w:color w:val="000000"/>
          <w:szCs w:val="22"/>
          <w:highlight w:val="lightGray"/>
          <w:lang w:val="ro-RO"/>
        </w:rPr>
        <w:t>02</w:t>
      </w:r>
    </w:p>
    <w:p w:rsidR="0032653F" w:rsidRPr="00DB6240" w:rsidRDefault="009E1C2D" w:rsidP="00C77FB9">
      <w:pPr>
        <w:autoSpaceDE w:val="0"/>
        <w:autoSpaceDN w:val="0"/>
        <w:adjustRightInd w:val="0"/>
        <w:spacing w:line="240" w:lineRule="auto"/>
        <w:jc w:val="both"/>
        <w:rPr>
          <w:color w:val="000000"/>
          <w:szCs w:val="22"/>
          <w:highlight w:val="lightGray"/>
          <w:lang w:val="ro-RO"/>
        </w:rPr>
      </w:pPr>
      <w:r>
        <w:rPr>
          <w:color w:val="000000"/>
          <w:szCs w:val="22"/>
          <w:highlight w:val="lightGray"/>
          <w:lang w:val="ro-RO"/>
        </w:rPr>
        <w:t>14391</w:t>
      </w:r>
      <w:r w:rsidR="0032653F" w:rsidRPr="00DB6240">
        <w:rPr>
          <w:color w:val="000000"/>
          <w:szCs w:val="22"/>
          <w:highlight w:val="lightGray"/>
          <w:lang w:val="ro-RO"/>
        </w:rPr>
        <w:t>/2022/01-02</w:t>
      </w:r>
    </w:p>
    <w:p w:rsidR="00076ED8" w:rsidRDefault="009E1C2D" w:rsidP="00C77FB9">
      <w:pPr>
        <w:autoSpaceDE w:val="0"/>
        <w:autoSpaceDN w:val="0"/>
        <w:adjustRightInd w:val="0"/>
        <w:spacing w:line="240" w:lineRule="auto"/>
        <w:jc w:val="both"/>
        <w:rPr>
          <w:color w:val="000000"/>
          <w:szCs w:val="22"/>
          <w:lang w:val="ro-RO"/>
        </w:rPr>
      </w:pPr>
      <w:r>
        <w:rPr>
          <w:color w:val="000000"/>
          <w:szCs w:val="22"/>
          <w:highlight w:val="lightGray"/>
          <w:lang w:val="ro-RO"/>
        </w:rPr>
        <w:t>14392</w:t>
      </w:r>
      <w:r w:rsidR="0032653F" w:rsidRPr="00DB6240">
        <w:rPr>
          <w:color w:val="000000"/>
          <w:szCs w:val="22"/>
          <w:highlight w:val="lightGray"/>
          <w:lang w:val="ro-RO"/>
        </w:rPr>
        <w:t>/2022/01-02</w:t>
      </w:r>
    </w:p>
    <w:p w:rsidR="0032653F" w:rsidRDefault="0032653F" w:rsidP="00C77FB9">
      <w:pPr>
        <w:autoSpaceDE w:val="0"/>
        <w:autoSpaceDN w:val="0"/>
        <w:adjustRightInd w:val="0"/>
        <w:spacing w:line="240" w:lineRule="auto"/>
        <w:jc w:val="both"/>
        <w:rPr>
          <w:color w:val="000000"/>
          <w:szCs w:val="22"/>
          <w:lang w:val="ro-RO"/>
        </w:rPr>
      </w:pPr>
    </w:p>
    <w:p w:rsidR="0032653F" w:rsidRPr="00F93D54" w:rsidRDefault="0032653F" w:rsidP="00C77FB9">
      <w:pPr>
        <w:autoSpaceDE w:val="0"/>
        <w:autoSpaceDN w:val="0"/>
        <w:adjustRightInd w:val="0"/>
        <w:spacing w:line="240" w:lineRule="auto"/>
        <w:jc w:val="both"/>
        <w:rPr>
          <w:color w:val="000000"/>
          <w:szCs w:val="22"/>
          <w:lang w:val="ro-RO"/>
        </w:rPr>
      </w:pPr>
    </w:p>
    <w:p w:rsidR="00076ED8" w:rsidRPr="00F93D54" w:rsidRDefault="00076ED8" w:rsidP="00C77FB9">
      <w:pPr>
        <w:spacing w:line="240" w:lineRule="auto"/>
        <w:ind w:left="567" w:hanging="567"/>
        <w:jc w:val="both"/>
        <w:rPr>
          <w:rFonts w:eastAsia="Calibri"/>
          <w:szCs w:val="22"/>
        </w:rPr>
      </w:pPr>
      <w:r w:rsidRPr="00F93D54">
        <w:rPr>
          <w:b/>
          <w:szCs w:val="22"/>
        </w:rPr>
        <w:t>9.</w:t>
      </w:r>
      <w:r w:rsidRPr="006C7FB0">
        <w:rPr>
          <w:b/>
          <w:szCs w:val="22"/>
        </w:rPr>
        <w:tab/>
      </w:r>
      <w:r w:rsidRPr="00F93D54">
        <w:rPr>
          <w:b/>
          <w:szCs w:val="22"/>
        </w:rPr>
        <w:t xml:space="preserve">DATA PRIMEI AUTORIZĂRI SAU A REÎNNOIRII </w:t>
      </w:r>
      <w:r w:rsidRPr="00F93D54">
        <w:rPr>
          <w:b/>
        </w:rPr>
        <w:t>AUTORIZAŢIEI</w:t>
      </w:r>
    </w:p>
    <w:p w:rsidR="00076ED8" w:rsidRPr="00F93D54" w:rsidRDefault="00076ED8" w:rsidP="00C77FB9">
      <w:pPr>
        <w:spacing w:line="240" w:lineRule="auto"/>
        <w:jc w:val="both"/>
        <w:rPr>
          <w:i/>
          <w:szCs w:val="22"/>
        </w:rPr>
      </w:pPr>
    </w:p>
    <w:p w:rsidR="0032653F" w:rsidRPr="00DB6240" w:rsidRDefault="00076ED8" w:rsidP="00C77FB9">
      <w:pPr>
        <w:spacing w:line="240" w:lineRule="auto"/>
        <w:jc w:val="both"/>
        <w:rPr>
          <w:szCs w:val="22"/>
        </w:rPr>
      </w:pPr>
      <w:r w:rsidRPr="00F93D54">
        <w:rPr>
          <w:szCs w:val="22"/>
        </w:rPr>
        <w:t xml:space="preserve">Data primei autorizări: </w:t>
      </w:r>
      <w:r w:rsidR="0032653F">
        <w:rPr>
          <w:szCs w:val="22"/>
        </w:rPr>
        <w:t>Aprilie 2022</w:t>
      </w:r>
    </w:p>
    <w:p w:rsidR="00076ED8" w:rsidRPr="00F93D54" w:rsidRDefault="00076ED8" w:rsidP="00C77FB9">
      <w:pPr>
        <w:spacing w:line="240" w:lineRule="auto"/>
        <w:jc w:val="both"/>
        <w:rPr>
          <w:szCs w:val="22"/>
        </w:rPr>
      </w:pPr>
    </w:p>
    <w:p w:rsidR="00076ED8" w:rsidRPr="00F93D54" w:rsidRDefault="00076ED8" w:rsidP="00C77FB9">
      <w:pPr>
        <w:spacing w:line="240" w:lineRule="auto"/>
        <w:jc w:val="both"/>
        <w:rPr>
          <w:szCs w:val="22"/>
        </w:rPr>
      </w:pPr>
    </w:p>
    <w:p w:rsidR="00076ED8" w:rsidRPr="00F93D54" w:rsidRDefault="00076ED8" w:rsidP="00C77FB9">
      <w:pPr>
        <w:spacing w:line="240" w:lineRule="auto"/>
        <w:ind w:left="567" w:hanging="567"/>
        <w:jc w:val="both"/>
        <w:rPr>
          <w:rFonts w:eastAsia="Calibri"/>
          <w:b/>
          <w:szCs w:val="22"/>
        </w:rPr>
      </w:pPr>
      <w:r w:rsidRPr="00F93D54">
        <w:rPr>
          <w:b/>
          <w:szCs w:val="22"/>
        </w:rPr>
        <w:t>10.</w:t>
      </w:r>
      <w:r w:rsidRPr="006C7FB0">
        <w:rPr>
          <w:b/>
          <w:szCs w:val="22"/>
        </w:rPr>
        <w:tab/>
      </w:r>
      <w:r w:rsidRPr="00F93D54">
        <w:rPr>
          <w:b/>
          <w:szCs w:val="22"/>
        </w:rPr>
        <w:t>DATA REVIZUIRII TEXTULUI</w:t>
      </w:r>
    </w:p>
    <w:p w:rsidR="00076ED8" w:rsidRPr="00F93D54" w:rsidRDefault="00076ED8" w:rsidP="00C77FB9">
      <w:pPr>
        <w:spacing w:line="240" w:lineRule="auto"/>
        <w:ind w:left="567" w:hanging="567"/>
        <w:jc w:val="both"/>
        <w:rPr>
          <w:b/>
          <w:szCs w:val="22"/>
        </w:rPr>
      </w:pPr>
    </w:p>
    <w:p w:rsidR="00355157" w:rsidRPr="009E1C2D" w:rsidRDefault="0032653F" w:rsidP="00C77FB9">
      <w:pPr>
        <w:pStyle w:val="BodyText"/>
        <w:jc w:val="both"/>
        <w:rPr>
          <w:i w:val="0"/>
          <w:iCs/>
          <w:color w:val="auto"/>
          <w:szCs w:val="22"/>
          <w:lang w:val="ro-RO"/>
        </w:rPr>
      </w:pPr>
      <w:r w:rsidRPr="009E1C2D">
        <w:rPr>
          <w:i w:val="0"/>
          <w:iCs/>
          <w:color w:val="auto"/>
          <w:szCs w:val="22"/>
        </w:rPr>
        <w:t>Aprilie 2022</w:t>
      </w:r>
    </w:p>
    <w:sectPr w:rsidR="00355157" w:rsidRPr="009E1C2D" w:rsidSect="00B463A2">
      <w:headerReference w:type="even" r:id="rId11"/>
      <w:headerReference w:type="default" r:id="rId12"/>
      <w:footerReference w:type="even" r:id="rId13"/>
      <w:footerReference w:type="default" r:id="rId14"/>
      <w:headerReference w:type="first" r:id="rId15"/>
      <w:footerReference w:type="first" r:id="rId16"/>
      <w:pgSz w:w="12240" w:h="15840"/>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EBB" w:rsidRDefault="00DA5EBB" w:rsidP="00A032E4">
      <w:r>
        <w:separator/>
      </w:r>
    </w:p>
  </w:endnote>
  <w:endnote w:type="continuationSeparator" w:id="0">
    <w:p w:rsidR="00DA5EBB" w:rsidRDefault="00DA5EBB" w:rsidP="00A032E4">
      <w:r>
        <w:continuationSeparator/>
      </w:r>
    </w:p>
  </w:endnote>
  <w:endnote w:type="continuationNotice" w:id="1">
    <w:p w:rsidR="00DA5EBB" w:rsidRDefault="00DA5EBB" w:rsidP="007375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IDFont+F2">
    <w:altName w:val="MS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IDFont+F3">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EA" w:rsidRDefault="000809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154</w:t>
    </w:r>
    <w:r>
      <w:rPr>
        <w:rStyle w:val="PageNumber"/>
      </w:rPr>
      <w:fldChar w:fldCharType="end"/>
    </w:r>
  </w:p>
  <w:p w:rsidR="000809EA" w:rsidRDefault="000809EA" w:rsidP="00F93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510776"/>
      <w:docPartObj>
        <w:docPartGallery w:val="Page Numbers (Bottom of Page)"/>
        <w:docPartUnique/>
      </w:docPartObj>
    </w:sdtPr>
    <w:sdtEndPr>
      <w:rPr>
        <w:noProof/>
      </w:rPr>
    </w:sdtEndPr>
    <w:sdtContent>
      <w:p w:rsidR="000809EA" w:rsidRDefault="000809EA">
        <w:pPr>
          <w:pStyle w:val="Footer"/>
          <w:jc w:val="center"/>
        </w:pPr>
        <w:r w:rsidRPr="00737544">
          <w:fldChar w:fldCharType="begin"/>
        </w:r>
        <w:r>
          <w:instrText xml:space="preserve"> PAGE   \* MERGEFORMAT </w:instrText>
        </w:r>
        <w:r w:rsidRPr="00737544">
          <w:fldChar w:fldCharType="separate"/>
        </w:r>
        <w:r w:rsidR="005806F8">
          <w:rPr>
            <w:noProof/>
          </w:rPr>
          <w:t>1</w:t>
        </w:r>
        <w:r w:rsidRPr="00737544">
          <w:fldChar w:fldCharType="end"/>
        </w:r>
      </w:p>
    </w:sdtContent>
  </w:sdt>
  <w:p w:rsidR="000809EA" w:rsidRDefault="000809EA" w:rsidP="00F93D54">
    <w:pPr>
      <w:pStyle w:val="Footer"/>
      <w:tabs>
        <w:tab w:val="clear" w:pos="8930"/>
        <w:tab w:val="right" w:pos="8931"/>
      </w:tabs>
      <w:ind w:right="9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EA" w:rsidRPr="00F93D54" w:rsidRDefault="000809EA" w:rsidP="00F93D54">
    <w:pPr>
      <w:pStyle w:val="Footer"/>
      <w:tabs>
        <w:tab w:val="clear" w:pos="8930"/>
        <w:tab w:val="right" w:pos="8931"/>
      </w:tabs>
      <w:ind w:right="96"/>
      <w:jc w:val="center"/>
      <w:rPr>
        <w:rFonts w:ascii="Arial" w:hAnsi="Arial"/>
      </w:rPr>
    </w:pPr>
    <w:r w:rsidRPr="00A032E4">
      <w:fldChar w:fldCharType="begin"/>
    </w:r>
    <w:r w:rsidRPr="00A032E4">
      <w:instrText xml:space="preserve"> EQ </w:instrText>
    </w:r>
    <w:r w:rsidRPr="00A032E4">
      <w:fldChar w:fldCharType="end"/>
    </w:r>
    <w:r w:rsidRPr="00A032E4">
      <w:rPr>
        <w:rStyle w:val="PageNumber"/>
        <w:rFonts w:ascii="Arial" w:hAnsi="Arial"/>
      </w:rPr>
      <w:fldChar w:fldCharType="begin"/>
    </w:r>
    <w:r w:rsidRPr="00A032E4">
      <w:rPr>
        <w:rStyle w:val="PageNumber"/>
        <w:rFonts w:ascii="Arial" w:hAnsi="Arial"/>
      </w:rPr>
      <w:instrText xml:space="preserve">PAGE  </w:instrText>
    </w:r>
    <w:r w:rsidRPr="00A032E4">
      <w:rPr>
        <w:rStyle w:val="PageNumber"/>
        <w:rFonts w:ascii="Arial" w:hAnsi="Arial"/>
      </w:rPr>
      <w:fldChar w:fldCharType="separate"/>
    </w:r>
    <w:r w:rsidRPr="00A032E4">
      <w:rPr>
        <w:rStyle w:val="PageNumber"/>
        <w:rFonts w:ascii="Arial" w:hAnsi="Arial"/>
      </w:rPr>
      <w:t>1</w:t>
    </w:r>
    <w:r w:rsidRPr="00A032E4">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EBB" w:rsidRDefault="00DA5EBB" w:rsidP="00A032E4">
      <w:r>
        <w:separator/>
      </w:r>
    </w:p>
  </w:footnote>
  <w:footnote w:type="continuationSeparator" w:id="0">
    <w:p w:rsidR="00DA5EBB" w:rsidRDefault="00DA5EBB" w:rsidP="00A032E4">
      <w:r>
        <w:continuationSeparator/>
      </w:r>
    </w:p>
  </w:footnote>
  <w:footnote w:type="continuationNotice" w:id="1">
    <w:p w:rsidR="00DA5EBB" w:rsidRDefault="00DA5EBB" w:rsidP="0073754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EA" w:rsidRDefault="00080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EA" w:rsidRDefault="000809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EA" w:rsidRDefault="00080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7766"/>
    <w:multiLevelType w:val="singleLevel"/>
    <w:tmpl w:val="BCCED538"/>
    <w:lvl w:ilvl="0">
      <w:start w:val="1"/>
      <w:numFmt w:val="decimal"/>
      <w:pStyle w:val="ListNumber"/>
      <w:lvlText w:val="%1."/>
      <w:lvlJc w:val="left"/>
      <w:pPr>
        <w:tabs>
          <w:tab w:val="num" w:pos="360"/>
        </w:tabs>
        <w:ind w:left="360" w:hanging="360"/>
      </w:pPr>
      <w:rPr>
        <w:b/>
        <w:caps w:val="0"/>
        <w:strike w:val="0"/>
        <w:dstrike w:val="0"/>
        <w:u w:val="none"/>
        <w:effect w:val="none"/>
      </w:rPr>
    </w:lvl>
  </w:abstractNum>
  <w:abstractNum w:abstractNumId="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lvl>
    <w:lvl w:ilvl="5">
      <w:start w:val="1"/>
      <w:numFmt w:val="lowerLetter"/>
      <w:lvlText w:val="%6)"/>
      <w:lvlJc w:val="left"/>
      <w:pPr>
        <w:tabs>
          <w:tab w:val="num" w:pos="1663"/>
        </w:tabs>
        <w:ind w:left="1663" w:hanging="432"/>
      </w:pPr>
    </w:lvl>
    <w:lvl w:ilvl="6">
      <w:start w:val="1"/>
      <w:numFmt w:val="lowerRoman"/>
      <w:lvlText w:val="%7)"/>
      <w:lvlJc w:val="right"/>
      <w:pPr>
        <w:tabs>
          <w:tab w:val="num" w:pos="1807"/>
        </w:tabs>
        <w:ind w:left="1807" w:hanging="288"/>
      </w:pPr>
    </w:lvl>
    <w:lvl w:ilvl="7">
      <w:start w:val="1"/>
      <w:numFmt w:val="lowerLetter"/>
      <w:lvlText w:val="%8."/>
      <w:lvlJc w:val="left"/>
      <w:pPr>
        <w:tabs>
          <w:tab w:val="num" w:pos="1951"/>
        </w:tabs>
        <w:ind w:left="1951" w:hanging="432"/>
      </w:p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2" w15:restartNumberingAfterBreak="0">
    <w:nsid w:val="310C496E"/>
    <w:multiLevelType w:val="hybridMultilevel"/>
    <w:tmpl w:val="36DAC13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A9D514E"/>
    <w:multiLevelType w:val="multilevel"/>
    <w:tmpl w:val="A6823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AA05776"/>
    <w:multiLevelType w:val="hybridMultilevel"/>
    <w:tmpl w:val="177086FA"/>
    <w:lvl w:ilvl="0" w:tplc="8D8A5BEE">
      <w:start w:val="1"/>
      <w:numFmt w:val="lowerLetter"/>
      <w:lvlText w:val="%1"/>
      <w:lvlJc w:val="left"/>
      <w:pPr>
        <w:ind w:left="784" w:hanging="567"/>
      </w:pPr>
      <w:rPr>
        <w:rFonts w:ascii="Times New Roman" w:eastAsia="Times New Roman" w:hAnsi="Times New Roman" w:cs="Times New Roman" w:hint="default"/>
        <w:w w:val="99"/>
        <w:sz w:val="20"/>
        <w:szCs w:val="20"/>
      </w:rPr>
    </w:lvl>
    <w:lvl w:ilvl="1" w:tplc="1DE2D38C">
      <w:numFmt w:val="bullet"/>
      <w:lvlText w:val="•"/>
      <w:lvlJc w:val="left"/>
      <w:pPr>
        <w:ind w:left="1744" w:hanging="567"/>
      </w:pPr>
    </w:lvl>
    <w:lvl w:ilvl="2" w:tplc="1856DC2C">
      <w:numFmt w:val="bullet"/>
      <w:lvlText w:val="•"/>
      <w:lvlJc w:val="left"/>
      <w:pPr>
        <w:ind w:left="2709" w:hanging="567"/>
      </w:pPr>
    </w:lvl>
    <w:lvl w:ilvl="3" w:tplc="439E8A3E">
      <w:numFmt w:val="bullet"/>
      <w:lvlText w:val="•"/>
      <w:lvlJc w:val="left"/>
      <w:pPr>
        <w:ind w:left="3673" w:hanging="567"/>
      </w:pPr>
    </w:lvl>
    <w:lvl w:ilvl="4" w:tplc="DDE0870E">
      <w:numFmt w:val="bullet"/>
      <w:lvlText w:val="•"/>
      <w:lvlJc w:val="left"/>
      <w:pPr>
        <w:ind w:left="4638" w:hanging="567"/>
      </w:pPr>
    </w:lvl>
    <w:lvl w:ilvl="5" w:tplc="B040F86E">
      <w:numFmt w:val="bullet"/>
      <w:lvlText w:val="•"/>
      <w:lvlJc w:val="left"/>
      <w:pPr>
        <w:ind w:left="5602" w:hanging="567"/>
      </w:pPr>
    </w:lvl>
    <w:lvl w:ilvl="6" w:tplc="3ACAB1F4">
      <w:numFmt w:val="bullet"/>
      <w:lvlText w:val="•"/>
      <w:lvlJc w:val="left"/>
      <w:pPr>
        <w:ind w:left="6567" w:hanging="567"/>
      </w:pPr>
    </w:lvl>
    <w:lvl w:ilvl="7" w:tplc="59441066">
      <w:numFmt w:val="bullet"/>
      <w:lvlText w:val="•"/>
      <w:lvlJc w:val="left"/>
      <w:pPr>
        <w:ind w:left="7531" w:hanging="567"/>
      </w:pPr>
    </w:lvl>
    <w:lvl w:ilvl="8" w:tplc="850CA5CA">
      <w:numFmt w:val="bullet"/>
      <w:lvlText w:val="•"/>
      <w:lvlJc w:val="left"/>
      <w:pPr>
        <w:ind w:left="8496" w:hanging="567"/>
      </w:pPr>
    </w:lvl>
  </w:abstractNum>
  <w:abstractNum w:abstractNumId="6" w15:restartNumberingAfterBreak="0">
    <w:nsid w:val="56664B30"/>
    <w:multiLevelType w:val="hybridMultilevel"/>
    <w:tmpl w:val="C820F4AE"/>
    <w:name w:val="dtMLAppendix0"/>
    <w:lvl w:ilvl="0" w:tplc="CFE081B8">
      <w:numFmt w:val="bullet"/>
      <w:lvlText w:val="-"/>
      <w:lvlJc w:val="left"/>
      <w:pPr>
        <w:tabs>
          <w:tab w:val="num" w:pos="720"/>
        </w:tabs>
        <w:ind w:left="720" w:hanging="360"/>
      </w:pPr>
      <w:rPr>
        <w:rFonts w:ascii="Times New Roman" w:eastAsia="Times New Roman" w:hAnsi="Times New Roman" w:cs="Times New Roman" w:hint="default"/>
      </w:rPr>
    </w:lvl>
    <w:lvl w:ilvl="1" w:tplc="0130D634">
      <w:start w:val="1"/>
      <w:numFmt w:val="decimal"/>
      <w:lvlText w:val="%2."/>
      <w:lvlJc w:val="left"/>
      <w:pPr>
        <w:tabs>
          <w:tab w:val="num" w:pos="1440"/>
        </w:tabs>
        <w:ind w:left="1440" w:hanging="360"/>
      </w:pPr>
    </w:lvl>
    <w:lvl w:ilvl="2" w:tplc="4A506BB8">
      <w:start w:val="1"/>
      <w:numFmt w:val="decimal"/>
      <w:lvlText w:val="%3."/>
      <w:lvlJc w:val="left"/>
      <w:pPr>
        <w:tabs>
          <w:tab w:val="num" w:pos="2160"/>
        </w:tabs>
        <w:ind w:left="2160" w:hanging="360"/>
      </w:pPr>
    </w:lvl>
    <w:lvl w:ilvl="3" w:tplc="0AA6E5B0">
      <w:start w:val="1"/>
      <w:numFmt w:val="decimal"/>
      <w:lvlText w:val="%4."/>
      <w:lvlJc w:val="left"/>
      <w:pPr>
        <w:tabs>
          <w:tab w:val="num" w:pos="2880"/>
        </w:tabs>
        <w:ind w:left="2880" w:hanging="360"/>
      </w:pPr>
    </w:lvl>
    <w:lvl w:ilvl="4" w:tplc="39AE1E28">
      <w:start w:val="1"/>
      <w:numFmt w:val="decimal"/>
      <w:lvlText w:val="%5."/>
      <w:lvlJc w:val="left"/>
      <w:pPr>
        <w:tabs>
          <w:tab w:val="num" w:pos="3600"/>
        </w:tabs>
        <w:ind w:left="3600" w:hanging="360"/>
      </w:pPr>
    </w:lvl>
    <w:lvl w:ilvl="5" w:tplc="423C593E">
      <w:start w:val="1"/>
      <w:numFmt w:val="decimal"/>
      <w:lvlText w:val="%6."/>
      <w:lvlJc w:val="left"/>
      <w:pPr>
        <w:tabs>
          <w:tab w:val="num" w:pos="4320"/>
        </w:tabs>
        <w:ind w:left="4320" w:hanging="360"/>
      </w:pPr>
    </w:lvl>
    <w:lvl w:ilvl="6" w:tplc="311C5A50">
      <w:start w:val="1"/>
      <w:numFmt w:val="decimal"/>
      <w:lvlText w:val="%7."/>
      <w:lvlJc w:val="left"/>
      <w:pPr>
        <w:tabs>
          <w:tab w:val="num" w:pos="5040"/>
        </w:tabs>
        <w:ind w:left="5040" w:hanging="360"/>
      </w:pPr>
    </w:lvl>
    <w:lvl w:ilvl="7" w:tplc="1EA88C50">
      <w:start w:val="1"/>
      <w:numFmt w:val="decimal"/>
      <w:lvlText w:val="%8."/>
      <w:lvlJc w:val="left"/>
      <w:pPr>
        <w:tabs>
          <w:tab w:val="num" w:pos="5760"/>
        </w:tabs>
        <w:ind w:left="5760" w:hanging="360"/>
      </w:pPr>
    </w:lvl>
    <w:lvl w:ilvl="8" w:tplc="3F449274">
      <w:start w:val="1"/>
      <w:numFmt w:val="decimal"/>
      <w:lvlText w:val="%9."/>
      <w:lvlJc w:val="left"/>
      <w:pPr>
        <w:tabs>
          <w:tab w:val="num" w:pos="6480"/>
        </w:tabs>
        <w:ind w:left="6480" w:hanging="360"/>
      </w:pPr>
    </w:lvl>
  </w:abstractNum>
  <w:abstractNum w:abstractNumId="7" w15:restartNumberingAfterBreak="0">
    <w:nsid w:val="64DB66DA"/>
    <w:multiLevelType w:val="multilevel"/>
    <w:tmpl w:val="97DA126E"/>
    <w:lvl w:ilvl="0">
      <w:start w:val="1"/>
      <w:numFmt w:val="none"/>
      <w:pStyle w:val="Heading1"/>
      <w:suff w:val="space"/>
      <w:lvlText w:val="3."/>
      <w:lvlJc w:val="left"/>
      <w:pPr>
        <w:ind w:left="0" w:firstLine="0"/>
      </w:pPr>
      <w:rPr>
        <w:rFonts w:ascii="Times New Roman Bold" w:hAnsi="Times New Roman Bold" w:cs="Times New Roman" w:hint="default"/>
        <w:b/>
        <w:i w:val="0"/>
        <w:caps/>
        <w:smallCaps w:val="0"/>
        <w:strike w:val="0"/>
        <w:dstrike w:val="0"/>
        <w:sz w:val="22"/>
        <w:szCs w:val="22"/>
        <w:u w:val="none"/>
        <w:effect w:val="none"/>
      </w:rPr>
    </w:lvl>
    <w:lvl w:ilvl="1">
      <w:start w:val="1"/>
      <w:numFmt w:val="decimal"/>
      <w:pStyle w:val="Heading2"/>
      <w:suff w:val="space"/>
      <w:lvlText w:val="%1.%2."/>
      <w:lvlJc w:val="left"/>
      <w:pPr>
        <w:ind w:left="0" w:firstLine="0"/>
      </w:pPr>
      <w:rPr>
        <w:rFonts w:ascii="Times New Roman Bold" w:hAnsi="Times New Roman Bold" w:cs="Times New Roman" w:hint="default"/>
        <w:b/>
        <w:i w:val="0"/>
        <w:caps w:val="0"/>
        <w:strike w:val="0"/>
        <w:dstrike w:val="0"/>
        <w:sz w:val="24"/>
        <w:u w:val="none"/>
        <w:effect w:val="none"/>
      </w:rPr>
    </w:lvl>
    <w:lvl w:ilvl="2">
      <w:start w:val="1"/>
      <w:numFmt w:val="decimal"/>
      <w:pStyle w:val="Heading3"/>
      <w:suff w:val="space"/>
      <w:lvlText w:val="%1.%2.%3."/>
      <w:lvlJc w:val="left"/>
      <w:pPr>
        <w:ind w:left="0" w:firstLine="0"/>
      </w:pPr>
      <w:rPr>
        <w:rFonts w:ascii="Times New Roman Bold" w:hAnsi="Times New Roman Bold" w:cs="Times New Roman" w:hint="default"/>
        <w:b/>
        <w:i w:val="0"/>
        <w:caps w:val="0"/>
        <w:strike w:val="0"/>
        <w:dstrike w:val="0"/>
        <w:sz w:val="24"/>
        <w:u w:val="none"/>
        <w:effect w:val="none"/>
      </w:rPr>
    </w:lvl>
    <w:lvl w:ilvl="3">
      <w:start w:val="1"/>
      <w:numFmt w:val="decimal"/>
      <w:pStyle w:val="Heading4"/>
      <w:suff w:val="space"/>
      <w:lvlText w:val="%1.%2.%3.%4."/>
      <w:lvlJc w:val="left"/>
      <w:pPr>
        <w:ind w:left="0" w:firstLine="0"/>
      </w:pPr>
      <w:rPr>
        <w:rFonts w:ascii="Times New Roman Bold" w:hAnsi="Times New Roman Bold" w:cs="Times New Roman" w:hint="default"/>
        <w:b/>
        <w:i w:val="0"/>
        <w:caps w:val="0"/>
        <w:strike w:val="0"/>
        <w:dstrike w:val="0"/>
        <w:sz w:val="24"/>
        <w:u w:val="none"/>
        <w:effect w:val="none"/>
      </w:rPr>
    </w:lvl>
    <w:lvl w:ilvl="4">
      <w:start w:val="1"/>
      <w:numFmt w:val="decimal"/>
      <w:pStyle w:val="Heading5"/>
      <w:suff w:val="space"/>
      <w:lvlText w:val="%1.%2.%3.%4.%5."/>
      <w:lvlJc w:val="left"/>
      <w:pPr>
        <w:ind w:left="0" w:firstLine="0"/>
      </w:pPr>
      <w:rPr>
        <w:rFonts w:ascii="Times New Roman Bold" w:hAnsi="Times New Roman Bold" w:cs="Times New Roman" w:hint="default"/>
        <w:b/>
        <w:i w:val="0"/>
        <w:caps w:val="0"/>
        <w:strike w:val="0"/>
        <w:dstrike w:val="0"/>
        <w:sz w:val="24"/>
        <w:szCs w:val="24"/>
        <w:u w:val="none"/>
        <w:effect w:val="none"/>
      </w:rPr>
    </w:lvl>
    <w:lvl w:ilvl="5">
      <w:start w:val="1"/>
      <w:numFmt w:val="decimal"/>
      <w:pStyle w:val="Heading6"/>
      <w:suff w:val="space"/>
      <w:lvlText w:val="%1.%2.%3.%4.%5.%6."/>
      <w:lvlJc w:val="left"/>
      <w:pPr>
        <w:ind w:left="426" w:firstLine="0"/>
      </w:pPr>
      <w:rPr>
        <w:rFonts w:ascii="Times New Roman Bold" w:hAnsi="Times New Roman Bold" w:cs="Times New Roman" w:hint="default"/>
        <w:b/>
        <w:i w:val="0"/>
        <w:caps w:val="0"/>
        <w:strike w:val="0"/>
        <w:dstrike w:val="0"/>
        <w:sz w:val="24"/>
        <w:szCs w:val="24"/>
        <w:u w:val="none"/>
        <w:effect w:val="none"/>
      </w:rPr>
    </w:lvl>
    <w:lvl w:ilvl="6">
      <w:start w:val="1"/>
      <w:numFmt w:val="decimal"/>
      <w:pStyle w:val="Heading7"/>
      <w:suff w:val="space"/>
      <w:lvlText w:val="%1.%2.%3.%4.%5.%6.%7."/>
      <w:lvlJc w:val="left"/>
      <w:pPr>
        <w:ind w:left="0" w:firstLine="0"/>
      </w:pPr>
      <w:rPr>
        <w:rFonts w:ascii="Times New Roman Bold" w:hAnsi="Times New Roman Bold" w:cs="Times New Roman" w:hint="default"/>
        <w:b/>
        <w:i w:val="0"/>
        <w:caps w:val="0"/>
        <w:strike w:val="0"/>
        <w:dstrike w:val="0"/>
        <w:sz w:val="24"/>
        <w:szCs w:val="24"/>
        <w:u w:val="none"/>
        <w:effect w:val="none"/>
      </w:rPr>
    </w:lvl>
    <w:lvl w:ilvl="7">
      <w:start w:val="1"/>
      <w:numFmt w:val="decimal"/>
      <w:pStyle w:val="Heading8"/>
      <w:suff w:val="space"/>
      <w:lvlText w:val="%1.%2.%3.%4.%5.%6.%7.%8."/>
      <w:lvlJc w:val="left"/>
      <w:pPr>
        <w:ind w:left="0" w:firstLine="0"/>
      </w:pPr>
      <w:rPr>
        <w:rFonts w:ascii="Times New Roman Bold" w:hAnsi="Times New Roman Bold" w:cs="Times New Roman" w:hint="default"/>
        <w:b/>
        <w:i w:val="0"/>
        <w:caps w:val="0"/>
        <w:strike w:val="0"/>
        <w:dstrike w:val="0"/>
        <w:sz w:val="24"/>
        <w:szCs w:val="24"/>
        <w:u w:val="none"/>
        <w:effect w:val="none"/>
      </w:rPr>
    </w:lvl>
    <w:lvl w:ilvl="8">
      <w:start w:val="1"/>
      <w:numFmt w:val="decimal"/>
      <w:pStyle w:val="Heading9"/>
      <w:suff w:val="space"/>
      <w:lvlText w:val="%1.%2.%3.%4.%5.%6.%7.%8.%9."/>
      <w:lvlJc w:val="left"/>
      <w:pPr>
        <w:ind w:left="0" w:firstLine="0"/>
      </w:pPr>
      <w:rPr>
        <w:rFonts w:ascii="Times New Roman Bold" w:hAnsi="Times New Roman Bold" w:cs="Times New Roman" w:hint="default"/>
        <w:b/>
        <w:i w:val="0"/>
        <w:caps w:val="0"/>
        <w:strike w:val="0"/>
        <w:dstrike w:val="0"/>
        <w:sz w:val="24"/>
        <w:szCs w:val="24"/>
        <w:u w:val="none"/>
        <w:effect w:val="none"/>
      </w:rPr>
    </w:lvl>
  </w:abstractNum>
  <w:abstractNum w:abstractNumId="8" w15:restartNumberingAfterBreak="0">
    <w:nsid w:val="650A0405"/>
    <w:multiLevelType w:val="multilevel"/>
    <w:tmpl w:val="BF44237C"/>
    <w:lvl w:ilvl="0">
      <w:start w:val="1"/>
      <w:numFmt w:val="decimal"/>
      <w:lvlText w:val="%1."/>
      <w:lvlJc w:val="left"/>
      <w:pPr>
        <w:ind w:left="784" w:hanging="567"/>
      </w:pPr>
      <w:rPr>
        <w:rFonts w:ascii="Times New Roman" w:eastAsia="Times New Roman" w:hAnsi="Times New Roman" w:cs="Times New Roman" w:hint="default"/>
        <w:b/>
        <w:bCs/>
        <w:w w:val="100"/>
        <w:sz w:val="22"/>
        <w:szCs w:val="22"/>
      </w:rPr>
    </w:lvl>
    <w:lvl w:ilvl="1">
      <w:start w:val="1"/>
      <w:numFmt w:val="decimal"/>
      <w:lvlText w:val="%1.%2"/>
      <w:lvlJc w:val="left"/>
      <w:pPr>
        <w:ind w:left="218" w:hanging="567"/>
      </w:pPr>
      <w:rPr>
        <w:rFonts w:ascii="Times New Roman" w:eastAsia="Times New Roman" w:hAnsi="Times New Roman" w:cs="Times New Roman" w:hint="default"/>
        <w:b/>
        <w:bCs/>
        <w:w w:val="100"/>
        <w:sz w:val="22"/>
        <w:szCs w:val="22"/>
      </w:rPr>
    </w:lvl>
    <w:lvl w:ilvl="2">
      <w:numFmt w:val="bullet"/>
      <w:lvlText w:val="•"/>
      <w:lvlJc w:val="left"/>
      <w:pPr>
        <w:ind w:left="1851" w:hanging="567"/>
      </w:pPr>
    </w:lvl>
    <w:lvl w:ilvl="3">
      <w:numFmt w:val="bullet"/>
      <w:lvlText w:val="•"/>
      <w:lvlJc w:val="left"/>
      <w:pPr>
        <w:ind w:left="2923" w:hanging="567"/>
      </w:pPr>
    </w:lvl>
    <w:lvl w:ilvl="4">
      <w:numFmt w:val="bullet"/>
      <w:lvlText w:val="•"/>
      <w:lvlJc w:val="left"/>
      <w:pPr>
        <w:ind w:left="3995" w:hanging="567"/>
      </w:pPr>
    </w:lvl>
    <w:lvl w:ilvl="5">
      <w:numFmt w:val="bullet"/>
      <w:lvlText w:val="•"/>
      <w:lvlJc w:val="left"/>
      <w:pPr>
        <w:ind w:left="5066" w:hanging="567"/>
      </w:pPr>
    </w:lvl>
    <w:lvl w:ilvl="6">
      <w:numFmt w:val="bullet"/>
      <w:lvlText w:val="•"/>
      <w:lvlJc w:val="left"/>
      <w:pPr>
        <w:ind w:left="6138" w:hanging="567"/>
      </w:pPr>
    </w:lvl>
    <w:lvl w:ilvl="7">
      <w:numFmt w:val="bullet"/>
      <w:lvlText w:val="•"/>
      <w:lvlJc w:val="left"/>
      <w:pPr>
        <w:ind w:left="7210" w:hanging="567"/>
      </w:pPr>
    </w:lvl>
    <w:lvl w:ilvl="8">
      <w:numFmt w:val="bullet"/>
      <w:lvlText w:val="•"/>
      <w:lvlJc w:val="left"/>
      <w:pPr>
        <w:ind w:left="8282" w:hanging="567"/>
      </w:pPr>
    </w:lvl>
  </w:abstractNum>
  <w:abstractNum w:abstractNumId="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4"/>
  </w:num>
  <w:num w:numId="7">
    <w:abstractNumId w:val="8"/>
  </w:num>
  <w:num w:numId="8">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5"/>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pt-BR" w:vendorID="1" w:dllVersion="513" w:checkStyle="1"/>
  <w:activeWritingStyle w:appName="MSWord" w:lang="pt-PT" w:vendorID="13"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E11F02"/>
    <w:rsid w:val="00000502"/>
    <w:rsid w:val="00001F47"/>
    <w:rsid w:val="0000204D"/>
    <w:rsid w:val="000033AB"/>
    <w:rsid w:val="00003EA3"/>
    <w:rsid w:val="000045EA"/>
    <w:rsid w:val="000051AB"/>
    <w:rsid w:val="000064E6"/>
    <w:rsid w:val="00006C64"/>
    <w:rsid w:val="0001056A"/>
    <w:rsid w:val="00010757"/>
    <w:rsid w:val="00010E91"/>
    <w:rsid w:val="00011422"/>
    <w:rsid w:val="0001148C"/>
    <w:rsid w:val="00011527"/>
    <w:rsid w:val="00012573"/>
    <w:rsid w:val="00012755"/>
    <w:rsid w:val="000127D0"/>
    <w:rsid w:val="00012C87"/>
    <w:rsid w:val="000131C2"/>
    <w:rsid w:val="0001370B"/>
    <w:rsid w:val="000164D1"/>
    <w:rsid w:val="00017655"/>
    <w:rsid w:val="0001782C"/>
    <w:rsid w:val="00021E30"/>
    <w:rsid w:val="00021E95"/>
    <w:rsid w:val="000239AC"/>
    <w:rsid w:val="000239B5"/>
    <w:rsid w:val="000244C9"/>
    <w:rsid w:val="00024BBA"/>
    <w:rsid w:val="0002689B"/>
    <w:rsid w:val="00027245"/>
    <w:rsid w:val="0002762F"/>
    <w:rsid w:val="00027715"/>
    <w:rsid w:val="00030095"/>
    <w:rsid w:val="0003091D"/>
    <w:rsid w:val="0003316E"/>
    <w:rsid w:val="00033CC8"/>
    <w:rsid w:val="0003434E"/>
    <w:rsid w:val="000376A3"/>
    <w:rsid w:val="00040030"/>
    <w:rsid w:val="00040B04"/>
    <w:rsid w:val="0004103C"/>
    <w:rsid w:val="0004221F"/>
    <w:rsid w:val="000425D4"/>
    <w:rsid w:val="00042610"/>
    <w:rsid w:val="00043B8F"/>
    <w:rsid w:val="00043C55"/>
    <w:rsid w:val="0004406A"/>
    <w:rsid w:val="000441B3"/>
    <w:rsid w:val="0004549D"/>
    <w:rsid w:val="000455C0"/>
    <w:rsid w:val="000459FA"/>
    <w:rsid w:val="00046304"/>
    <w:rsid w:val="000463EA"/>
    <w:rsid w:val="00046583"/>
    <w:rsid w:val="0004692C"/>
    <w:rsid w:val="00046942"/>
    <w:rsid w:val="00047798"/>
    <w:rsid w:val="00050129"/>
    <w:rsid w:val="000506C3"/>
    <w:rsid w:val="000506F1"/>
    <w:rsid w:val="000528AE"/>
    <w:rsid w:val="00052C45"/>
    <w:rsid w:val="00052DF3"/>
    <w:rsid w:val="00053473"/>
    <w:rsid w:val="00053536"/>
    <w:rsid w:val="00054368"/>
    <w:rsid w:val="00057152"/>
    <w:rsid w:val="00057CB1"/>
    <w:rsid w:val="000600E8"/>
    <w:rsid w:val="00061E2F"/>
    <w:rsid w:val="00062111"/>
    <w:rsid w:val="000632A8"/>
    <w:rsid w:val="000634B9"/>
    <w:rsid w:val="00063634"/>
    <w:rsid w:val="0006424A"/>
    <w:rsid w:val="000642E5"/>
    <w:rsid w:val="00065DA1"/>
    <w:rsid w:val="00065DD6"/>
    <w:rsid w:val="00065FFE"/>
    <w:rsid w:val="0006750D"/>
    <w:rsid w:val="00067C1D"/>
    <w:rsid w:val="00067D17"/>
    <w:rsid w:val="00071065"/>
    <w:rsid w:val="0007116B"/>
    <w:rsid w:val="0007161C"/>
    <w:rsid w:val="000719EB"/>
    <w:rsid w:val="00073435"/>
    <w:rsid w:val="00073476"/>
    <w:rsid w:val="00073F32"/>
    <w:rsid w:val="000745CA"/>
    <w:rsid w:val="000769B6"/>
    <w:rsid w:val="00076ED8"/>
    <w:rsid w:val="00077238"/>
    <w:rsid w:val="000776B2"/>
    <w:rsid w:val="000777AB"/>
    <w:rsid w:val="000809EA"/>
    <w:rsid w:val="0008132E"/>
    <w:rsid w:val="0008185B"/>
    <w:rsid w:val="00083518"/>
    <w:rsid w:val="00083DAE"/>
    <w:rsid w:val="00085CA8"/>
    <w:rsid w:val="00086122"/>
    <w:rsid w:val="0008619D"/>
    <w:rsid w:val="000865C9"/>
    <w:rsid w:val="00086803"/>
    <w:rsid w:val="000869EB"/>
    <w:rsid w:val="00090667"/>
    <w:rsid w:val="000908D7"/>
    <w:rsid w:val="00091D6C"/>
    <w:rsid w:val="000948E4"/>
    <w:rsid w:val="00094EBD"/>
    <w:rsid w:val="000957B7"/>
    <w:rsid w:val="000969B1"/>
    <w:rsid w:val="0009700C"/>
    <w:rsid w:val="00097FBE"/>
    <w:rsid w:val="000A076B"/>
    <w:rsid w:val="000A0781"/>
    <w:rsid w:val="000A0A01"/>
    <w:rsid w:val="000A11F6"/>
    <w:rsid w:val="000A12C1"/>
    <w:rsid w:val="000A2526"/>
    <w:rsid w:val="000A3853"/>
    <w:rsid w:val="000A3A49"/>
    <w:rsid w:val="000A3F61"/>
    <w:rsid w:val="000A6247"/>
    <w:rsid w:val="000A638C"/>
    <w:rsid w:val="000A66F9"/>
    <w:rsid w:val="000A6A93"/>
    <w:rsid w:val="000A6CAC"/>
    <w:rsid w:val="000A6D52"/>
    <w:rsid w:val="000A749B"/>
    <w:rsid w:val="000B0D57"/>
    <w:rsid w:val="000B0DE9"/>
    <w:rsid w:val="000B13FF"/>
    <w:rsid w:val="000B18E1"/>
    <w:rsid w:val="000B1CAC"/>
    <w:rsid w:val="000B2FCC"/>
    <w:rsid w:val="000B32AD"/>
    <w:rsid w:val="000B3336"/>
    <w:rsid w:val="000B3D41"/>
    <w:rsid w:val="000B457E"/>
    <w:rsid w:val="000B45DB"/>
    <w:rsid w:val="000B512F"/>
    <w:rsid w:val="000B6B16"/>
    <w:rsid w:val="000B6CBC"/>
    <w:rsid w:val="000B7A2E"/>
    <w:rsid w:val="000C1480"/>
    <w:rsid w:val="000C1913"/>
    <w:rsid w:val="000C3257"/>
    <w:rsid w:val="000C3ECE"/>
    <w:rsid w:val="000C4961"/>
    <w:rsid w:val="000C516F"/>
    <w:rsid w:val="000C57DD"/>
    <w:rsid w:val="000C5E3F"/>
    <w:rsid w:val="000C6A59"/>
    <w:rsid w:val="000C7B8D"/>
    <w:rsid w:val="000D14F8"/>
    <w:rsid w:val="000D156A"/>
    <w:rsid w:val="000D19A3"/>
    <w:rsid w:val="000D2FBF"/>
    <w:rsid w:val="000D415F"/>
    <w:rsid w:val="000D5E8E"/>
    <w:rsid w:val="000D610A"/>
    <w:rsid w:val="000D678E"/>
    <w:rsid w:val="000D7AA6"/>
    <w:rsid w:val="000E0065"/>
    <w:rsid w:val="000E0146"/>
    <w:rsid w:val="000E0176"/>
    <w:rsid w:val="000E13D2"/>
    <w:rsid w:val="000E2842"/>
    <w:rsid w:val="000E3EE0"/>
    <w:rsid w:val="000E3FE6"/>
    <w:rsid w:val="000E4A6F"/>
    <w:rsid w:val="000E50A6"/>
    <w:rsid w:val="000E5272"/>
    <w:rsid w:val="000E52B4"/>
    <w:rsid w:val="000E7344"/>
    <w:rsid w:val="000F00C6"/>
    <w:rsid w:val="000F0319"/>
    <w:rsid w:val="000F09D8"/>
    <w:rsid w:val="000F0AC0"/>
    <w:rsid w:val="000F113B"/>
    <w:rsid w:val="000F180D"/>
    <w:rsid w:val="000F1B10"/>
    <w:rsid w:val="000F1D9F"/>
    <w:rsid w:val="000F1E63"/>
    <w:rsid w:val="000F2CD0"/>
    <w:rsid w:val="000F3484"/>
    <w:rsid w:val="000F3F9C"/>
    <w:rsid w:val="000F6E8D"/>
    <w:rsid w:val="000F76B1"/>
    <w:rsid w:val="000F7CB1"/>
    <w:rsid w:val="00100A21"/>
    <w:rsid w:val="00102B2D"/>
    <w:rsid w:val="00102F67"/>
    <w:rsid w:val="001038DD"/>
    <w:rsid w:val="00105A6C"/>
    <w:rsid w:val="00106319"/>
    <w:rsid w:val="001065C8"/>
    <w:rsid w:val="001073B4"/>
    <w:rsid w:val="00107A46"/>
    <w:rsid w:val="00110A9E"/>
    <w:rsid w:val="00110E97"/>
    <w:rsid w:val="001133A0"/>
    <w:rsid w:val="001141FF"/>
    <w:rsid w:val="00115AA4"/>
    <w:rsid w:val="00115EE7"/>
    <w:rsid w:val="00116076"/>
    <w:rsid w:val="001163E8"/>
    <w:rsid w:val="001166F7"/>
    <w:rsid w:val="00117236"/>
    <w:rsid w:val="00117ED0"/>
    <w:rsid w:val="00121E2D"/>
    <w:rsid w:val="001222F1"/>
    <w:rsid w:val="00123695"/>
    <w:rsid w:val="00123B74"/>
    <w:rsid w:val="00124C33"/>
    <w:rsid w:val="00125777"/>
    <w:rsid w:val="00125944"/>
    <w:rsid w:val="001263F2"/>
    <w:rsid w:val="0012657C"/>
    <w:rsid w:val="00126EF0"/>
    <w:rsid w:val="001307BB"/>
    <w:rsid w:val="001309DE"/>
    <w:rsid w:val="00130B28"/>
    <w:rsid w:val="00130C0A"/>
    <w:rsid w:val="001310FB"/>
    <w:rsid w:val="0013147D"/>
    <w:rsid w:val="00131915"/>
    <w:rsid w:val="00131E77"/>
    <w:rsid w:val="00132A62"/>
    <w:rsid w:val="00132E44"/>
    <w:rsid w:val="00133303"/>
    <w:rsid w:val="00133A0A"/>
    <w:rsid w:val="001344A3"/>
    <w:rsid w:val="00134606"/>
    <w:rsid w:val="00135580"/>
    <w:rsid w:val="0013669E"/>
    <w:rsid w:val="001367AA"/>
    <w:rsid w:val="001367E2"/>
    <w:rsid w:val="00136F58"/>
    <w:rsid w:val="0013765C"/>
    <w:rsid w:val="001427AF"/>
    <w:rsid w:val="00142DF1"/>
    <w:rsid w:val="00145207"/>
    <w:rsid w:val="00145341"/>
    <w:rsid w:val="00145DFA"/>
    <w:rsid w:val="001478EF"/>
    <w:rsid w:val="0015177D"/>
    <w:rsid w:val="00151A9C"/>
    <w:rsid w:val="00151B90"/>
    <w:rsid w:val="00152A9E"/>
    <w:rsid w:val="00152CC5"/>
    <w:rsid w:val="00152DBB"/>
    <w:rsid w:val="00152E50"/>
    <w:rsid w:val="00154920"/>
    <w:rsid w:val="00154D20"/>
    <w:rsid w:val="001579E9"/>
    <w:rsid w:val="00160E0C"/>
    <w:rsid w:val="0016245F"/>
    <w:rsid w:val="00162C8B"/>
    <w:rsid w:val="001636AA"/>
    <w:rsid w:val="00163A51"/>
    <w:rsid w:val="001659FC"/>
    <w:rsid w:val="001660FF"/>
    <w:rsid w:val="00166438"/>
    <w:rsid w:val="001667B7"/>
    <w:rsid w:val="001675DA"/>
    <w:rsid w:val="00167629"/>
    <w:rsid w:val="001704E6"/>
    <w:rsid w:val="00171DCE"/>
    <w:rsid w:val="00172005"/>
    <w:rsid w:val="00173756"/>
    <w:rsid w:val="00177D22"/>
    <w:rsid w:val="00177D99"/>
    <w:rsid w:val="00177F0B"/>
    <w:rsid w:val="001806B7"/>
    <w:rsid w:val="00181267"/>
    <w:rsid w:val="001819B9"/>
    <w:rsid w:val="00182E56"/>
    <w:rsid w:val="0018428B"/>
    <w:rsid w:val="001849B9"/>
    <w:rsid w:val="001849E9"/>
    <w:rsid w:val="00185256"/>
    <w:rsid w:val="00185411"/>
    <w:rsid w:val="001857A1"/>
    <w:rsid w:val="00185DA4"/>
    <w:rsid w:val="00186287"/>
    <w:rsid w:val="001862A3"/>
    <w:rsid w:val="00186504"/>
    <w:rsid w:val="00186546"/>
    <w:rsid w:val="00187384"/>
    <w:rsid w:val="0019004A"/>
    <w:rsid w:val="00190925"/>
    <w:rsid w:val="00190F37"/>
    <w:rsid w:val="00191298"/>
    <w:rsid w:val="00193162"/>
    <w:rsid w:val="0019448A"/>
    <w:rsid w:val="001949B6"/>
    <w:rsid w:val="00195C73"/>
    <w:rsid w:val="00197C56"/>
    <w:rsid w:val="00197D0B"/>
    <w:rsid w:val="001A071A"/>
    <w:rsid w:val="001A3DF6"/>
    <w:rsid w:val="001A45F4"/>
    <w:rsid w:val="001A6884"/>
    <w:rsid w:val="001B11AD"/>
    <w:rsid w:val="001B1B37"/>
    <w:rsid w:val="001B2528"/>
    <w:rsid w:val="001B2FBD"/>
    <w:rsid w:val="001B3593"/>
    <w:rsid w:val="001B378F"/>
    <w:rsid w:val="001B4B75"/>
    <w:rsid w:val="001B5355"/>
    <w:rsid w:val="001B5C7C"/>
    <w:rsid w:val="001B6984"/>
    <w:rsid w:val="001B6C18"/>
    <w:rsid w:val="001B7372"/>
    <w:rsid w:val="001B73E3"/>
    <w:rsid w:val="001B7643"/>
    <w:rsid w:val="001B786C"/>
    <w:rsid w:val="001C02E7"/>
    <w:rsid w:val="001C2842"/>
    <w:rsid w:val="001C2DED"/>
    <w:rsid w:val="001C339D"/>
    <w:rsid w:val="001C4141"/>
    <w:rsid w:val="001C4825"/>
    <w:rsid w:val="001C4A2C"/>
    <w:rsid w:val="001C58D8"/>
    <w:rsid w:val="001C7A30"/>
    <w:rsid w:val="001D036D"/>
    <w:rsid w:val="001D0E35"/>
    <w:rsid w:val="001D24DA"/>
    <w:rsid w:val="001D29E6"/>
    <w:rsid w:val="001D3D09"/>
    <w:rsid w:val="001D4403"/>
    <w:rsid w:val="001D4970"/>
    <w:rsid w:val="001D4EC8"/>
    <w:rsid w:val="001D66FB"/>
    <w:rsid w:val="001D6BFE"/>
    <w:rsid w:val="001D7C71"/>
    <w:rsid w:val="001D7F55"/>
    <w:rsid w:val="001E0517"/>
    <w:rsid w:val="001E1063"/>
    <w:rsid w:val="001E1AD5"/>
    <w:rsid w:val="001E2060"/>
    <w:rsid w:val="001E3123"/>
    <w:rsid w:val="001E3816"/>
    <w:rsid w:val="001E4485"/>
    <w:rsid w:val="001E48BF"/>
    <w:rsid w:val="001E48D0"/>
    <w:rsid w:val="001E4E94"/>
    <w:rsid w:val="001E5530"/>
    <w:rsid w:val="001E60E5"/>
    <w:rsid w:val="001E614E"/>
    <w:rsid w:val="001E7D23"/>
    <w:rsid w:val="001E7F71"/>
    <w:rsid w:val="001F034E"/>
    <w:rsid w:val="001F0A14"/>
    <w:rsid w:val="001F0AD6"/>
    <w:rsid w:val="001F1A25"/>
    <w:rsid w:val="001F2B4E"/>
    <w:rsid w:val="001F2BCD"/>
    <w:rsid w:val="001F30BE"/>
    <w:rsid w:val="001F3142"/>
    <w:rsid w:val="001F3539"/>
    <w:rsid w:val="001F45B4"/>
    <w:rsid w:val="001F4937"/>
    <w:rsid w:val="001F54F2"/>
    <w:rsid w:val="001F5D65"/>
    <w:rsid w:val="001F6580"/>
    <w:rsid w:val="001F69AC"/>
    <w:rsid w:val="0020093E"/>
    <w:rsid w:val="00202E2F"/>
    <w:rsid w:val="00203395"/>
    <w:rsid w:val="00205448"/>
    <w:rsid w:val="002055C4"/>
    <w:rsid w:val="00206C1F"/>
    <w:rsid w:val="002074BB"/>
    <w:rsid w:val="00210506"/>
    <w:rsid w:val="00210A02"/>
    <w:rsid w:val="002110EF"/>
    <w:rsid w:val="002114B1"/>
    <w:rsid w:val="00211804"/>
    <w:rsid w:val="00211A65"/>
    <w:rsid w:val="00211D2F"/>
    <w:rsid w:val="00211F4D"/>
    <w:rsid w:val="002135EB"/>
    <w:rsid w:val="00213F25"/>
    <w:rsid w:val="0021400B"/>
    <w:rsid w:val="00215793"/>
    <w:rsid w:val="002165B4"/>
    <w:rsid w:val="00217020"/>
    <w:rsid w:val="002170C3"/>
    <w:rsid w:val="002175C2"/>
    <w:rsid w:val="00222F41"/>
    <w:rsid w:val="00223209"/>
    <w:rsid w:val="002239C7"/>
    <w:rsid w:val="0022458C"/>
    <w:rsid w:val="00224EEC"/>
    <w:rsid w:val="00224FF8"/>
    <w:rsid w:val="002254DD"/>
    <w:rsid w:val="002264C0"/>
    <w:rsid w:val="00227D1D"/>
    <w:rsid w:val="002303F1"/>
    <w:rsid w:val="0023103E"/>
    <w:rsid w:val="00231528"/>
    <w:rsid w:val="00232029"/>
    <w:rsid w:val="00232239"/>
    <w:rsid w:val="002326C9"/>
    <w:rsid w:val="00232AC3"/>
    <w:rsid w:val="0023432F"/>
    <w:rsid w:val="00235954"/>
    <w:rsid w:val="00235C2E"/>
    <w:rsid w:val="002372C9"/>
    <w:rsid w:val="002377AE"/>
    <w:rsid w:val="002379FE"/>
    <w:rsid w:val="00241281"/>
    <w:rsid w:val="00241A27"/>
    <w:rsid w:val="002421F2"/>
    <w:rsid w:val="0024247C"/>
    <w:rsid w:val="0024281D"/>
    <w:rsid w:val="00242835"/>
    <w:rsid w:val="00242FBE"/>
    <w:rsid w:val="00243A05"/>
    <w:rsid w:val="00244919"/>
    <w:rsid w:val="002465EB"/>
    <w:rsid w:val="00246BA4"/>
    <w:rsid w:val="00246C7F"/>
    <w:rsid w:val="00247FAE"/>
    <w:rsid w:val="002500FA"/>
    <w:rsid w:val="00251790"/>
    <w:rsid w:val="002518A9"/>
    <w:rsid w:val="002531A1"/>
    <w:rsid w:val="002534BC"/>
    <w:rsid w:val="002541E4"/>
    <w:rsid w:val="0025612D"/>
    <w:rsid w:val="00257BD6"/>
    <w:rsid w:val="002614D2"/>
    <w:rsid w:val="0026164A"/>
    <w:rsid w:val="002618AA"/>
    <w:rsid w:val="00262114"/>
    <w:rsid w:val="00262F3C"/>
    <w:rsid w:val="00262FD6"/>
    <w:rsid w:val="002653A1"/>
    <w:rsid w:val="002655AD"/>
    <w:rsid w:val="00270BC4"/>
    <w:rsid w:val="002717A8"/>
    <w:rsid w:val="00272344"/>
    <w:rsid w:val="00273542"/>
    <w:rsid w:val="002735A3"/>
    <w:rsid w:val="002737D6"/>
    <w:rsid w:val="0027607A"/>
    <w:rsid w:val="00276569"/>
    <w:rsid w:val="00276643"/>
    <w:rsid w:val="00276DF2"/>
    <w:rsid w:val="002817C4"/>
    <w:rsid w:val="002826DD"/>
    <w:rsid w:val="002839CF"/>
    <w:rsid w:val="00283D50"/>
    <w:rsid w:val="0028511F"/>
    <w:rsid w:val="00285CBE"/>
    <w:rsid w:val="00286232"/>
    <w:rsid w:val="00286375"/>
    <w:rsid w:val="00286E0E"/>
    <w:rsid w:val="00287BB1"/>
    <w:rsid w:val="00287F1E"/>
    <w:rsid w:val="00290B8F"/>
    <w:rsid w:val="0029274B"/>
    <w:rsid w:val="0029341E"/>
    <w:rsid w:val="00293F94"/>
    <w:rsid w:val="002941D1"/>
    <w:rsid w:val="00294A72"/>
    <w:rsid w:val="00294B06"/>
    <w:rsid w:val="002952F7"/>
    <w:rsid w:val="0029650B"/>
    <w:rsid w:val="0029721A"/>
    <w:rsid w:val="00297C89"/>
    <w:rsid w:val="002A0BC7"/>
    <w:rsid w:val="002A0D65"/>
    <w:rsid w:val="002A2190"/>
    <w:rsid w:val="002A2F19"/>
    <w:rsid w:val="002A309F"/>
    <w:rsid w:val="002A4DEF"/>
    <w:rsid w:val="002A4F39"/>
    <w:rsid w:val="002A6C00"/>
    <w:rsid w:val="002A7B4D"/>
    <w:rsid w:val="002A7CE8"/>
    <w:rsid w:val="002B0CF4"/>
    <w:rsid w:val="002B0EB9"/>
    <w:rsid w:val="002B1035"/>
    <w:rsid w:val="002B11D4"/>
    <w:rsid w:val="002B32B0"/>
    <w:rsid w:val="002B3597"/>
    <w:rsid w:val="002B3C76"/>
    <w:rsid w:val="002B442B"/>
    <w:rsid w:val="002B57B9"/>
    <w:rsid w:val="002B5AD4"/>
    <w:rsid w:val="002B5E6F"/>
    <w:rsid w:val="002B5F28"/>
    <w:rsid w:val="002B7D88"/>
    <w:rsid w:val="002C024C"/>
    <w:rsid w:val="002C069B"/>
    <w:rsid w:val="002C268D"/>
    <w:rsid w:val="002C3E84"/>
    <w:rsid w:val="002C4276"/>
    <w:rsid w:val="002C458D"/>
    <w:rsid w:val="002C4B99"/>
    <w:rsid w:val="002C4BAF"/>
    <w:rsid w:val="002C6987"/>
    <w:rsid w:val="002D125A"/>
    <w:rsid w:val="002D1F2A"/>
    <w:rsid w:val="002D27C8"/>
    <w:rsid w:val="002D3472"/>
    <w:rsid w:val="002D37C1"/>
    <w:rsid w:val="002D44FB"/>
    <w:rsid w:val="002D637B"/>
    <w:rsid w:val="002D647B"/>
    <w:rsid w:val="002E1E1B"/>
    <w:rsid w:val="002E2124"/>
    <w:rsid w:val="002E325F"/>
    <w:rsid w:val="002E3E00"/>
    <w:rsid w:val="002E4163"/>
    <w:rsid w:val="002E4740"/>
    <w:rsid w:val="002E6700"/>
    <w:rsid w:val="002E7D2F"/>
    <w:rsid w:val="002E7F87"/>
    <w:rsid w:val="002F04E3"/>
    <w:rsid w:val="002F1630"/>
    <w:rsid w:val="002F17AF"/>
    <w:rsid w:val="002F1C17"/>
    <w:rsid w:val="002F20FB"/>
    <w:rsid w:val="002F2C88"/>
    <w:rsid w:val="002F34C5"/>
    <w:rsid w:val="002F3D9B"/>
    <w:rsid w:val="002F42D8"/>
    <w:rsid w:val="002F6F13"/>
    <w:rsid w:val="002F7414"/>
    <w:rsid w:val="002F77BB"/>
    <w:rsid w:val="00302B6F"/>
    <w:rsid w:val="00302C76"/>
    <w:rsid w:val="00303190"/>
    <w:rsid w:val="00304A1A"/>
    <w:rsid w:val="0030548B"/>
    <w:rsid w:val="003054BC"/>
    <w:rsid w:val="00306778"/>
    <w:rsid w:val="003108E5"/>
    <w:rsid w:val="00310A84"/>
    <w:rsid w:val="0031220F"/>
    <w:rsid w:val="00312F5F"/>
    <w:rsid w:val="00312FBC"/>
    <w:rsid w:val="0031439E"/>
    <w:rsid w:val="00314ACD"/>
    <w:rsid w:val="00315F19"/>
    <w:rsid w:val="003172E7"/>
    <w:rsid w:val="003202C1"/>
    <w:rsid w:val="003209EA"/>
    <w:rsid w:val="00322968"/>
    <w:rsid w:val="00323953"/>
    <w:rsid w:val="00323B70"/>
    <w:rsid w:val="00324A74"/>
    <w:rsid w:val="003254A6"/>
    <w:rsid w:val="003254A7"/>
    <w:rsid w:val="0032653F"/>
    <w:rsid w:val="003305E5"/>
    <w:rsid w:val="003308C9"/>
    <w:rsid w:val="003310CC"/>
    <w:rsid w:val="00331C93"/>
    <w:rsid w:val="00332186"/>
    <w:rsid w:val="00332614"/>
    <w:rsid w:val="0033272B"/>
    <w:rsid w:val="00332D8D"/>
    <w:rsid w:val="00333289"/>
    <w:rsid w:val="00334C5E"/>
    <w:rsid w:val="00334EAA"/>
    <w:rsid w:val="00334F38"/>
    <w:rsid w:val="0033531D"/>
    <w:rsid w:val="0033533A"/>
    <w:rsid w:val="00336A90"/>
    <w:rsid w:val="00336F6A"/>
    <w:rsid w:val="00337D68"/>
    <w:rsid w:val="0034005B"/>
    <w:rsid w:val="00341483"/>
    <w:rsid w:val="003422CC"/>
    <w:rsid w:val="00342A29"/>
    <w:rsid w:val="003435A7"/>
    <w:rsid w:val="0034461A"/>
    <w:rsid w:val="00344F20"/>
    <w:rsid w:val="0034518C"/>
    <w:rsid w:val="00346032"/>
    <w:rsid w:val="0034667A"/>
    <w:rsid w:val="00346C16"/>
    <w:rsid w:val="00350638"/>
    <w:rsid w:val="00351282"/>
    <w:rsid w:val="00351BE9"/>
    <w:rsid w:val="003521B2"/>
    <w:rsid w:val="00355157"/>
    <w:rsid w:val="003555F5"/>
    <w:rsid w:val="0035720E"/>
    <w:rsid w:val="0035764D"/>
    <w:rsid w:val="00357D45"/>
    <w:rsid w:val="00360D7E"/>
    <w:rsid w:val="00361BD0"/>
    <w:rsid w:val="00362434"/>
    <w:rsid w:val="00363A89"/>
    <w:rsid w:val="00363B3B"/>
    <w:rsid w:val="00365067"/>
    <w:rsid w:val="00365301"/>
    <w:rsid w:val="00366004"/>
    <w:rsid w:val="003666EC"/>
    <w:rsid w:val="00366B0E"/>
    <w:rsid w:val="00366D3C"/>
    <w:rsid w:val="00367105"/>
    <w:rsid w:val="003700B3"/>
    <w:rsid w:val="00370478"/>
    <w:rsid w:val="00372C72"/>
    <w:rsid w:val="0037452F"/>
    <w:rsid w:val="003751BE"/>
    <w:rsid w:val="00375309"/>
    <w:rsid w:val="00375456"/>
    <w:rsid w:val="00376909"/>
    <w:rsid w:val="00376E0E"/>
    <w:rsid w:val="00377383"/>
    <w:rsid w:val="00377539"/>
    <w:rsid w:val="00377BA8"/>
    <w:rsid w:val="00377E07"/>
    <w:rsid w:val="00377E29"/>
    <w:rsid w:val="003801C1"/>
    <w:rsid w:val="003801CC"/>
    <w:rsid w:val="00380E05"/>
    <w:rsid w:val="00381114"/>
    <w:rsid w:val="003819D9"/>
    <w:rsid w:val="00381BFB"/>
    <w:rsid w:val="00382E45"/>
    <w:rsid w:val="00383AD2"/>
    <w:rsid w:val="00383C7F"/>
    <w:rsid w:val="003847E4"/>
    <w:rsid w:val="00384B2C"/>
    <w:rsid w:val="00384B3B"/>
    <w:rsid w:val="00385D10"/>
    <w:rsid w:val="00386488"/>
    <w:rsid w:val="00386E2B"/>
    <w:rsid w:val="00387A92"/>
    <w:rsid w:val="00387D7B"/>
    <w:rsid w:val="003900AF"/>
    <w:rsid w:val="00391ACB"/>
    <w:rsid w:val="00392911"/>
    <w:rsid w:val="00393149"/>
    <w:rsid w:val="00393358"/>
    <w:rsid w:val="0039343C"/>
    <w:rsid w:val="00393EB1"/>
    <w:rsid w:val="0039411D"/>
    <w:rsid w:val="0039477D"/>
    <w:rsid w:val="00395BDB"/>
    <w:rsid w:val="00397B78"/>
    <w:rsid w:val="003A080F"/>
    <w:rsid w:val="003A11B4"/>
    <w:rsid w:val="003A1A56"/>
    <w:rsid w:val="003A3F0D"/>
    <w:rsid w:val="003A3FCC"/>
    <w:rsid w:val="003A42D5"/>
    <w:rsid w:val="003A69C2"/>
    <w:rsid w:val="003A6C09"/>
    <w:rsid w:val="003A6FA5"/>
    <w:rsid w:val="003A7411"/>
    <w:rsid w:val="003B12B6"/>
    <w:rsid w:val="003B16F1"/>
    <w:rsid w:val="003B2E81"/>
    <w:rsid w:val="003B392A"/>
    <w:rsid w:val="003B3AD5"/>
    <w:rsid w:val="003B3D77"/>
    <w:rsid w:val="003B43DF"/>
    <w:rsid w:val="003B4517"/>
    <w:rsid w:val="003B5AAD"/>
    <w:rsid w:val="003B61C3"/>
    <w:rsid w:val="003B671E"/>
    <w:rsid w:val="003B73A9"/>
    <w:rsid w:val="003B7B45"/>
    <w:rsid w:val="003C1703"/>
    <w:rsid w:val="003C1EB0"/>
    <w:rsid w:val="003C246D"/>
    <w:rsid w:val="003C273A"/>
    <w:rsid w:val="003C37A0"/>
    <w:rsid w:val="003C3F66"/>
    <w:rsid w:val="003C489F"/>
    <w:rsid w:val="003C5264"/>
    <w:rsid w:val="003C5437"/>
    <w:rsid w:val="003C5445"/>
    <w:rsid w:val="003C626D"/>
    <w:rsid w:val="003C6C5A"/>
    <w:rsid w:val="003C6E31"/>
    <w:rsid w:val="003C74DB"/>
    <w:rsid w:val="003C774C"/>
    <w:rsid w:val="003D0973"/>
    <w:rsid w:val="003D0B7E"/>
    <w:rsid w:val="003D11DD"/>
    <w:rsid w:val="003D212C"/>
    <w:rsid w:val="003D29AE"/>
    <w:rsid w:val="003D3168"/>
    <w:rsid w:val="003D3193"/>
    <w:rsid w:val="003D45E1"/>
    <w:rsid w:val="003D597F"/>
    <w:rsid w:val="003D64AB"/>
    <w:rsid w:val="003D672B"/>
    <w:rsid w:val="003D7807"/>
    <w:rsid w:val="003D7CB6"/>
    <w:rsid w:val="003E1458"/>
    <w:rsid w:val="003E2695"/>
    <w:rsid w:val="003E2E60"/>
    <w:rsid w:val="003E355A"/>
    <w:rsid w:val="003E3FB9"/>
    <w:rsid w:val="003E4165"/>
    <w:rsid w:val="003E426C"/>
    <w:rsid w:val="003E463E"/>
    <w:rsid w:val="003E4E92"/>
    <w:rsid w:val="003E5278"/>
    <w:rsid w:val="003E6548"/>
    <w:rsid w:val="003E677D"/>
    <w:rsid w:val="003E773D"/>
    <w:rsid w:val="003F1039"/>
    <w:rsid w:val="003F190A"/>
    <w:rsid w:val="003F1EC2"/>
    <w:rsid w:val="003F2CFD"/>
    <w:rsid w:val="003F597D"/>
    <w:rsid w:val="004007A6"/>
    <w:rsid w:val="00400BF9"/>
    <w:rsid w:val="004011CB"/>
    <w:rsid w:val="0040150A"/>
    <w:rsid w:val="0040346A"/>
    <w:rsid w:val="0040404D"/>
    <w:rsid w:val="0040419E"/>
    <w:rsid w:val="004045CD"/>
    <w:rsid w:val="00404F44"/>
    <w:rsid w:val="0040584D"/>
    <w:rsid w:val="00405DCF"/>
    <w:rsid w:val="00406063"/>
    <w:rsid w:val="004060CE"/>
    <w:rsid w:val="0040705E"/>
    <w:rsid w:val="00410CCD"/>
    <w:rsid w:val="00411092"/>
    <w:rsid w:val="004114CD"/>
    <w:rsid w:val="00411A80"/>
    <w:rsid w:val="00413155"/>
    <w:rsid w:val="00413658"/>
    <w:rsid w:val="00413FE8"/>
    <w:rsid w:val="0041507F"/>
    <w:rsid w:val="00415992"/>
    <w:rsid w:val="00415B58"/>
    <w:rsid w:val="00417B2C"/>
    <w:rsid w:val="00420105"/>
    <w:rsid w:val="00420636"/>
    <w:rsid w:val="0042084E"/>
    <w:rsid w:val="004213CD"/>
    <w:rsid w:val="004218BC"/>
    <w:rsid w:val="00421A71"/>
    <w:rsid w:val="00422655"/>
    <w:rsid w:val="00422C8E"/>
    <w:rsid w:val="00422FCF"/>
    <w:rsid w:val="00423961"/>
    <w:rsid w:val="00424C91"/>
    <w:rsid w:val="00425171"/>
    <w:rsid w:val="0042548B"/>
    <w:rsid w:val="00426C83"/>
    <w:rsid w:val="00431085"/>
    <w:rsid w:val="00431A7B"/>
    <w:rsid w:val="00432B2B"/>
    <w:rsid w:val="00432EFD"/>
    <w:rsid w:val="004339A7"/>
    <w:rsid w:val="004342BE"/>
    <w:rsid w:val="004344FD"/>
    <w:rsid w:val="00436632"/>
    <w:rsid w:val="004370FF"/>
    <w:rsid w:val="0043763F"/>
    <w:rsid w:val="00437A5F"/>
    <w:rsid w:val="004401AD"/>
    <w:rsid w:val="00440AD4"/>
    <w:rsid w:val="004411C4"/>
    <w:rsid w:val="00443833"/>
    <w:rsid w:val="004440B6"/>
    <w:rsid w:val="00446C1B"/>
    <w:rsid w:val="00447162"/>
    <w:rsid w:val="00450241"/>
    <w:rsid w:val="0045042A"/>
    <w:rsid w:val="0045050C"/>
    <w:rsid w:val="00450F4F"/>
    <w:rsid w:val="0045426D"/>
    <w:rsid w:val="004557F0"/>
    <w:rsid w:val="00455888"/>
    <w:rsid w:val="004559F0"/>
    <w:rsid w:val="00456777"/>
    <w:rsid w:val="0045705F"/>
    <w:rsid w:val="004602C2"/>
    <w:rsid w:val="004608D6"/>
    <w:rsid w:val="00462151"/>
    <w:rsid w:val="004641D2"/>
    <w:rsid w:val="0046736C"/>
    <w:rsid w:val="004700B3"/>
    <w:rsid w:val="004715FD"/>
    <w:rsid w:val="00471EAC"/>
    <w:rsid w:val="004723E2"/>
    <w:rsid w:val="0047342B"/>
    <w:rsid w:val="00473AD7"/>
    <w:rsid w:val="00477B02"/>
    <w:rsid w:val="00477BA5"/>
    <w:rsid w:val="0048033E"/>
    <w:rsid w:val="00480826"/>
    <w:rsid w:val="00481AF5"/>
    <w:rsid w:val="00481D00"/>
    <w:rsid w:val="0048227C"/>
    <w:rsid w:val="004822BB"/>
    <w:rsid w:val="00484791"/>
    <w:rsid w:val="00485C48"/>
    <w:rsid w:val="0048761A"/>
    <w:rsid w:val="00490021"/>
    <w:rsid w:val="004907E6"/>
    <w:rsid w:val="00491181"/>
    <w:rsid w:val="004914ED"/>
    <w:rsid w:val="00492924"/>
    <w:rsid w:val="00492C8F"/>
    <w:rsid w:val="00494886"/>
    <w:rsid w:val="0049573D"/>
    <w:rsid w:val="004958EE"/>
    <w:rsid w:val="0049598A"/>
    <w:rsid w:val="004966C2"/>
    <w:rsid w:val="00497132"/>
    <w:rsid w:val="0049726C"/>
    <w:rsid w:val="004972B1"/>
    <w:rsid w:val="00497C57"/>
    <w:rsid w:val="004A1367"/>
    <w:rsid w:val="004A3D25"/>
    <w:rsid w:val="004A42C0"/>
    <w:rsid w:val="004A49B7"/>
    <w:rsid w:val="004A5069"/>
    <w:rsid w:val="004A589A"/>
    <w:rsid w:val="004A722B"/>
    <w:rsid w:val="004A7940"/>
    <w:rsid w:val="004B0E81"/>
    <w:rsid w:val="004B27AE"/>
    <w:rsid w:val="004B3511"/>
    <w:rsid w:val="004B46F6"/>
    <w:rsid w:val="004B4807"/>
    <w:rsid w:val="004B4AC3"/>
    <w:rsid w:val="004B5D6C"/>
    <w:rsid w:val="004B5DC8"/>
    <w:rsid w:val="004B5E2E"/>
    <w:rsid w:val="004B6A1D"/>
    <w:rsid w:val="004C13F6"/>
    <w:rsid w:val="004C1E30"/>
    <w:rsid w:val="004C2070"/>
    <w:rsid w:val="004C23BE"/>
    <w:rsid w:val="004C2FF0"/>
    <w:rsid w:val="004C33C5"/>
    <w:rsid w:val="004C48D6"/>
    <w:rsid w:val="004C50F9"/>
    <w:rsid w:val="004C582F"/>
    <w:rsid w:val="004C5E6D"/>
    <w:rsid w:val="004C6A53"/>
    <w:rsid w:val="004C75B7"/>
    <w:rsid w:val="004C7A3E"/>
    <w:rsid w:val="004C7C0E"/>
    <w:rsid w:val="004D01C1"/>
    <w:rsid w:val="004D0F3C"/>
    <w:rsid w:val="004D2CE5"/>
    <w:rsid w:val="004D2FD4"/>
    <w:rsid w:val="004D32A8"/>
    <w:rsid w:val="004D361D"/>
    <w:rsid w:val="004D3823"/>
    <w:rsid w:val="004D67E3"/>
    <w:rsid w:val="004D6F9C"/>
    <w:rsid w:val="004D71C1"/>
    <w:rsid w:val="004D7DCF"/>
    <w:rsid w:val="004E103F"/>
    <w:rsid w:val="004E166B"/>
    <w:rsid w:val="004E1718"/>
    <w:rsid w:val="004E1B69"/>
    <w:rsid w:val="004E1D9C"/>
    <w:rsid w:val="004E2ABA"/>
    <w:rsid w:val="004E33AD"/>
    <w:rsid w:val="004E3A95"/>
    <w:rsid w:val="004E3F9F"/>
    <w:rsid w:val="004E4997"/>
    <w:rsid w:val="004E5415"/>
    <w:rsid w:val="004E5FD5"/>
    <w:rsid w:val="004E6423"/>
    <w:rsid w:val="004E675C"/>
    <w:rsid w:val="004E78C5"/>
    <w:rsid w:val="004E7A05"/>
    <w:rsid w:val="004E7C12"/>
    <w:rsid w:val="004E7FD1"/>
    <w:rsid w:val="004F1005"/>
    <w:rsid w:val="004F182F"/>
    <w:rsid w:val="004F2191"/>
    <w:rsid w:val="004F22D3"/>
    <w:rsid w:val="004F3172"/>
    <w:rsid w:val="004F4D84"/>
    <w:rsid w:val="004F4F1C"/>
    <w:rsid w:val="004F5495"/>
    <w:rsid w:val="004F658F"/>
    <w:rsid w:val="004F70E2"/>
    <w:rsid w:val="004F7666"/>
    <w:rsid w:val="004F7AA7"/>
    <w:rsid w:val="00500476"/>
    <w:rsid w:val="00500A2E"/>
    <w:rsid w:val="00500BDB"/>
    <w:rsid w:val="00500FD4"/>
    <w:rsid w:val="005013DE"/>
    <w:rsid w:val="00501D98"/>
    <w:rsid w:val="00501E6D"/>
    <w:rsid w:val="00501F61"/>
    <w:rsid w:val="005022DB"/>
    <w:rsid w:val="005029A7"/>
    <w:rsid w:val="00502CB6"/>
    <w:rsid w:val="00503642"/>
    <w:rsid w:val="00506B55"/>
    <w:rsid w:val="0050703F"/>
    <w:rsid w:val="0051021E"/>
    <w:rsid w:val="00510FE9"/>
    <w:rsid w:val="0051261C"/>
    <w:rsid w:val="0051293F"/>
    <w:rsid w:val="00513050"/>
    <w:rsid w:val="005137D9"/>
    <w:rsid w:val="0051428E"/>
    <w:rsid w:val="00514546"/>
    <w:rsid w:val="00514C75"/>
    <w:rsid w:val="0051629A"/>
    <w:rsid w:val="00517591"/>
    <w:rsid w:val="00517736"/>
    <w:rsid w:val="00517B65"/>
    <w:rsid w:val="00521101"/>
    <w:rsid w:val="0052187D"/>
    <w:rsid w:val="00521F11"/>
    <w:rsid w:val="005221B0"/>
    <w:rsid w:val="005226B6"/>
    <w:rsid w:val="00523330"/>
    <w:rsid w:val="005238B7"/>
    <w:rsid w:val="0052397A"/>
    <w:rsid w:val="00524FEC"/>
    <w:rsid w:val="005257DB"/>
    <w:rsid w:val="00525F41"/>
    <w:rsid w:val="005261D6"/>
    <w:rsid w:val="0052711F"/>
    <w:rsid w:val="005272B0"/>
    <w:rsid w:val="00527792"/>
    <w:rsid w:val="00530432"/>
    <w:rsid w:val="005305BB"/>
    <w:rsid w:val="005319DF"/>
    <w:rsid w:val="00531FF8"/>
    <w:rsid w:val="00532CE7"/>
    <w:rsid w:val="005331E1"/>
    <w:rsid w:val="00533661"/>
    <w:rsid w:val="005337E4"/>
    <w:rsid w:val="005345D1"/>
    <w:rsid w:val="00534B60"/>
    <w:rsid w:val="00535313"/>
    <w:rsid w:val="00536A52"/>
    <w:rsid w:val="00536CC1"/>
    <w:rsid w:val="00541324"/>
    <w:rsid w:val="00541B0A"/>
    <w:rsid w:val="0054277E"/>
    <w:rsid w:val="00543883"/>
    <w:rsid w:val="00543B1D"/>
    <w:rsid w:val="00543BD8"/>
    <w:rsid w:val="00544F6A"/>
    <w:rsid w:val="00545456"/>
    <w:rsid w:val="00546A6D"/>
    <w:rsid w:val="00546E2D"/>
    <w:rsid w:val="00546F1E"/>
    <w:rsid w:val="00547179"/>
    <w:rsid w:val="00547410"/>
    <w:rsid w:val="00547751"/>
    <w:rsid w:val="00547B92"/>
    <w:rsid w:val="00550971"/>
    <w:rsid w:val="00550C5C"/>
    <w:rsid w:val="00550D17"/>
    <w:rsid w:val="005519BC"/>
    <w:rsid w:val="0055231A"/>
    <w:rsid w:val="0055234F"/>
    <w:rsid w:val="00553D37"/>
    <w:rsid w:val="00555367"/>
    <w:rsid w:val="00555884"/>
    <w:rsid w:val="005562DC"/>
    <w:rsid w:val="005570A1"/>
    <w:rsid w:val="00557FCC"/>
    <w:rsid w:val="00560BAF"/>
    <w:rsid w:val="0056124C"/>
    <w:rsid w:val="005617BC"/>
    <w:rsid w:val="0056241A"/>
    <w:rsid w:val="00563796"/>
    <w:rsid w:val="005644D0"/>
    <w:rsid w:val="00564ACE"/>
    <w:rsid w:val="00565376"/>
    <w:rsid w:val="0056594A"/>
    <w:rsid w:val="00565D43"/>
    <w:rsid w:val="00566AAE"/>
    <w:rsid w:val="00567616"/>
    <w:rsid w:val="0056769B"/>
    <w:rsid w:val="00567804"/>
    <w:rsid w:val="005709C4"/>
    <w:rsid w:val="00570FC5"/>
    <w:rsid w:val="005715A5"/>
    <w:rsid w:val="00572371"/>
    <w:rsid w:val="005734F0"/>
    <w:rsid w:val="00573CBD"/>
    <w:rsid w:val="00575994"/>
    <w:rsid w:val="00576616"/>
    <w:rsid w:val="00576638"/>
    <w:rsid w:val="00577727"/>
    <w:rsid w:val="00577774"/>
    <w:rsid w:val="005804E2"/>
    <w:rsid w:val="005806D3"/>
    <w:rsid w:val="005806F8"/>
    <w:rsid w:val="00580F23"/>
    <w:rsid w:val="00581D4B"/>
    <w:rsid w:val="00582035"/>
    <w:rsid w:val="00582D83"/>
    <w:rsid w:val="0058324E"/>
    <w:rsid w:val="0058331B"/>
    <w:rsid w:val="005834CA"/>
    <w:rsid w:val="00583A93"/>
    <w:rsid w:val="00583E44"/>
    <w:rsid w:val="00585885"/>
    <w:rsid w:val="0059110A"/>
    <w:rsid w:val="0059123A"/>
    <w:rsid w:val="005913B8"/>
    <w:rsid w:val="00592749"/>
    <w:rsid w:val="005934E3"/>
    <w:rsid w:val="00593866"/>
    <w:rsid w:val="005940E3"/>
    <w:rsid w:val="0059499A"/>
    <w:rsid w:val="00594EE5"/>
    <w:rsid w:val="005959B1"/>
    <w:rsid w:val="00595AB4"/>
    <w:rsid w:val="0059608B"/>
    <w:rsid w:val="00596A6C"/>
    <w:rsid w:val="00596C4E"/>
    <w:rsid w:val="0059770B"/>
    <w:rsid w:val="005A04A7"/>
    <w:rsid w:val="005A099B"/>
    <w:rsid w:val="005A2EFB"/>
    <w:rsid w:val="005A3B1E"/>
    <w:rsid w:val="005A3BA6"/>
    <w:rsid w:val="005A3C76"/>
    <w:rsid w:val="005A3DD1"/>
    <w:rsid w:val="005A4085"/>
    <w:rsid w:val="005A429C"/>
    <w:rsid w:val="005A476D"/>
    <w:rsid w:val="005A7436"/>
    <w:rsid w:val="005A7656"/>
    <w:rsid w:val="005B00B5"/>
    <w:rsid w:val="005B01D5"/>
    <w:rsid w:val="005B01E3"/>
    <w:rsid w:val="005B1120"/>
    <w:rsid w:val="005B3BC0"/>
    <w:rsid w:val="005B3EA5"/>
    <w:rsid w:val="005B4448"/>
    <w:rsid w:val="005B4B01"/>
    <w:rsid w:val="005B5D25"/>
    <w:rsid w:val="005B6782"/>
    <w:rsid w:val="005C12A1"/>
    <w:rsid w:val="005C1303"/>
    <w:rsid w:val="005C20F1"/>
    <w:rsid w:val="005C2734"/>
    <w:rsid w:val="005C298D"/>
    <w:rsid w:val="005C2D05"/>
    <w:rsid w:val="005C2D72"/>
    <w:rsid w:val="005C322F"/>
    <w:rsid w:val="005C37C8"/>
    <w:rsid w:val="005C3D49"/>
    <w:rsid w:val="005C3DD2"/>
    <w:rsid w:val="005C3F4F"/>
    <w:rsid w:val="005C4844"/>
    <w:rsid w:val="005C58DF"/>
    <w:rsid w:val="005C616D"/>
    <w:rsid w:val="005C62F8"/>
    <w:rsid w:val="005C6392"/>
    <w:rsid w:val="005C76C0"/>
    <w:rsid w:val="005D01EE"/>
    <w:rsid w:val="005D1022"/>
    <w:rsid w:val="005D1D8B"/>
    <w:rsid w:val="005D222E"/>
    <w:rsid w:val="005D2779"/>
    <w:rsid w:val="005D2D20"/>
    <w:rsid w:val="005D3EB6"/>
    <w:rsid w:val="005D4152"/>
    <w:rsid w:val="005D5204"/>
    <w:rsid w:val="005D5343"/>
    <w:rsid w:val="005E0D3A"/>
    <w:rsid w:val="005E108D"/>
    <w:rsid w:val="005E3B90"/>
    <w:rsid w:val="005E3CFC"/>
    <w:rsid w:val="005E4034"/>
    <w:rsid w:val="005E6993"/>
    <w:rsid w:val="005E7F23"/>
    <w:rsid w:val="005F0883"/>
    <w:rsid w:val="005F0D8A"/>
    <w:rsid w:val="005F2331"/>
    <w:rsid w:val="005F2483"/>
    <w:rsid w:val="005F2DD1"/>
    <w:rsid w:val="005F5150"/>
    <w:rsid w:val="005F554A"/>
    <w:rsid w:val="005F5D8E"/>
    <w:rsid w:val="005F673F"/>
    <w:rsid w:val="005F6756"/>
    <w:rsid w:val="005F69BD"/>
    <w:rsid w:val="005F7B5B"/>
    <w:rsid w:val="005F7BCD"/>
    <w:rsid w:val="006004FA"/>
    <w:rsid w:val="00600737"/>
    <w:rsid w:val="0060230B"/>
    <w:rsid w:val="00602693"/>
    <w:rsid w:val="00602937"/>
    <w:rsid w:val="0060325A"/>
    <w:rsid w:val="0060396A"/>
    <w:rsid w:val="00606516"/>
    <w:rsid w:val="00607091"/>
    <w:rsid w:val="00610B88"/>
    <w:rsid w:val="0061155B"/>
    <w:rsid w:val="00611808"/>
    <w:rsid w:val="00611CC4"/>
    <w:rsid w:val="00611FDA"/>
    <w:rsid w:val="006131EB"/>
    <w:rsid w:val="00614FEC"/>
    <w:rsid w:val="006153CE"/>
    <w:rsid w:val="006161A4"/>
    <w:rsid w:val="00616BCA"/>
    <w:rsid w:val="00617130"/>
    <w:rsid w:val="006205D8"/>
    <w:rsid w:val="00622FE6"/>
    <w:rsid w:val="00623023"/>
    <w:rsid w:val="006230E8"/>
    <w:rsid w:val="00624136"/>
    <w:rsid w:val="006243E1"/>
    <w:rsid w:val="00624720"/>
    <w:rsid w:val="0062620F"/>
    <w:rsid w:val="006269D6"/>
    <w:rsid w:val="0062766E"/>
    <w:rsid w:val="006278F6"/>
    <w:rsid w:val="006308C4"/>
    <w:rsid w:val="0063220B"/>
    <w:rsid w:val="006323D4"/>
    <w:rsid w:val="00632721"/>
    <w:rsid w:val="00633BF6"/>
    <w:rsid w:val="00633EF7"/>
    <w:rsid w:val="00633FD1"/>
    <w:rsid w:val="006340A6"/>
    <w:rsid w:val="006347EC"/>
    <w:rsid w:val="006348AB"/>
    <w:rsid w:val="00634F8D"/>
    <w:rsid w:val="00635F1B"/>
    <w:rsid w:val="00636D02"/>
    <w:rsid w:val="00637121"/>
    <w:rsid w:val="006375F8"/>
    <w:rsid w:val="00637B7B"/>
    <w:rsid w:val="006401CA"/>
    <w:rsid w:val="00640580"/>
    <w:rsid w:val="00640734"/>
    <w:rsid w:val="00640B89"/>
    <w:rsid w:val="00641030"/>
    <w:rsid w:val="00642126"/>
    <w:rsid w:val="00642E0C"/>
    <w:rsid w:val="00643C7F"/>
    <w:rsid w:val="006445BD"/>
    <w:rsid w:val="00646A6B"/>
    <w:rsid w:val="00646A81"/>
    <w:rsid w:val="00647CE3"/>
    <w:rsid w:val="006502BA"/>
    <w:rsid w:val="00650ED8"/>
    <w:rsid w:val="006510A0"/>
    <w:rsid w:val="006519C9"/>
    <w:rsid w:val="00652128"/>
    <w:rsid w:val="00655775"/>
    <w:rsid w:val="006562E5"/>
    <w:rsid w:val="00657128"/>
    <w:rsid w:val="00657970"/>
    <w:rsid w:val="00661320"/>
    <w:rsid w:val="006618EE"/>
    <w:rsid w:val="0066196E"/>
    <w:rsid w:val="00662BAD"/>
    <w:rsid w:val="00662D35"/>
    <w:rsid w:val="00663A0C"/>
    <w:rsid w:val="00665880"/>
    <w:rsid w:val="00665A17"/>
    <w:rsid w:val="0066735E"/>
    <w:rsid w:val="00671FDB"/>
    <w:rsid w:val="00673DDC"/>
    <w:rsid w:val="006750E1"/>
    <w:rsid w:val="006751AF"/>
    <w:rsid w:val="006753A7"/>
    <w:rsid w:val="00676C95"/>
    <w:rsid w:val="00677114"/>
    <w:rsid w:val="00677BDB"/>
    <w:rsid w:val="00677CFB"/>
    <w:rsid w:val="00681342"/>
    <w:rsid w:val="006814B2"/>
    <w:rsid w:val="00682A80"/>
    <w:rsid w:val="00684598"/>
    <w:rsid w:val="00684EB3"/>
    <w:rsid w:val="00684F65"/>
    <w:rsid w:val="0068512E"/>
    <w:rsid w:val="0068596D"/>
    <w:rsid w:val="006878BC"/>
    <w:rsid w:val="00687914"/>
    <w:rsid w:val="00687E61"/>
    <w:rsid w:val="0069035C"/>
    <w:rsid w:val="00690D0A"/>
    <w:rsid w:val="006910E6"/>
    <w:rsid w:val="00692181"/>
    <w:rsid w:val="0069308B"/>
    <w:rsid w:val="006930AA"/>
    <w:rsid w:val="0069369B"/>
    <w:rsid w:val="00694E58"/>
    <w:rsid w:val="006961B5"/>
    <w:rsid w:val="00696979"/>
    <w:rsid w:val="006A118D"/>
    <w:rsid w:val="006A1344"/>
    <w:rsid w:val="006A1E00"/>
    <w:rsid w:val="006A289A"/>
    <w:rsid w:val="006A2B23"/>
    <w:rsid w:val="006A2DC7"/>
    <w:rsid w:val="006A2E90"/>
    <w:rsid w:val="006A45B7"/>
    <w:rsid w:val="006A4E60"/>
    <w:rsid w:val="006A4ED0"/>
    <w:rsid w:val="006A5027"/>
    <w:rsid w:val="006A5078"/>
    <w:rsid w:val="006A526E"/>
    <w:rsid w:val="006A5777"/>
    <w:rsid w:val="006A6919"/>
    <w:rsid w:val="006A6EB8"/>
    <w:rsid w:val="006A725F"/>
    <w:rsid w:val="006B021C"/>
    <w:rsid w:val="006B0857"/>
    <w:rsid w:val="006B0A9E"/>
    <w:rsid w:val="006B1B08"/>
    <w:rsid w:val="006B1FED"/>
    <w:rsid w:val="006B31C7"/>
    <w:rsid w:val="006B34D2"/>
    <w:rsid w:val="006B3566"/>
    <w:rsid w:val="006B38B9"/>
    <w:rsid w:val="006B3F2E"/>
    <w:rsid w:val="006B4A78"/>
    <w:rsid w:val="006B718D"/>
    <w:rsid w:val="006B7B0F"/>
    <w:rsid w:val="006B7F8E"/>
    <w:rsid w:val="006C11A7"/>
    <w:rsid w:val="006C1F94"/>
    <w:rsid w:val="006C38A1"/>
    <w:rsid w:val="006C3D4D"/>
    <w:rsid w:val="006C4272"/>
    <w:rsid w:val="006C4448"/>
    <w:rsid w:val="006C46EB"/>
    <w:rsid w:val="006C4DB9"/>
    <w:rsid w:val="006C5957"/>
    <w:rsid w:val="006C7FB0"/>
    <w:rsid w:val="006C7FF1"/>
    <w:rsid w:val="006D09B7"/>
    <w:rsid w:val="006D0E55"/>
    <w:rsid w:val="006D18FA"/>
    <w:rsid w:val="006D1980"/>
    <w:rsid w:val="006D2F91"/>
    <w:rsid w:val="006D3247"/>
    <w:rsid w:val="006D50FB"/>
    <w:rsid w:val="006E13CC"/>
    <w:rsid w:val="006E208A"/>
    <w:rsid w:val="006E2806"/>
    <w:rsid w:val="006E293E"/>
    <w:rsid w:val="006E359B"/>
    <w:rsid w:val="006E35D2"/>
    <w:rsid w:val="006E5D65"/>
    <w:rsid w:val="006E60C3"/>
    <w:rsid w:val="006E6396"/>
    <w:rsid w:val="006E79DB"/>
    <w:rsid w:val="006F05D0"/>
    <w:rsid w:val="006F0E8A"/>
    <w:rsid w:val="006F184D"/>
    <w:rsid w:val="006F29B7"/>
    <w:rsid w:val="006F4051"/>
    <w:rsid w:val="006F5232"/>
    <w:rsid w:val="006F5850"/>
    <w:rsid w:val="006F5F88"/>
    <w:rsid w:val="006F736D"/>
    <w:rsid w:val="006F7837"/>
    <w:rsid w:val="00701F95"/>
    <w:rsid w:val="00701FAD"/>
    <w:rsid w:val="0070293F"/>
    <w:rsid w:val="00702D31"/>
    <w:rsid w:val="00703E56"/>
    <w:rsid w:val="00704558"/>
    <w:rsid w:val="00704BFC"/>
    <w:rsid w:val="0070516E"/>
    <w:rsid w:val="00705698"/>
    <w:rsid w:val="00705D74"/>
    <w:rsid w:val="0070653E"/>
    <w:rsid w:val="00707EB1"/>
    <w:rsid w:val="00711303"/>
    <w:rsid w:val="00711B1D"/>
    <w:rsid w:val="007122EF"/>
    <w:rsid w:val="007123C8"/>
    <w:rsid w:val="0071254A"/>
    <w:rsid w:val="00713692"/>
    <w:rsid w:val="00713B52"/>
    <w:rsid w:val="00714043"/>
    <w:rsid w:val="0071462A"/>
    <w:rsid w:val="007177AF"/>
    <w:rsid w:val="00717F08"/>
    <w:rsid w:val="0072007B"/>
    <w:rsid w:val="0072020B"/>
    <w:rsid w:val="00721B2F"/>
    <w:rsid w:val="0072209D"/>
    <w:rsid w:val="0072244D"/>
    <w:rsid w:val="00722CB2"/>
    <w:rsid w:val="00723723"/>
    <w:rsid w:val="00724145"/>
    <w:rsid w:val="00726604"/>
    <w:rsid w:val="00726DDB"/>
    <w:rsid w:val="00727E13"/>
    <w:rsid w:val="0073003D"/>
    <w:rsid w:val="007323BD"/>
    <w:rsid w:val="00732786"/>
    <w:rsid w:val="0073350A"/>
    <w:rsid w:val="00733D05"/>
    <w:rsid w:val="007340F7"/>
    <w:rsid w:val="00734425"/>
    <w:rsid w:val="00734BAE"/>
    <w:rsid w:val="007360D5"/>
    <w:rsid w:val="0073651C"/>
    <w:rsid w:val="00737544"/>
    <w:rsid w:val="00737C1F"/>
    <w:rsid w:val="00740025"/>
    <w:rsid w:val="0074358F"/>
    <w:rsid w:val="007448DF"/>
    <w:rsid w:val="00744BDE"/>
    <w:rsid w:val="00744F1E"/>
    <w:rsid w:val="00745952"/>
    <w:rsid w:val="0074663B"/>
    <w:rsid w:val="00747347"/>
    <w:rsid w:val="00747EDF"/>
    <w:rsid w:val="00750DDB"/>
    <w:rsid w:val="00750DEC"/>
    <w:rsid w:val="0075246B"/>
    <w:rsid w:val="007534E7"/>
    <w:rsid w:val="00753D4F"/>
    <w:rsid w:val="00754A58"/>
    <w:rsid w:val="00755223"/>
    <w:rsid w:val="00756E06"/>
    <w:rsid w:val="0075748D"/>
    <w:rsid w:val="00760459"/>
    <w:rsid w:val="007611CF"/>
    <w:rsid w:val="0076150D"/>
    <w:rsid w:val="007630A0"/>
    <w:rsid w:val="00763263"/>
    <w:rsid w:val="007633DF"/>
    <w:rsid w:val="007640D6"/>
    <w:rsid w:val="007640DA"/>
    <w:rsid w:val="0076431C"/>
    <w:rsid w:val="00764460"/>
    <w:rsid w:val="00765736"/>
    <w:rsid w:val="007674BC"/>
    <w:rsid w:val="007676B8"/>
    <w:rsid w:val="00767CCF"/>
    <w:rsid w:val="0077062D"/>
    <w:rsid w:val="00770724"/>
    <w:rsid w:val="00770B35"/>
    <w:rsid w:val="007710EC"/>
    <w:rsid w:val="00771B5E"/>
    <w:rsid w:val="00774119"/>
    <w:rsid w:val="0077687C"/>
    <w:rsid w:val="00776DC8"/>
    <w:rsid w:val="00777093"/>
    <w:rsid w:val="00777769"/>
    <w:rsid w:val="00777AB3"/>
    <w:rsid w:val="00780F53"/>
    <w:rsid w:val="00781DA9"/>
    <w:rsid w:val="0078200B"/>
    <w:rsid w:val="007824BF"/>
    <w:rsid w:val="00783331"/>
    <w:rsid w:val="00786EBC"/>
    <w:rsid w:val="00786F9A"/>
    <w:rsid w:val="007870D7"/>
    <w:rsid w:val="007873FA"/>
    <w:rsid w:val="007874D4"/>
    <w:rsid w:val="007878FD"/>
    <w:rsid w:val="00787B3A"/>
    <w:rsid w:val="00790D0E"/>
    <w:rsid w:val="0079105D"/>
    <w:rsid w:val="00791525"/>
    <w:rsid w:val="00792831"/>
    <w:rsid w:val="0079369D"/>
    <w:rsid w:val="00793F82"/>
    <w:rsid w:val="00795A7B"/>
    <w:rsid w:val="00796062"/>
    <w:rsid w:val="00796B87"/>
    <w:rsid w:val="007A03A2"/>
    <w:rsid w:val="007A05F2"/>
    <w:rsid w:val="007A07E7"/>
    <w:rsid w:val="007A3805"/>
    <w:rsid w:val="007A46B0"/>
    <w:rsid w:val="007A4A8B"/>
    <w:rsid w:val="007A5034"/>
    <w:rsid w:val="007A5631"/>
    <w:rsid w:val="007A5982"/>
    <w:rsid w:val="007A5D80"/>
    <w:rsid w:val="007A5EDF"/>
    <w:rsid w:val="007A6916"/>
    <w:rsid w:val="007B0282"/>
    <w:rsid w:val="007B07BF"/>
    <w:rsid w:val="007B1CE6"/>
    <w:rsid w:val="007B2450"/>
    <w:rsid w:val="007B303B"/>
    <w:rsid w:val="007B38BD"/>
    <w:rsid w:val="007B3944"/>
    <w:rsid w:val="007B4EAC"/>
    <w:rsid w:val="007B6500"/>
    <w:rsid w:val="007B6A33"/>
    <w:rsid w:val="007B75C4"/>
    <w:rsid w:val="007C04B4"/>
    <w:rsid w:val="007C1236"/>
    <w:rsid w:val="007C1316"/>
    <w:rsid w:val="007C557E"/>
    <w:rsid w:val="007C6E97"/>
    <w:rsid w:val="007D1783"/>
    <w:rsid w:val="007D2D19"/>
    <w:rsid w:val="007D3315"/>
    <w:rsid w:val="007D34E2"/>
    <w:rsid w:val="007D60BF"/>
    <w:rsid w:val="007E01F8"/>
    <w:rsid w:val="007E1677"/>
    <w:rsid w:val="007E17FC"/>
    <w:rsid w:val="007E1BF3"/>
    <w:rsid w:val="007E2010"/>
    <w:rsid w:val="007E3CC5"/>
    <w:rsid w:val="007E438F"/>
    <w:rsid w:val="007E5F70"/>
    <w:rsid w:val="007E6141"/>
    <w:rsid w:val="007E6304"/>
    <w:rsid w:val="007F00BC"/>
    <w:rsid w:val="007F35C9"/>
    <w:rsid w:val="007F4A61"/>
    <w:rsid w:val="007F6A25"/>
    <w:rsid w:val="007F73DE"/>
    <w:rsid w:val="007F79B1"/>
    <w:rsid w:val="007F7E38"/>
    <w:rsid w:val="007F7E9F"/>
    <w:rsid w:val="007F7EFB"/>
    <w:rsid w:val="00800F31"/>
    <w:rsid w:val="00801BA8"/>
    <w:rsid w:val="0080202E"/>
    <w:rsid w:val="00802AAA"/>
    <w:rsid w:val="00804197"/>
    <w:rsid w:val="008048F2"/>
    <w:rsid w:val="00804CCF"/>
    <w:rsid w:val="008050BB"/>
    <w:rsid w:val="00805665"/>
    <w:rsid w:val="00805B69"/>
    <w:rsid w:val="008065AE"/>
    <w:rsid w:val="00806A5E"/>
    <w:rsid w:val="008077C0"/>
    <w:rsid w:val="008116F6"/>
    <w:rsid w:val="00811F91"/>
    <w:rsid w:val="00811FCB"/>
    <w:rsid w:val="00813B48"/>
    <w:rsid w:val="00813E05"/>
    <w:rsid w:val="008151E0"/>
    <w:rsid w:val="00816988"/>
    <w:rsid w:val="00817A3D"/>
    <w:rsid w:val="00820A99"/>
    <w:rsid w:val="00820D36"/>
    <w:rsid w:val="0082104C"/>
    <w:rsid w:val="00821537"/>
    <w:rsid w:val="0082166E"/>
    <w:rsid w:val="00821C45"/>
    <w:rsid w:val="00821E14"/>
    <w:rsid w:val="0082349B"/>
    <w:rsid w:val="00823BE4"/>
    <w:rsid w:val="00823F3E"/>
    <w:rsid w:val="00825CF6"/>
    <w:rsid w:val="00825DEA"/>
    <w:rsid w:val="0082698C"/>
    <w:rsid w:val="0082756A"/>
    <w:rsid w:val="00830486"/>
    <w:rsid w:val="00830751"/>
    <w:rsid w:val="00830B8B"/>
    <w:rsid w:val="00830F53"/>
    <w:rsid w:val="00831686"/>
    <w:rsid w:val="00832D5F"/>
    <w:rsid w:val="0083427D"/>
    <w:rsid w:val="0083439C"/>
    <w:rsid w:val="00834B3B"/>
    <w:rsid w:val="008350D4"/>
    <w:rsid w:val="00836406"/>
    <w:rsid w:val="00840184"/>
    <w:rsid w:val="0084134C"/>
    <w:rsid w:val="0084172C"/>
    <w:rsid w:val="0084213D"/>
    <w:rsid w:val="00842341"/>
    <w:rsid w:val="00843FB1"/>
    <w:rsid w:val="008456FA"/>
    <w:rsid w:val="00845ABB"/>
    <w:rsid w:val="00846ADB"/>
    <w:rsid w:val="00846F40"/>
    <w:rsid w:val="008470C7"/>
    <w:rsid w:val="00847EEE"/>
    <w:rsid w:val="008500E5"/>
    <w:rsid w:val="00850DF3"/>
    <w:rsid w:val="00851688"/>
    <w:rsid w:val="008516FC"/>
    <w:rsid w:val="00852149"/>
    <w:rsid w:val="00853C9C"/>
    <w:rsid w:val="008545B6"/>
    <w:rsid w:val="008548E1"/>
    <w:rsid w:val="00854D55"/>
    <w:rsid w:val="00854E16"/>
    <w:rsid w:val="00854EAD"/>
    <w:rsid w:val="008554DE"/>
    <w:rsid w:val="00856518"/>
    <w:rsid w:val="00856987"/>
    <w:rsid w:val="0085706F"/>
    <w:rsid w:val="00860809"/>
    <w:rsid w:val="00861197"/>
    <w:rsid w:val="008618A3"/>
    <w:rsid w:val="00862723"/>
    <w:rsid w:val="00862917"/>
    <w:rsid w:val="0086375B"/>
    <w:rsid w:val="00863A08"/>
    <w:rsid w:val="00863E94"/>
    <w:rsid w:val="00865837"/>
    <w:rsid w:val="008660AA"/>
    <w:rsid w:val="00866691"/>
    <w:rsid w:val="00866F9B"/>
    <w:rsid w:val="00867513"/>
    <w:rsid w:val="00867569"/>
    <w:rsid w:val="00867CA0"/>
    <w:rsid w:val="00867EB8"/>
    <w:rsid w:val="008700FE"/>
    <w:rsid w:val="008706EB"/>
    <w:rsid w:val="0087490B"/>
    <w:rsid w:val="00874B0D"/>
    <w:rsid w:val="0087542F"/>
    <w:rsid w:val="00875448"/>
    <w:rsid w:val="00876117"/>
    <w:rsid w:val="0088058A"/>
    <w:rsid w:val="008807F8"/>
    <w:rsid w:val="008813A3"/>
    <w:rsid w:val="00881BC9"/>
    <w:rsid w:val="00882CBF"/>
    <w:rsid w:val="00884C52"/>
    <w:rsid w:val="00884F52"/>
    <w:rsid w:val="00886667"/>
    <w:rsid w:val="008867DD"/>
    <w:rsid w:val="00886E24"/>
    <w:rsid w:val="00887431"/>
    <w:rsid w:val="00887CC8"/>
    <w:rsid w:val="0089075E"/>
    <w:rsid w:val="0089107F"/>
    <w:rsid w:val="008914E7"/>
    <w:rsid w:val="00891513"/>
    <w:rsid w:val="008918E5"/>
    <w:rsid w:val="008923F0"/>
    <w:rsid w:val="008932A8"/>
    <w:rsid w:val="00893415"/>
    <w:rsid w:val="008935C2"/>
    <w:rsid w:val="008951F3"/>
    <w:rsid w:val="00897C69"/>
    <w:rsid w:val="008A046B"/>
    <w:rsid w:val="008A1AA4"/>
    <w:rsid w:val="008A23E8"/>
    <w:rsid w:val="008A293C"/>
    <w:rsid w:val="008A3A7B"/>
    <w:rsid w:val="008A3D6B"/>
    <w:rsid w:val="008A4262"/>
    <w:rsid w:val="008A456D"/>
    <w:rsid w:val="008A483C"/>
    <w:rsid w:val="008A4A06"/>
    <w:rsid w:val="008A63B0"/>
    <w:rsid w:val="008A6BF2"/>
    <w:rsid w:val="008A6D73"/>
    <w:rsid w:val="008A7C00"/>
    <w:rsid w:val="008A7D71"/>
    <w:rsid w:val="008A7EEE"/>
    <w:rsid w:val="008B116A"/>
    <w:rsid w:val="008B16D4"/>
    <w:rsid w:val="008B1BC0"/>
    <w:rsid w:val="008B1EE2"/>
    <w:rsid w:val="008B42E9"/>
    <w:rsid w:val="008B55E1"/>
    <w:rsid w:val="008B63FD"/>
    <w:rsid w:val="008B65C1"/>
    <w:rsid w:val="008B70AE"/>
    <w:rsid w:val="008C0626"/>
    <w:rsid w:val="008C091F"/>
    <w:rsid w:val="008C24B6"/>
    <w:rsid w:val="008C2619"/>
    <w:rsid w:val="008C386A"/>
    <w:rsid w:val="008C3AD9"/>
    <w:rsid w:val="008C3DC6"/>
    <w:rsid w:val="008C423A"/>
    <w:rsid w:val="008C6542"/>
    <w:rsid w:val="008D0041"/>
    <w:rsid w:val="008D127A"/>
    <w:rsid w:val="008D2C9D"/>
    <w:rsid w:val="008D3C3D"/>
    <w:rsid w:val="008D5A3B"/>
    <w:rsid w:val="008D619D"/>
    <w:rsid w:val="008D6404"/>
    <w:rsid w:val="008D658C"/>
    <w:rsid w:val="008D6631"/>
    <w:rsid w:val="008D7EC9"/>
    <w:rsid w:val="008E0629"/>
    <w:rsid w:val="008E06D2"/>
    <w:rsid w:val="008E0C4B"/>
    <w:rsid w:val="008E10B6"/>
    <w:rsid w:val="008E13AC"/>
    <w:rsid w:val="008E1AC5"/>
    <w:rsid w:val="008E1F28"/>
    <w:rsid w:val="008E316C"/>
    <w:rsid w:val="008E316D"/>
    <w:rsid w:val="008E39FD"/>
    <w:rsid w:val="008E5897"/>
    <w:rsid w:val="008E59A8"/>
    <w:rsid w:val="008E5A13"/>
    <w:rsid w:val="008E6423"/>
    <w:rsid w:val="008E6726"/>
    <w:rsid w:val="008E6AA9"/>
    <w:rsid w:val="008E7F77"/>
    <w:rsid w:val="008F03A9"/>
    <w:rsid w:val="008F0C62"/>
    <w:rsid w:val="008F0FE0"/>
    <w:rsid w:val="008F15DA"/>
    <w:rsid w:val="008F2653"/>
    <w:rsid w:val="008F3130"/>
    <w:rsid w:val="008F37DA"/>
    <w:rsid w:val="008F3C0A"/>
    <w:rsid w:val="008F3C45"/>
    <w:rsid w:val="008F4503"/>
    <w:rsid w:val="008F4A76"/>
    <w:rsid w:val="008F5B94"/>
    <w:rsid w:val="008F5F61"/>
    <w:rsid w:val="009002F3"/>
    <w:rsid w:val="009004CC"/>
    <w:rsid w:val="009014DC"/>
    <w:rsid w:val="00901C56"/>
    <w:rsid w:val="009025F0"/>
    <w:rsid w:val="00902DEB"/>
    <w:rsid w:val="00903FD0"/>
    <w:rsid w:val="0090405B"/>
    <w:rsid w:val="0090439D"/>
    <w:rsid w:val="009052BA"/>
    <w:rsid w:val="00906066"/>
    <w:rsid w:val="00906301"/>
    <w:rsid w:val="00906B55"/>
    <w:rsid w:val="00906C0A"/>
    <w:rsid w:val="00907A12"/>
    <w:rsid w:val="00911688"/>
    <w:rsid w:val="00913064"/>
    <w:rsid w:val="0091359E"/>
    <w:rsid w:val="00914F1E"/>
    <w:rsid w:val="00915F2C"/>
    <w:rsid w:val="00917124"/>
    <w:rsid w:val="00917D84"/>
    <w:rsid w:val="00917DB1"/>
    <w:rsid w:val="009202FA"/>
    <w:rsid w:val="00920761"/>
    <w:rsid w:val="009207D9"/>
    <w:rsid w:val="00921AF7"/>
    <w:rsid w:val="00922524"/>
    <w:rsid w:val="00922BA6"/>
    <w:rsid w:val="00922F78"/>
    <w:rsid w:val="009246C4"/>
    <w:rsid w:val="0092488F"/>
    <w:rsid w:val="00924B8F"/>
    <w:rsid w:val="0092562C"/>
    <w:rsid w:val="0093059C"/>
    <w:rsid w:val="009307F5"/>
    <w:rsid w:val="00930AA3"/>
    <w:rsid w:val="00931E8C"/>
    <w:rsid w:val="00937650"/>
    <w:rsid w:val="00940B7E"/>
    <w:rsid w:val="00941EDC"/>
    <w:rsid w:val="0094315F"/>
    <w:rsid w:val="00943260"/>
    <w:rsid w:val="009436B0"/>
    <w:rsid w:val="009443EA"/>
    <w:rsid w:val="0094621C"/>
    <w:rsid w:val="00946813"/>
    <w:rsid w:val="00946BDE"/>
    <w:rsid w:val="00947541"/>
    <w:rsid w:val="00947EF9"/>
    <w:rsid w:val="00950D7B"/>
    <w:rsid w:val="0095105C"/>
    <w:rsid w:val="009542B1"/>
    <w:rsid w:val="00955123"/>
    <w:rsid w:val="0095594F"/>
    <w:rsid w:val="0095605F"/>
    <w:rsid w:val="00961DB4"/>
    <w:rsid w:val="00962267"/>
    <w:rsid w:val="009623D3"/>
    <w:rsid w:val="009626C0"/>
    <w:rsid w:val="009638D7"/>
    <w:rsid w:val="00963C77"/>
    <w:rsid w:val="009653DE"/>
    <w:rsid w:val="0096543A"/>
    <w:rsid w:val="00966283"/>
    <w:rsid w:val="009675B0"/>
    <w:rsid w:val="009677C0"/>
    <w:rsid w:val="0097023F"/>
    <w:rsid w:val="00971141"/>
    <w:rsid w:val="00971263"/>
    <w:rsid w:val="0097276A"/>
    <w:rsid w:val="009729E0"/>
    <w:rsid w:val="00972A39"/>
    <w:rsid w:val="00972B6F"/>
    <w:rsid w:val="00973A61"/>
    <w:rsid w:val="00974231"/>
    <w:rsid w:val="00974B0C"/>
    <w:rsid w:val="00974FDF"/>
    <w:rsid w:val="009756CB"/>
    <w:rsid w:val="009812F5"/>
    <w:rsid w:val="00981CD9"/>
    <w:rsid w:val="00981D4D"/>
    <w:rsid w:val="009829B0"/>
    <w:rsid w:val="00983B47"/>
    <w:rsid w:val="009844EC"/>
    <w:rsid w:val="00984DE0"/>
    <w:rsid w:val="00986099"/>
    <w:rsid w:val="00986715"/>
    <w:rsid w:val="0098716A"/>
    <w:rsid w:val="00991C2C"/>
    <w:rsid w:val="0099230D"/>
    <w:rsid w:val="009925DC"/>
    <w:rsid w:val="00992F6A"/>
    <w:rsid w:val="00993120"/>
    <w:rsid w:val="009945CC"/>
    <w:rsid w:val="0099472E"/>
    <w:rsid w:val="00994B7D"/>
    <w:rsid w:val="00995F54"/>
    <w:rsid w:val="009964F1"/>
    <w:rsid w:val="00996695"/>
    <w:rsid w:val="00997413"/>
    <w:rsid w:val="0099774E"/>
    <w:rsid w:val="00997DC1"/>
    <w:rsid w:val="009A068E"/>
    <w:rsid w:val="009A1C25"/>
    <w:rsid w:val="009A204E"/>
    <w:rsid w:val="009A248C"/>
    <w:rsid w:val="009A280B"/>
    <w:rsid w:val="009A3867"/>
    <w:rsid w:val="009A3988"/>
    <w:rsid w:val="009A3C92"/>
    <w:rsid w:val="009A42D1"/>
    <w:rsid w:val="009A4358"/>
    <w:rsid w:val="009A498E"/>
    <w:rsid w:val="009A666D"/>
    <w:rsid w:val="009A69F0"/>
    <w:rsid w:val="009B01BB"/>
    <w:rsid w:val="009B0BD3"/>
    <w:rsid w:val="009B27BA"/>
    <w:rsid w:val="009B37EC"/>
    <w:rsid w:val="009B3EEC"/>
    <w:rsid w:val="009B4471"/>
    <w:rsid w:val="009B5AEE"/>
    <w:rsid w:val="009C00AC"/>
    <w:rsid w:val="009C00C2"/>
    <w:rsid w:val="009C0411"/>
    <w:rsid w:val="009C0A4A"/>
    <w:rsid w:val="009C1457"/>
    <w:rsid w:val="009C1768"/>
    <w:rsid w:val="009C18C6"/>
    <w:rsid w:val="009C1D70"/>
    <w:rsid w:val="009C276A"/>
    <w:rsid w:val="009C316C"/>
    <w:rsid w:val="009C3623"/>
    <w:rsid w:val="009C3C17"/>
    <w:rsid w:val="009C3E1E"/>
    <w:rsid w:val="009C41FE"/>
    <w:rsid w:val="009C4C50"/>
    <w:rsid w:val="009C62B6"/>
    <w:rsid w:val="009C7150"/>
    <w:rsid w:val="009D1023"/>
    <w:rsid w:val="009D1259"/>
    <w:rsid w:val="009D1886"/>
    <w:rsid w:val="009D1A58"/>
    <w:rsid w:val="009D2FBC"/>
    <w:rsid w:val="009D3032"/>
    <w:rsid w:val="009D36F6"/>
    <w:rsid w:val="009D39B2"/>
    <w:rsid w:val="009D7D05"/>
    <w:rsid w:val="009E0C40"/>
    <w:rsid w:val="009E0C91"/>
    <w:rsid w:val="009E0E78"/>
    <w:rsid w:val="009E10ED"/>
    <w:rsid w:val="009E1618"/>
    <w:rsid w:val="009E1C2D"/>
    <w:rsid w:val="009E3AFE"/>
    <w:rsid w:val="009E3DBA"/>
    <w:rsid w:val="009E3F27"/>
    <w:rsid w:val="009E4427"/>
    <w:rsid w:val="009E54C1"/>
    <w:rsid w:val="009E5E91"/>
    <w:rsid w:val="009E6CE9"/>
    <w:rsid w:val="009F0C1F"/>
    <w:rsid w:val="009F1749"/>
    <w:rsid w:val="009F235F"/>
    <w:rsid w:val="009F2FDD"/>
    <w:rsid w:val="009F3484"/>
    <w:rsid w:val="009F3663"/>
    <w:rsid w:val="009F3C87"/>
    <w:rsid w:val="009F4283"/>
    <w:rsid w:val="009F4480"/>
    <w:rsid w:val="009F44A2"/>
    <w:rsid w:val="009F450E"/>
    <w:rsid w:val="009F4BA4"/>
    <w:rsid w:val="009F6346"/>
    <w:rsid w:val="009F74A5"/>
    <w:rsid w:val="00A005CE"/>
    <w:rsid w:val="00A01156"/>
    <w:rsid w:val="00A013B6"/>
    <w:rsid w:val="00A0248D"/>
    <w:rsid w:val="00A0280A"/>
    <w:rsid w:val="00A02C4F"/>
    <w:rsid w:val="00A032E4"/>
    <w:rsid w:val="00A03ACB"/>
    <w:rsid w:val="00A03AFE"/>
    <w:rsid w:val="00A0454D"/>
    <w:rsid w:val="00A04F35"/>
    <w:rsid w:val="00A0506A"/>
    <w:rsid w:val="00A0705E"/>
    <w:rsid w:val="00A074AA"/>
    <w:rsid w:val="00A10F91"/>
    <w:rsid w:val="00A1115C"/>
    <w:rsid w:val="00A11811"/>
    <w:rsid w:val="00A120C8"/>
    <w:rsid w:val="00A125FC"/>
    <w:rsid w:val="00A12D37"/>
    <w:rsid w:val="00A12FD8"/>
    <w:rsid w:val="00A136AC"/>
    <w:rsid w:val="00A147C8"/>
    <w:rsid w:val="00A1484C"/>
    <w:rsid w:val="00A15742"/>
    <w:rsid w:val="00A15769"/>
    <w:rsid w:val="00A15B48"/>
    <w:rsid w:val="00A16C98"/>
    <w:rsid w:val="00A1779F"/>
    <w:rsid w:val="00A20993"/>
    <w:rsid w:val="00A21401"/>
    <w:rsid w:val="00A21705"/>
    <w:rsid w:val="00A21A54"/>
    <w:rsid w:val="00A21D15"/>
    <w:rsid w:val="00A23121"/>
    <w:rsid w:val="00A23240"/>
    <w:rsid w:val="00A23F5A"/>
    <w:rsid w:val="00A24CD0"/>
    <w:rsid w:val="00A25435"/>
    <w:rsid w:val="00A25F40"/>
    <w:rsid w:val="00A2617D"/>
    <w:rsid w:val="00A26C57"/>
    <w:rsid w:val="00A26D1A"/>
    <w:rsid w:val="00A27DB6"/>
    <w:rsid w:val="00A300FC"/>
    <w:rsid w:val="00A310D3"/>
    <w:rsid w:val="00A32135"/>
    <w:rsid w:val="00A329FD"/>
    <w:rsid w:val="00A32B96"/>
    <w:rsid w:val="00A33061"/>
    <w:rsid w:val="00A358D3"/>
    <w:rsid w:val="00A359C3"/>
    <w:rsid w:val="00A3677C"/>
    <w:rsid w:val="00A40502"/>
    <w:rsid w:val="00A40A4F"/>
    <w:rsid w:val="00A40DBC"/>
    <w:rsid w:val="00A41418"/>
    <w:rsid w:val="00A41759"/>
    <w:rsid w:val="00A425E0"/>
    <w:rsid w:val="00A426CF"/>
    <w:rsid w:val="00A42A25"/>
    <w:rsid w:val="00A42BD5"/>
    <w:rsid w:val="00A44615"/>
    <w:rsid w:val="00A446EA"/>
    <w:rsid w:val="00A44F1F"/>
    <w:rsid w:val="00A45F46"/>
    <w:rsid w:val="00A46544"/>
    <w:rsid w:val="00A47557"/>
    <w:rsid w:val="00A478E7"/>
    <w:rsid w:val="00A50657"/>
    <w:rsid w:val="00A50BD1"/>
    <w:rsid w:val="00A514B8"/>
    <w:rsid w:val="00A518D8"/>
    <w:rsid w:val="00A520A6"/>
    <w:rsid w:val="00A523E9"/>
    <w:rsid w:val="00A526FD"/>
    <w:rsid w:val="00A53890"/>
    <w:rsid w:val="00A54618"/>
    <w:rsid w:val="00A54798"/>
    <w:rsid w:val="00A547E1"/>
    <w:rsid w:val="00A54976"/>
    <w:rsid w:val="00A550F0"/>
    <w:rsid w:val="00A557FF"/>
    <w:rsid w:val="00A55BE1"/>
    <w:rsid w:val="00A57054"/>
    <w:rsid w:val="00A61D57"/>
    <w:rsid w:val="00A62132"/>
    <w:rsid w:val="00A62775"/>
    <w:rsid w:val="00A647A1"/>
    <w:rsid w:val="00A64F2B"/>
    <w:rsid w:val="00A6520C"/>
    <w:rsid w:val="00A653FA"/>
    <w:rsid w:val="00A6580A"/>
    <w:rsid w:val="00A66193"/>
    <w:rsid w:val="00A70A18"/>
    <w:rsid w:val="00A7136A"/>
    <w:rsid w:val="00A714CB"/>
    <w:rsid w:val="00A718B2"/>
    <w:rsid w:val="00A727C7"/>
    <w:rsid w:val="00A730C6"/>
    <w:rsid w:val="00A73CFA"/>
    <w:rsid w:val="00A741CC"/>
    <w:rsid w:val="00A7578B"/>
    <w:rsid w:val="00A75E5D"/>
    <w:rsid w:val="00A75F57"/>
    <w:rsid w:val="00A766FC"/>
    <w:rsid w:val="00A77549"/>
    <w:rsid w:val="00A775BB"/>
    <w:rsid w:val="00A776DC"/>
    <w:rsid w:val="00A77BB7"/>
    <w:rsid w:val="00A77D59"/>
    <w:rsid w:val="00A800EE"/>
    <w:rsid w:val="00A80A19"/>
    <w:rsid w:val="00A80BED"/>
    <w:rsid w:val="00A80C42"/>
    <w:rsid w:val="00A8110A"/>
    <w:rsid w:val="00A81E70"/>
    <w:rsid w:val="00A8227F"/>
    <w:rsid w:val="00A82506"/>
    <w:rsid w:val="00A82748"/>
    <w:rsid w:val="00A82FA4"/>
    <w:rsid w:val="00A848B1"/>
    <w:rsid w:val="00A84D32"/>
    <w:rsid w:val="00A84EAD"/>
    <w:rsid w:val="00A85310"/>
    <w:rsid w:val="00A855F6"/>
    <w:rsid w:val="00A87A27"/>
    <w:rsid w:val="00A90E0A"/>
    <w:rsid w:val="00A9140D"/>
    <w:rsid w:val="00A919E1"/>
    <w:rsid w:val="00A9230E"/>
    <w:rsid w:val="00A926A9"/>
    <w:rsid w:val="00A92B45"/>
    <w:rsid w:val="00A92EE0"/>
    <w:rsid w:val="00A947FF"/>
    <w:rsid w:val="00A96178"/>
    <w:rsid w:val="00AA1438"/>
    <w:rsid w:val="00AA1D19"/>
    <w:rsid w:val="00AA388B"/>
    <w:rsid w:val="00AA3B5A"/>
    <w:rsid w:val="00AA7240"/>
    <w:rsid w:val="00AA79EE"/>
    <w:rsid w:val="00AA7A48"/>
    <w:rsid w:val="00AB0B7E"/>
    <w:rsid w:val="00AB1E39"/>
    <w:rsid w:val="00AB2D32"/>
    <w:rsid w:val="00AB48A9"/>
    <w:rsid w:val="00AB5F00"/>
    <w:rsid w:val="00AB5F2D"/>
    <w:rsid w:val="00AB6D49"/>
    <w:rsid w:val="00AB7059"/>
    <w:rsid w:val="00AB74A1"/>
    <w:rsid w:val="00AB7E03"/>
    <w:rsid w:val="00AC1FD3"/>
    <w:rsid w:val="00AC2464"/>
    <w:rsid w:val="00AC2649"/>
    <w:rsid w:val="00AC3442"/>
    <w:rsid w:val="00AC3E02"/>
    <w:rsid w:val="00AC42AC"/>
    <w:rsid w:val="00AC4514"/>
    <w:rsid w:val="00AC4708"/>
    <w:rsid w:val="00AC5275"/>
    <w:rsid w:val="00AC544E"/>
    <w:rsid w:val="00AC5C25"/>
    <w:rsid w:val="00AC602A"/>
    <w:rsid w:val="00AC67AE"/>
    <w:rsid w:val="00AC6B21"/>
    <w:rsid w:val="00AC7C1A"/>
    <w:rsid w:val="00AD1182"/>
    <w:rsid w:val="00AD1D55"/>
    <w:rsid w:val="00AD1D98"/>
    <w:rsid w:val="00AD2DC7"/>
    <w:rsid w:val="00AD39D8"/>
    <w:rsid w:val="00AD39E2"/>
    <w:rsid w:val="00AD3AB4"/>
    <w:rsid w:val="00AD5942"/>
    <w:rsid w:val="00AD5BAB"/>
    <w:rsid w:val="00AD5E24"/>
    <w:rsid w:val="00AD601B"/>
    <w:rsid w:val="00AD62C3"/>
    <w:rsid w:val="00AD72A4"/>
    <w:rsid w:val="00AD778C"/>
    <w:rsid w:val="00AE0327"/>
    <w:rsid w:val="00AE09D7"/>
    <w:rsid w:val="00AE3E28"/>
    <w:rsid w:val="00AE5D75"/>
    <w:rsid w:val="00AE6AE8"/>
    <w:rsid w:val="00AE73CF"/>
    <w:rsid w:val="00AE7B32"/>
    <w:rsid w:val="00AF08B9"/>
    <w:rsid w:val="00AF0A54"/>
    <w:rsid w:val="00AF0BB6"/>
    <w:rsid w:val="00AF21A4"/>
    <w:rsid w:val="00AF2D06"/>
    <w:rsid w:val="00AF2F5C"/>
    <w:rsid w:val="00AF3BDC"/>
    <w:rsid w:val="00AF3D7B"/>
    <w:rsid w:val="00AF48FD"/>
    <w:rsid w:val="00AF7574"/>
    <w:rsid w:val="00B00CD8"/>
    <w:rsid w:val="00B01259"/>
    <w:rsid w:val="00B019FC"/>
    <w:rsid w:val="00B02B79"/>
    <w:rsid w:val="00B0589B"/>
    <w:rsid w:val="00B05F68"/>
    <w:rsid w:val="00B102C9"/>
    <w:rsid w:val="00B104EB"/>
    <w:rsid w:val="00B10599"/>
    <w:rsid w:val="00B1185E"/>
    <w:rsid w:val="00B11880"/>
    <w:rsid w:val="00B12819"/>
    <w:rsid w:val="00B12ABC"/>
    <w:rsid w:val="00B12C93"/>
    <w:rsid w:val="00B1395D"/>
    <w:rsid w:val="00B13B83"/>
    <w:rsid w:val="00B13ECE"/>
    <w:rsid w:val="00B14954"/>
    <w:rsid w:val="00B1519E"/>
    <w:rsid w:val="00B156DD"/>
    <w:rsid w:val="00B1595A"/>
    <w:rsid w:val="00B1604E"/>
    <w:rsid w:val="00B16A94"/>
    <w:rsid w:val="00B16BD3"/>
    <w:rsid w:val="00B17E2A"/>
    <w:rsid w:val="00B218D7"/>
    <w:rsid w:val="00B21E3A"/>
    <w:rsid w:val="00B235C7"/>
    <w:rsid w:val="00B23A8F"/>
    <w:rsid w:val="00B25B00"/>
    <w:rsid w:val="00B2633D"/>
    <w:rsid w:val="00B26FC2"/>
    <w:rsid w:val="00B272A0"/>
    <w:rsid w:val="00B273B7"/>
    <w:rsid w:val="00B307B4"/>
    <w:rsid w:val="00B30EF4"/>
    <w:rsid w:val="00B41BA2"/>
    <w:rsid w:val="00B41EBC"/>
    <w:rsid w:val="00B42F5B"/>
    <w:rsid w:val="00B44087"/>
    <w:rsid w:val="00B441F8"/>
    <w:rsid w:val="00B4481D"/>
    <w:rsid w:val="00B463A2"/>
    <w:rsid w:val="00B4699B"/>
    <w:rsid w:val="00B46B23"/>
    <w:rsid w:val="00B47528"/>
    <w:rsid w:val="00B50A63"/>
    <w:rsid w:val="00B517DF"/>
    <w:rsid w:val="00B52305"/>
    <w:rsid w:val="00B52C5A"/>
    <w:rsid w:val="00B54425"/>
    <w:rsid w:val="00B54741"/>
    <w:rsid w:val="00B54AC5"/>
    <w:rsid w:val="00B54AFE"/>
    <w:rsid w:val="00B55B30"/>
    <w:rsid w:val="00B5631C"/>
    <w:rsid w:val="00B5705D"/>
    <w:rsid w:val="00B5757D"/>
    <w:rsid w:val="00B602FE"/>
    <w:rsid w:val="00B61BE4"/>
    <w:rsid w:val="00B63E8C"/>
    <w:rsid w:val="00B64AD5"/>
    <w:rsid w:val="00B65D27"/>
    <w:rsid w:val="00B65EED"/>
    <w:rsid w:val="00B66E11"/>
    <w:rsid w:val="00B67570"/>
    <w:rsid w:val="00B70977"/>
    <w:rsid w:val="00B7133D"/>
    <w:rsid w:val="00B71461"/>
    <w:rsid w:val="00B71DE4"/>
    <w:rsid w:val="00B72855"/>
    <w:rsid w:val="00B72875"/>
    <w:rsid w:val="00B72D06"/>
    <w:rsid w:val="00B73284"/>
    <w:rsid w:val="00B73634"/>
    <w:rsid w:val="00B751DB"/>
    <w:rsid w:val="00B7634E"/>
    <w:rsid w:val="00B76E93"/>
    <w:rsid w:val="00B802D9"/>
    <w:rsid w:val="00B802FB"/>
    <w:rsid w:val="00B808AF"/>
    <w:rsid w:val="00B814EC"/>
    <w:rsid w:val="00B835B5"/>
    <w:rsid w:val="00B838E1"/>
    <w:rsid w:val="00B84125"/>
    <w:rsid w:val="00B8598C"/>
    <w:rsid w:val="00B85AD4"/>
    <w:rsid w:val="00B8644C"/>
    <w:rsid w:val="00B86D5C"/>
    <w:rsid w:val="00B87A36"/>
    <w:rsid w:val="00B905DA"/>
    <w:rsid w:val="00B907AF"/>
    <w:rsid w:val="00B9245E"/>
    <w:rsid w:val="00B92A3D"/>
    <w:rsid w:val="00B92BE5"/>
    <w:rsid w:val="00B92EA4"/>
    <w:rsid w:val="00B93404"/>
    <w:rsid w:val="00B939EE"/>
    <w:rsid w:val="00B93B2E"/>
    <w:rsid w:val="00B93E21"/>
    <w:rsid w:val="00B940A8"/>
    <w:rsid w:val="00B943A2"/>
    <w:rsid w:val="00B97C01"/>
    <w:rsid w:val="00BA00B9"/>
    <w:rsid w:val="00BA16D1"/>
    <w:rsid w:val="00BA395B"/>
    <w:rsid w:val="00BA42E3"/>
    <w:rsid w:val="00BA4CB1"/>
    <w:rsid w:val="00BA5550"/>
    <w:rsid w:val="00BA5600"/>
    <w:rsid w:val="00BA57A4"/>
    <w:rsid w:val="00BA58A0"/>
    <w:rsid w:val="00BA621C"/>
    <w:rsid w:val="00BA70F1"/>
    <w:rsid w:val="00BB1BE7"/>
    <w:rsid w:val="00BB1DB1"/>
    <w:rsid w:val="00BB205E"/>
    <w:rsid w:val="00BB3EAD"/>
    <w:rsid w:val="00BB3F3D"/>
    <w:rsid w:val="00BB454D"/>
    <w:rsid w:val="00BB4C55"/>
    <w:rsid w:val="00BB530A"/>
    <w:rsid w:val="00BB552C"/>
    <w:rsid w:val="00BB5D6E"/>
    <w:rsid w:val="00BC064E"/>
    <w:rsid w:val="00BC0DE9"/>
    <w:rsid w:val="00BC26CB"/>
    <w:rsid w:val="00BC2991"/>
    <w:rsid w:val="00BC34FD"/>
    <w:rsid w:val="00BC3B11"/>
    <w:rsid w:val="00BC58A6"/>
    <w:rsid w:val="00BC6244"/>
    <w:rsid w:val="00BC67C4"/>
    <w:rsid w:val="00BC6A1A"/>
    <w:rsid w:val="00BC6DFE"/>
    <w:rsid w:val="00BC72D7"/>
    <w:rsid w:val="00BC7BAB"/>
    <w:rsid w:val="00BD0ED1"/>
    <w:rsid w:val="00BD1081"/>
    <w:rsid w:val="00BD2B47"/>
    <w:rsid w:val="00BD2BD1"/>
    <w:rsid w:val="00BD3A3E"/>
    <w:rsid w:val="00BD4362"/>
    <w:rsid w:val="00BE00F7"/>
    <w:rsid w:val="00BE01E2"/>
    <w:rsid w:val="00BE01F2"/>
    <w:rsid w:val="00BE05A7"/>
    <w:rsid w:val="00BE0BBE"/>
    <w:rsid w:val="00BE2184"/>
    <w:rsid w:val="00BE3B7A"/>
    <w:rsid w:val="00BE5438"/>
    <w:rsid w:val="00BE7427"/>
    <w:rsid w:val="00BE742D"/>
    <w:rsid w:val="00BF0AF5"/>
    <w:rsid w:val="00BF28BB"/>
    <w:rsid w:val="00BF3F18"/>
    <w:rsid w:val="00BF4946"/>
    <w:rsid w:val="00BF4DE4"/>
    <w:rsid w:val="00BF689A"/>
    <w:rsid w:val="00BF6C9A"/>
    <w:rsid w:val="00BF6D16"/>
    <w:rsid w:val="00C00047"/>
    <w:rsid w:val="00C00690"/>
    <w:rsid w:val="00C00D06"/>
    <w:rsid w:val="00C017FA"/>
    <w:rsid w:val="00C01848"/>
    <w:rsid w:val="00C0381E"/>
    <w:rsid w:val="00C03AF6"/>
    <w:rsid w:val="00C05D4F"/>
    <w:rsid w:val="00C06942"/>
    <w:rsid w:val="00C073E1"/>
    <w:rsid w:val="00C07952"/>
    <w:rsid w:val="00C10262"/>
    <w:rsid w:val="00C1057B"/>
    <w:rsid w:val="00C11701"/>
    <w:rsid w:val="00C12182"/>
    <w:rsid w:val="00C126A2"/>
    <w:rsid w:val="00C12991"/>
    <w:rsid w:val="00C131FE"/>
    <w:rsid w:val="00C136D9"/>
    <w:rsid w:val="00C1542B"/>
    <w:rsid w:val="00C154D0"/>
    <w:rsid w:val="00C157AC"/>
    <w:rsid w:val="00C1590A"/>
    <w:rsid w:val="00C163EF"/>
    <w:rsid w:val="00C17D64"/>
    <w:rsid w:val="00C20E10"/>
    <w:rsid w:val="00C2228C"/>
    <w:rsid w:val="00C22821"/>
    <w:rsid w:val="00C22DE8"/>
    <w:rsid w:val="00C24786"/>
    <w:rsid w:val="00C247E8"/>
    <w:rsid w:val="00C24FBD"/>
    <w:rsid w:val="00C25EA7"/>
    <w:rsid w:val="00C2645D"/>
    <w:rsid w:val="00C26E01"/>
    <w:rsid w:val="00C3004C"/>
    <w:rsid w:val="00C30750"/>
    <w:rsid w:val="00C307A3"/>
    <w:rsid w:val="00C30A04"/>
    <w:rsid w:val="00C30A5C"/>
    <w:rsid w:val="00C31337"/>
    <w:rsid w:val="00C31785"/>
    <w:rsid w:val="00C3223A"/>
    <w:rsid w:val="00C32868"/>
    <w:rsid w:val="00C32F40"/>
    <w:rsid w:val="00C33B2F"/>
    <w:rsid w:val="00C33D5F"/>
    <w:rsid w:val="00C34C85"/>
    <w:rsid w:val="00C3570A"/>
    <w:rsid w:val="00C364ED"/>
    <w:rsid w:val="00C37871"/>
    <w:rsid w:val="00C37DE8"/>
    <w:rsid w:val="00C40887"/>
    <w:rsid w:val="00C43218"/>
    <w:rsid w:val="00C43450"/>
    <w:rsid w:val="00C43A0C"/>
    <w:rsid w:val="00C43F93"/>
    <w:rsid w:val="00C445E8"/>
    <w:rsid w:val="00C44C84"/>
    <w:rsid w:val="00C45C2C"/>
    <w:rsid w:val="00C46D61"/>
    <w:rsid w:val="00C4749A"/>
    <w:rsid w:val="00C5029A"/>
    <w:rsid w:val="00C51201"/>
    <w:rsid w:val="00C52194"/>
    <w:rsid w:val="00C52F33"/>
    <w:rsid w:val="00C53ACC"/>
    <w:rsid w:val="00C53DEB"/>
    <w:rsid w:val="00C53F2D"/>
    <w:rsid w:val="00C545E8"/>
    <w:rsid w:val="00C546E8"/>
    <w:rsid w:val="00C548D1"/>
    <w:rsid w:val="00C56AB5"/>
    <w:rsid w:val="00C56AD3"/>
    <w:rsid w:val="00C56EFC"/>
    <w:rsid w:val="00C57B8F"/>
    <w:rsid w:val="00C60258"/>
    <w:rsid w:val="00C6057F"/>
    <w:rsid w:val="00C61C12"/>
    <w:rsid w:val="00C61E04"/>
    <w:rsid w:val="00C640E6"/>
    <w:rsid w:val="00C7137F"/>
    <w:rsid w:val="00C71618"/>
    <w:rsid w:val="00C71C62"/>
    <w:rsid w:val="00C71FA8"/>
    <w:rsid w:val="00C72297"/>
    <w:rsid w:val="00C7283F"/>
    <w:rsid w:val="00C72A19"/>
    <w:rsid w:val="00C74CE2"/>
    <w:rsid w:val="00C750F4"/>
    <w:rsid w:val="00C75947"/>
    <w:rsid w:val="00C75BB1"/>
    <w:rsid w:val="00C7745E"/>
    <w:rsid w:val="00C77FB9"/>
    <w:rsid w:val="00C80997"/>
    <w:rsid w:val="00C813BF"/>
    <w:rsid w:val="00C815C0"/>
    <w:rsid w:val="00C82878"/>
    <w:rsid w:val="00C82FEB"/>
    <w:rsid w:val="00C8409C"/>
    <w:rsid w:val="00C84D52"/>
    <w:rsid w:val="00C853C8"/>
    <w:rsid w:val="00C86107"/>
    <w:rsid w:val="00C8610D"/>
    <w:rsid w:val="00C86566"/>
    <w:rsid w:val="00C87372"/>
    <w:rsid w:val="00C909F7"/>
    <w:rsid w:val="00C90C07"/>
    <w:rsid w:val="00C921DA"/>
    <w:rsid w:val="00C9230B"/>
    <w:rsid w:val="00C92714"/>
    <w:rsid w:val="00C92C39"/>
    <w:rsid w:val="00C93B89"/>
    <w:rsid w:val="00C943BB"/>
    <w:rsid w:val="00C9613C"/>
    <w:rsid w:val="00C962E2"/>
    <w:rsid w:val="00C9727F"/>
    <w:rsid w:val="00C978E9"/>
    <w:rsid w:val="00C97C73"/>
    <w:rsid w:val="00CA0E67"/>
    <w:rsid w:val="00CA127C"/>
    <w:rsid w:val="00CA229B"/>
    <w:rsid w:val="00CA25B7"/>
    <w:rsid w:val="00CA527B"/>
    <w:rsid w:val="00CA5584"/>
    <w:rsid w:val="00CA5B13"/>
    <w:rsid w:val="00CA5CB4"/>
    <w:rsid w:val="00CA6849"/>
    <w:rsid w:val="00CA6DF7"/>
    <w:rsid w:val="00CA731D"/>
    <w:rsid w:val="00CA77A3"/>
    <w:rsid w:val="00CB033A"/>
    <w:rsid w:val="00CB0711"/>
    <w:rsid w:val="00CB0766"/>
    <w:rsid w:val="00CB08DC"/>
    <w:rsid w:val="00CB0BCA"/>
    <w:rsid w:val="00CB133B"/>
    <w:rsid w:val="00CB146A"/>
    <w:rsid w:val="00CB327B"/>
    <w:rsid w:val="00CB3E43"/>
    <w:rsid w:val="00CB3EDC"/>
    <w:rsid w:val="00CB4D25"/>
    <w:rsid w:val="00CB4E61"/>
    <w:rsid w:val="00CB5EA4"/>
    <w:rsid w:val="00CC0D0E"/>
    <w:rsid w:val="00CC1AAE"/>
    <w:rsid w:val="00CC1FDC"/>
    <w:rsid w:val="00CC2195"/>
    <w:rsid w:val="00CC3283"/>
    <w:rsid w:val="00CC3C00"/>
    <w:rsid w:val="00CC4669"/>
    <w:rsid w:val="00CC4A54"/>
    <w:rsid w:val="00CC733C"/>
    <w:rsid w:val="00CC7459"/>
    <w:rsid w:val="00CC79CE"/>
    <w:rsid w:val="00CC7F45"/>
    <w:rsid w:val="00CD0141"/>
    <w:rsid w:val="00CD058F"/>
    <w:rsid w:val="00CD0F46"/>
    <w:rsid w:val="00CD17E2"/>
    <w:rsid w:val="00CD494C"/>
    <w:rsid w:val="00CD4AF6"/>
    <w:rsid w:val="00CD4E03"/>
    <w:rsid w:val="00CD4FCD"/>
    <w:rsid w:val="00CD51DC"/>
    <w:rsid w:val="00CD662A"/>
    <w:rsid w:val="00CD6A30"/>
    <w:rsid w:val="00CD6CB9"/>
    <w:rsid w:val="00CD758F"/>
    <w:rsid w:val="00CD75EA"/>
    <w:rsid w:val="00CD7A5E"/>
    <w:rsid w:val="00CE00B9"/>
    <w:rsid w:val="00CE02D2"/>
    <w:rsid w:val="00CE0F3D"/>
    <w:rsid w:val="00CE2420"/>
    <w:rsid w:val="00CE29F7"/>
    <w:rsid w:val="00CE2EEA"/>
    <w:rsid w:val="00CE301C"/>
    <w:rsid w:val="00CE3F7F"/>
    <w:rsid w:val="00CE3FAB"/>
    <w:rsid w:val="00CE4F60"/>
    <w:rsid w:val="00CE5083"/>
    <w:rsid w:val="00CE55D4"/>
    <w:rsid w:val="00CE5885"/>
    <w:rsid w:val="00CE5FA9"/>
    <w:rsid w:val="00CE5FAF"/>
    <w:rsid w:val="00CE619D"/>
    <w:rsid w:val="00CE626D"/>
    <w:rsid w:val="00CE6791"/>
    <w:rsid w:val="00CE71BE"/>
    <w:rsid w:val="00CF0937"/>
    <w:rsid w:val="00CF1245"/>
    <w:rsid w:val="00CF2E27"/>
    <w:rsid w:val="00CF4058"/>
    <w:rsid w:val="00CF4830"/>
    <w:rsid w:val="00CF492E"/>
    <w:rsid w:val="00CF4B64"/>
    <w:rsid w:val="00CF5B17"/>
    <w:rsid w:val="00CF5E9C"/>
    <w:rsid w:val="00CF77A5"/>
    <w:rsid w:val="00CF7CDB"/>
    <w:rsid w:val="00CF7E2E"/>
    <w:rsid w:val="00D029F7"/>
    <w:rsid w:val="00D02BD3"/>
    <w:rsid w:val="00D030D3"/>
    <w:rsid w:val="00D03272"/>
    <w:rsid w:val="00D0344E"/>
    <w:rsid w:val="00D034BE"/>
    <w:rsid w:val="00D03A6B"/>
    <w:rsid w:val="00D04AED"/>
    <w:rsid w:val="00D0572A"/>
    <w:rsid w:val="00D05E4F"/>
    <w:rsid w:val="00D06064"/>
    <w:rsid w:val="00D064A9"/>
    <w:rsid w:val="00D07D34"/>
    <w:rsid w:val="00D07F1D"/>
    <w:rsid w:val="00D11165"/>
    <w:rsid w:val="00D111D6"/>
    <w:rsid w:val="00D11254"/>
    <w:rsid w:val="00D11266"/>
    <w:rsid w:val="00D120A6"/>
    <w:rsid w:val="00D13988"/>
    <w:rsid w:val="00D139CF"/>
    <w:rsid w:val="00D146F1"/>
    <w:rsid w:val="00D14DAA"/>
    <w:rsid w:val="00D153B1"/>
    <w:rsid w:val="00D15798"/>
    <w:rsid w:val="00D163E8"/>
    <w:rsid w:val="00D16CDA"/>
    <w:rsid w:val="00D172DA"/>
    <w:rsid w:val="00D17F36"/>
    <w:rsid w:val="00D2050E"/>
    <w:rsid w:val="00D20E59"/>
    <w:rsid w:val="00D212AE"/>
    <w:rsid w:val="00D21479"/>
    <w:rsid w:val="00D21DF5"/>
    <w:rsid w:val="00D23039"/>
    <w:rsid w:val="00D2317E"/>
    <w:rsid w:val="00D24175"/>
    <w:rsid w:val="00D243C5"/>
    <w:rsid w:val="00D24F4D"/>
    <w:rsid w:val="00D24F52"/>
    <w:rsid w:val="00D25135"/>
    <w:rsid w:val="00D25BBE"/>
    <w:rsid w:val="00D25C04"/>
    <w:rsid w:val="00D25EBB"/>
    <w:rsid w:val="00D2642A"/>
    <w:rsid w:val="00D26ED9"/>
    <w:rsid w:val="00D27D21"/>
    <w:rsid w:val="00D300B0"/>
    <w:rsid w:val="00D31302"/>
    <w:rsid w:val="00D31C90"/>
    <w:rsid w:val="00D32099"/>
    <w:rsid w:val="00D32622"/>
    <w:rsid w:val="00D3409E"/>
    <w:rsid w:val="00D34C45"/>
    <w:rsid w:val="00D355A1"/>
    <w:rsid w:val="00D357B5"/>
    <w:rsid w:val="00D3591C"/>
    <w:rsid w:val="00D35E73"/>
    <w:rsid w:val="00D3651B"/>
    <w:rsid w:val="00D37B85"/>
    <w:rsid w:val="00D41EDE"/>
    <w:rsid w:val="00D42369"/>
    <w:rsid w:val="00D42F0F"/>
    <w:rsid w:val="00D4345C"/>
    <w:rsid w:val="00D43772"/>
    <w:rsid w:val="00D44A8D"/>
    <w:rsid w:val="00D452CE"/>
    <w:rsid w:val="00D4562F"/>
    <w:rsid w:val="00D46695"/>
    <w:rsid w:val="00D4744F"/>
    <w:rsid w:val="00D478DD"/>
    <w:rsid w:val="00D47CF3"/>
    <w:rsid w:val="00D47E56"/>
    <w:rsid w:val="00D50566"/>
    <w:rsid w:val="00D50822"/>
    <w:rsid w:val="00D50B6B"/>
    <w:rsid w:val="00D50D52"/>
    <w:rsid w:val="00D517BD"/>
    <w:rsid w:val="00D518D4"/>
    <w:rsid w:val="00D519C7"/>
    <w:rsid w:val="00D52805"/>
    <w:rsid w:val="00D52919"/>
    <w:rsid w:val="00D52C22"/>
    <w:rsid w:val="00D52FBD"/>
    <w:rsid w:val="00D53613"/>
    <w:rsid w:val="00D5401A"/>
    <w:rsid w:val="00D55038"/>
    <w:rsid w:val="00D56D1C"/>
    <w:rsid w:val="00D57022"/>
    <w:rsid w:val="00D570BC"/>
    <w:rsid w:val="00D57332"/>
    <w:rsid w:val="00D57718"/>
    <w:rsid w:val="00D60AF0"/>
    <w:rsid w:val="00D62213"/>
    <w:rsid w:val="00D63149"/>
    <w:rsid w:val="00D63164"/>
    <w:rsid w:val="00D6433F"/>
    <w:rsid w:val="00D64352"/>
    <w:rsid w:val="00D663BE"/>
    <w:rsid w:val="00D675A7"/>
    <w:rsid w:val="00D67DEF"/>
    <w:rsid w:val="00D7052B"/>
    <w:rsid w:val="00D70AF7"/>
    <w:rsid w:val="00D70E03"/>
    <w:rsid w:val="00D720AA"/>
    <w:rsid w:val="00D72349"/>
    <w:rsid w:val="00D7247A"/>
    <w:rsid w:val="00D72B34"/>
    <w:rsid w:val="00D7356F"/>
    <w:rsid w:val="00D73FEC"/>
    <w:rsid w:val="00D74350"/>
    <w:rsid w:val="00D74541"/>
    <w:rsid w:val="00D74C9C"/>
    <w:rsid w:val="00D76369"/>
    <w:rsid w:val="00D77029"/>
    <w:rsid w:val="00D811F1"/>
    <w:rsid w:val="00D81481"/>
    <w:rsid w:val="00D82856"/>
    <w:rsid w:val="00D83317"/>
    <w:rsid w:val="00D83E60"/>
    <w:rsid w:val="00D85F52"/>
    <w:rsid w:val="00D86391"/>
    <w:rsid w:val="00D86775"/>
    <w:rsid w:val="00D87541"/>
    <w:rsid w:val="00D87D64"/>
    <w:rsid w:val="00D90042"/>
    <w:rsid w:val="00D90483"/>
    <w:rsid w:val="00D907ED"/>
    <w:rsid w:val="00D90835"/>
    <w:rsid w:val="00D90E54"/>
    <w:rsid w:val="00D91261"/>
    <w:rsid w:val="00D91286"/>
    <w:rsid w:val="00D9198B"/>
    <w:rsid w:val="00D92D5A"/>
    <w:rsid w:val="00D940CB"/>
    <w:rsid w:val="00D94D43"/>
    <w:rsid w:val="00D94F5B"/>
    <w:rsid w:val="00D95266"/>
    <w:rsid w:val="00D9643D"/>
    <w:rsid w:val="00D96EA4"/>
    <w:rsid w:val="00D9705B"/>
    <w:rsid w:val="00DA0E07"/>
    <w:rsid w:val="00DA139D"/>
    <w:rsid w:val="00DA17EB"/>
    <w:rsid w:val="00DA1906"/>
    <w:rsid w:val="00DA1C38"/>
    <w:rsid w:val="00DA2461"/>
    <w:rsid w:val="00DA2606"/>
    <w:rsid w:val="00DA3C21"/>
    <w:rsid w:val="00DA42CA"/>
    <w:rsid w:val="00DA5226"/>
    <w:rsid w:val="00DA529D"/>
    <w:rsid w:val="00DA5878"/>
    <w:rsid w:val="00DA5EBB"/>
    <w:rsid w:val="00DB0AA9"/>
    <w:rsid w:val="00DB1DB9"/>
    <w:rsid w:val="00DB2B82"/>
    <w:rsid w:val="00DB304F"/>
    <w:rsid w:val="00DB3955"/>
    <w:rsid w:val="00DB452D"/>
    <w:rsid w:val="00DB4B16"/>
    <w:rsid w:val="00DB5367"/>
    <w:rsid w:val="00DB5825"/>
    <w:rsid w:val="00DB6240"/>
    <w:rsid w:val="00DB6BEC"/>
    <w:rsid w:val="00DB6C9A"/>
    <w:rsid w:val="00DB7716"/>
    <w:rsid w:val="00DB77D4"/>
    <w:rsid w:val="00DB7C21"/>
    <w:rsid w:val="00DC041F"/>
    <w:rsid w:val="00DC0554"/>
    <w:rsid w:val="00DC1775"/>
    <w:rsid w:val="00DC1811"/>
    <w:rsid w:val="00DC1818"/>
    <w:rsid w:val="00DC1F39"/>
    <w:rsid w:val="00DC2207"/>
    <w:rsid w:val="00DC2227"/>
    <w:rsid w:val="00DC2454"/>
    <w:rsid w:val="00DC2BD2"/>
    <w:rsid w:val="00DC2BF3"/>
    <w:rsid w:val="00DC2D03"/>
    <w:rsid w:val="00DC3162"/>
    <w:rsid w:val="00DC3BEA"/>
    <w:rsid w:val="00DC4182"/>
    <w:rsid w:val="00DC49E5"/>
    <w:rsid w:val="00DC5308"/>
    <w:rsid w:val="00DC6779"/>
    <w:rsid w:val="00DC765C"/>
    <w:rsid w:val="00DC7853"/>
    <w:rsid w:val="00DC7D4F"/>
    <w:rsid w:val="00DD21E2"/>
    <w:rsid w:val="00DD49C5"/>
    <w:rsid w:val="00DD5C64"/>
    <w:rsid w:val="00DE0B2C"/>
    <w:rsid w:val="00DE232A"/>
    <w:rsid w:val="00DE2F59"/>
    <w:rsid w:val="00DE31DA"/>
    <w:rsid w:val="00DE40D5"/>
    <w:rsid w:val="00DE414B"/>
    <w:rsid w:val="00DE4A52"/>
    <w:rsid w:val="00DE53C9"/>
    <w:rsid w:val="00DE5800"/>
    <w:rsid w:val="00DE6232"/>
    <w:rsid w:val="00DE6758"/>
    <w:rsid w:val="00DF01FF"/>
    <w:rsid w:val="00DF0251"/>
    <w:rsid w:val="00DF1079"/>
    <w:rsid w:val="00DF14C9"/>
    <w:rsid w:val="00DF38F3"/>
    <w:rsid w:val="00DF69B6"/>
    <w:rsid w:val="00DF6DAB"/>
    <w:rsid w:val="00DF74E0"/>
    <w:rsid w:val="00DF766A"/>
    <w:rsid w:val="00DF7918"/>
    <w:rsid w:val="00E002F4"/>
    <w:rsid w:val="00E01878"/>
    <w:rsid w:val="00E022A9"/>
    <w:rsid w:val="00E026F8"/>
    <w:rsid w:val="00E02C0A"/>
    <w:rsid w:val="00E02E1B"/>
    <w:rsid w:val="00E02FF6"/>
    <w:rsid w:val="00E036AA"/>
    <w:rsid w:val="00E03900"/>
    <w:rsid w:val="00E03C30"/>
    <w:rsid w:val="00E03FCC"/>
    <w:rsid w:val="00E044A8"/>
    <w:rsid w:val="00E062A0"/>
    <w:rsid w:val="00E065FE"/>
    <w:rsid w:val="00E07498"/>
    <w:rsid w:val="00E0788A"/>
    <w:rsid w:val="00E116B5"/>
    <w:rsid w:val="00E11C48"/>
    <w:rsid w:val="00E11F02"/>
    <w:rsid w:val="00E1335F"/>
    <w:rsid w:val="00E14D72"/>
    <w:rsid w:val="00E152C5"/>
    <w:rsid w:val="00E15D90"/>
    <w:rsid w:val="00E16A8E"/>
    <w:rsid w:val="00E16C2E"/>
    <w:rsid w:val="00E1742F"/>
    <w:rsid w:val="00E17C40"/>
    <w:rsid w:val="00E20FC5"/>
    <w:rsid w:val="00E21454"/>
    <w:rsid w:val="00E22697"/>
    <w:rsid w:val="00E2322C"/>
    <w:rsid w:val="00E2337B"/>
    <w:rsid w:val="00E23E33"/>
    <w:rsid w:val="00E25133"/>
    <w:rsid w:val="00E25DD6"/>
    <w:rsid w:val="00E26AE7"/>
    <w:rsid w:val="00E26E06"/>
    <w:rsid w:val="00E27C41"/>
    <w:rsid w:val="00E31552"/>
    <w:rsid w:val="00E31977"/>
    <w:rsid w:val="00E31A07"/>
    <w:rsid w:val="00E31CB8"/>
    <w:rsid w:val="00E31CF2"/>
    <w:rsid w:val="00E324F7"/>
    <w:rsid w:val="00E351F9"/>
    <w:rsid w:val="00E355E5"/>
    <w:rsid w:val="00E35F37"/>
    <w:rsid w:val="00E3608D"/>
    <w:rsid w:val="00E37BFC"/>
    <w:rsid w:val="00E37F92"/>
    <w:rsid w:val="00E4125B"/>
    <w:rsid w:val="00E41780"/>
    <w:rsid w:val="00E43812"/>
    <w:rsid w:val="00E43E06"/>
    <w:rsid w:val="00E44052"/>
    <w:rsid w:val="00E459BD"/>
    <w:rsid w:val="00E46114"/>
    <w:rsid w:val="00E46DA2"/>
    <w:rsid w:val="00E5277C"/>
    <w:rsid w:val="00E52D3D"/>
    <w:rsid w:val="00E53098"/>
    <w:rsid w:val="00E53ED4"/>
    <w:rsid w:val="00E54FEE"/>
    <w:rsid w:val="00E55438"/>
    <w:rsid w:val="00E555C1"/>
    <w:rsid w:val="00E565B7"/>
    <w:rsid w:val="00E56F9E"/>
    <w:rsid w:val="00E57186"/>
    <w:rsid w:val="00E571A1"/>
    <w:rsid w:val="00E57330"/>
    <w:rsid w:val="00E57F63"/>
    <w:rsid w:val="00E60A8B"/>
    <w:rsid w:val="00E61DAD"/>
    <w:rsid w:val="00E63BCE"/>
    <w:rsid w:val="00E64E3C"/>
    <w:rsid w:val="00E65559"/>
    <w:rsid w:val="00E6561F"/>
    <w:rsid w:val="00E65B73"/>
    <w:rsid w:val="00E66A08"/>
    <w:rsid w:val="00E66BDD"/>
    <w:rsid w:val="00E66D93"/>
    <w:rsid w:val="00E674F7"/>
    <w:rsid w:val="00E675DF"/>
    <w:rsid w:val="00E677E5"/>
    <w:rsid w:val="00E67C66"/>
    <w:rsid w:val="00E70E83"/>
    <w:rsid w:val="00E73998"/>
    <w:rsid w:val="00E74980"/>
    <w:rsid w:val="00E74A3B"/>
    <w:rsid w:val="00E74E01"/>
    <w:rsid w:val="00E74E0C"/>
    <w:rsid w:val="00E7502E"/>
    <w:rsid w:val="00E7554D"/>
    <w:rsid w:val="00E75ABA"/>
    <w:rsid w:val="00E76CD2"/>
    <w:rsid w:val="00E77152"/>
    <w:rsid w:val="00E775DB"/>
    <w:rsid w:val="00E77B99"/>
    <w:rsid w:val="00E77EB2"/>
    <w:rsid w:val="00E811F7"/>
    <w:rsid w:val="00E836FA"/>
    <w:rsid w:val="00E83774"/>
    <w:rsid w:val="00E84D48"/>
    <w:rsid w:val="00E84D88"/>
    <w:rsid w:val="00E84DD8"/>
    <w:rsid w:val="00E852B1"/>
    <w:rsid w:val="00E867D7"/>
    <w:rsid w:val="00E87536"/>
    <w:rsid w:val="00E875A8"/>
    <w:rsid w:val="00E87CC2"/>
    <w:rsid w:val="00E87E50"/>
    <w:rsid w:val="00E913E3"/>
    <w:rsid w:val="00E91BD3"/>
    <w:rsid w:val="00E925BA"/>
    <w:rsid w:val="00E92AAD"/>
    <w:rsid w:val="00E92B54"/>
    <w:rsid w:val="00E92D18"/>
    <w:rsid w:val="00E95211"/>
    <w:rsid w:val="00E957B0"/>
    <w:rsid w:val="00E95B0B"/>
    <w:rsid w:val="00E95D45"/>
    <w:rsid w:val="00E963EE"/>
    <w:rsid w:val="00E965EF"/>
    <w:rsid w:val="00E96CBB"/>
    <w:rsid w:val="00E9756E"/>
    <w:rsid w:val="00E97863"/>
    <w:rsid w:val="00E97DE0"/>
    <w:rsid w:val="00EA0177"/>
    <w:rsid w:val="00EA0962"/>
    <w:rsid w:val="00EA15D0"/>
    <w:rsid w:val="00EA1733"/>
    <w:rsid w:val="00EA1D38"/>
    <w:rsid w:val="00EA2C85"/>
    <w:rsid w:val="00EA2FF0"/>
    <w:rsid w:val="00EA3B5C"/>
    <w:rsid w:val="00EA3B9C"/>
    <w:rsid w:val="00EA465C"/>
    <w:rsid w:val="00EA531F"/>
    <w:rsid w:val="00EA553E"/>
    <w:rsid w:val="00EA5B52"/>
    <w:rsid w:val="00EA68EA"/>
    <w:rsid w:val="00EA7BA5"/>
    <w:rsid w:val="00EA7F83"/>
    <w:rsid w:val="00EB03FD"/>
    <w:rsid w:val="00EB1252"/>
    <w:rsid w:val="00EB12B0"/>
    <w:rsid w:val="00EB1894"/>
    <w:rsid w:val="00EB1981"/>
    <w:rsid w:val="00EB21FB"/>
    <w:rsid w:val="00EB48F6"/>
    <w:rsid w:val="00EB6004"/>
    <w:rsid w:val="00EB6136"/>
    <w:rsid w:val="00EB6A88"/>
    <w:rsid w:val="00EB7308"/>
    <w:rsid w:val="00EC07EF"/>
    <w:rsid w:val="00EC0A6C"/>
    <w:rsid w:val="00EC1BDA"/>
    <w:rsid w:val="00EC1FAD"/>
    <w:rsid w:val="00EC278F"/>
    <w:rsid w:val="00EC3126"/>
    <w:rsid w:val="00EC44ED"/>
    <w:rsid w:val="00EC478C"/>
    <w:rsid w:val="00EC4C35"/>
    <w:rsid w:val="00EC70A1"/>
    <w:rsid w:val="00EC7320"/>
    <w:rsid w:val="00EC7C5E"/>
    <w:rsid w:val="00ED49B8"/>
    <w:rsid w:val="00ED4E41"/>
    <w:rsid w:val="00ED5437"/>
    <w:rsid w:val="00ED5BA2"/>
    <w:rsid w:val="00ED5DF8"/>
    <w:rsid w:val="00ED6D88"/>
    <w:rsid w:val="00ED7444"/>
    <w:rsid w:val="00EE2021"/>
    <w:rsid w:val="00EE2A4F"/>
    <w:rsid w:val="00EE33C0"/>
    <w:rsid w:val="00EE431B"/>
    <w:rsid w:val="00EE4FFE"/>
    <w:rsid w:val="00EE77B2"/>
    <w:rsid w:val="00EF134A"/>
    <w:rsid w:val="00EF1B9D"/>
    <w:rsid w:val="00EF1C13"/>
    <w:rsid w:val="00EF37F0"/>
    <w:rsid w:val="00EF3A8C"/>
    <w:rsid w:val="00EF3D2A"/>
    <w:rsid w:val="00EF4E1A"/>
    <w:rsid w:val="00EF628D"/>
    <w:rsid w:val="00EF64A3"/>
    <w:rsid w:val="00EF6C8D"/>
    <w:rsid w:val="00EF7134"/>
    <w:rsid w:val="00F000B8"/>
    <w:rsid w:val="00F0072D"/>
    <w:rsid w:val="00F00876"/>
    <w:rsid w:val="00F01A24"/>
    <w:rsid w:val="00F01C22"/>
    <w:rsid w:val="00F01F06"/>
    <w:rsid w:val="00F02171"/>
    <w:rsid w:val="00F029B6"/>
    <w:rsid w:val="00F029BB"/>
    <w:rsid w:val="00F02D57"/>
    <w:rsid w:val="00F033D4"/>
    <w:rsid w:val="00F03938"/>
    <w:rsid w:val="00F0439B"/>
    <w:rsid w:val="00F05CAF"/>
    <w:rsid w:val="00F06208"/>
    <w:rsid w:val="00F069D2"/>
    <w:rsid w:val="00F07062"/>
    <w:rsid w:val="00F070E6"/>
    <w:rsid w:val="00F07875"/>
    <w:rsid w:val="00F10545"/>
    <w:rsid w:val="00F1061B"/>
    <w:rsid w:val="00F1077E"/>
    <w:rsid w:val="00F10F7F"/>
    <w:rsid w:val="00F113E6"/>
    <w:rsid w:val="00F11A8D"/>
    <w:rsid w:val="00F12ADA"/>
    <w:rsid w:val="00F13229"/>
    <w:rsid w:val="00F13BCD"/>
    <w:rsid w:val="00F13F21"/>
    <w:rsid w:val="00F1430D"/>
    <w:rsid w:val="00F14E5D"/>
    <w:rsid w:val="00F15015"/>
    <w:rsid w:val="00F150BE"/>
    <w:rsid w:val="00F16B38"/>
    <w:rsid w:val="00F16C3E"/>
    <w:rsid w:val="00F16EBA"/>
    <w:rsid w:val="00F20324"/>
    <w:rsid w:val="00F2037D"/>
    <w:rsid w:val="00F20C9E"/>
    <w:rsid w:val="00F21763"/>
    <w:rsid w:val="00F232FB"/>
    <w:rsid w:val="00F236EB"/>
    <w:rsid w:val="00F24247"/>
    <w:rsid w:val="00F25FA4"/>
    <w:rsid w:val="00F264A0"/>
    <w:rsid w:val="00F264D5"/>
    <w:rsid w:val="00F30103"/>
    <w:rsid w:val="00F30389"/>
    <w:rsid w:val="00F304EA"/>
    <w:rsid w:val="00F31711"/>
    <w:rsid w:val="00F318CE"/>
    <w:rsid w:val="00F31CE3"/>
    <w:rsid w:val="00F3360C"/>
    <w:rsid w:val="00F33B20"/>
    <w:rsid w:val="00F33EBA"/>
    <w:rsid w:val="00F35747"/>
    <w:rsid w:val="00F362F4"/>
    <w:rsid w:val="00F363B2"/>
    <w:rsid w:val="00F3785E"/>
    <w:rsid w:val="00F37958"/>
    <w:rsid w:val="00F40045"/>
    <w:rsid w:val="00F408D6"/>
    <w:rsid w:val="00F41410"/>
    <w:rsid w:val="00F41B6C"/>
    <w:rsid w:val="00F42CEA"/>
    <w:rsid w:val="00F44AA3"/>
    <w:rsid w:val="00F44C9C"/>
    <w:rsid w:val="00F45516"/>
    <w:rsid w:val="00F4554B"/>
    <w:rsid w:val="00F468BF"/>
    <w:rsid w:val="00F50463"/>
    <w:rsid w:val="00F50721"/>
    <w:rsid w:val="00F507BB"/>
    <w:rsid w:val="00F52D3A"/>
    <w:rsid w:val="00F53B73"/>
    <w:rsid w:val="00F54A59"/>
    <w:rsid w:val="00F54AC1"/>
    <w:rsid w:val="00F56D6D"/>
    <w:rsid w:val="00F57206"/>
    <w:rsid w:val="00F5734F"/>
    <w:rsid w:val="00F579D6"/>
    <w:rsid w:val="00F57F11"/>
    <w:rsid w:val="00F603BE"/>
    <w:rsid w:val="00F604FF"/>
    <w:rsid w:val="00F60985"/>
    <w:rsid w:val="00F61C51"/>
    <w:rsid w:val="00F61EA7"/>
    <w:rsid w:val="00F62202"/>
    <w:rsid w:val="00F62429"/>
    <w:rsid w:val="00F63204"/>
    <w:rsid w:val="00F63668"/>
    <w:rsid w:val="00F63B91"/>
    <w:rsid w:val="00F63D30"/>
    <w:rsid w:val="00F6427C"/>
    <w:rsid w:val="00F64F6B"/>
    <w:rsid w:val="00F65164"/>
    <w:rsid w:val="00F65D9E"/>
    <w:rsid w:val="00F66D08"/>
    <w:rsid w:val="00F674BF"/>
    <w:rsid w:val="00F67523"/>
    <w:rsid w:val="00F7040E"/>
    <w:rsid w:val="00F70A94"/>
    <w:rsid w:val="00F71775"/>
    <w:rsid w:val="00F7256D"/>
    <w:rsid w:val="00F73120"/>
    <w:rsid w:val="00F732CB"/>
    <w:rsid w:val="00F73DA6"/>
    <w:rsid w:val="00F746E1"/>
    <w:rsid w:val="00F74813"/>
    <w:rsid w:val="00F74877"/>
    <w:rsid w:val="00F74F22"/>
    <w:rsid w:val="00F75A1B"/>
    <w:rsid w:val="00F7712B"/>
    <w:rsid w:val="00F80454"/>
    <w:rsid w:val="00F80693"/>
    <w:rsid w:val="00F80C69"/>
    <w:rsid w:val="00F80EAD"/>
    <w:rsid w:val="00F81322"/>
    <w:rsid w:val="00F81345"/>
    <w:rsid w:val="00F81F07"/>
    <w:rsid w:val="00F828D4"/>
    <w:rsid w:val="00F83E6C"/>
    <w:rsid w:val="00F866BA"/>
    <w:rsid w:val="00F86874"/>
    <w:rsid w:val="00F87E05"/>
    <w:rsid w:val="00F914BB"/>
    <w:rsid w:val="00F91D83"/>
    <w:rsid w:val="00F92BFB"/>
    <w:rsid w:val="00F93D54"/>
    <w:rsid w:val="00F93DD4"/>
    <w:rsid w:val="00F954E1"/>
    <w:rsid w:val="00F95A7E"/>
    <w:rsid w:val="00F95C1C"/>
    <w:rsid w:val="00F96315"/>
    <w:rsid w:val="00F96A81"/>
    <w:rsid w:val="00F96B2D"/>
    <w:rsid w:val="00FA03D5"/>
    <w:rsid w:val="00FA2008"/>
    <w:rsid w:val="00FA2572"/>
    <w:rsid w:val="00FA2D27"/>
    <w:rsid w:val="00FA3D08"/>
    <w:rsid w:val="00FA54BF"/>
    <w:rsid w:val="00FA576C"/>
    <w:rsid w:val="00FA7871"/>
    <w:rsid w:val="00FB0C37"/>
    <w:rsid w:val="00FB19C4"/>
    <w:rsid w:val="00FB309A"/>
    <w:rsid w:val="00FB3E4B"/>
    <w:rsid w:val="00FB491D"/>
    <w:rsid w:val="00FB4F8C"/>
    <w:rsid w:val="00FB5A75"/>
    <w:rsid w:val="00FB6965"/>
    <w:rsid w:val="00FB6FE4"/>
    <w:rsid w:val="00FB71D9"/>
    <w:rsid w:val="00FB7268"/>
    <w:rsid w:val="00FB7397"/>
    <w:rsid w:val="00FB781C"/>
    <w:rsid w:val="00FB7F37"/>
    <w:rsid w:val="00FC0436"/>
    <w:rsid w:val="00FC096C"/>
    <w:rsid w:val="00FC0F60"/>
    <w:rsid w:val="00FC1835"/>
    <w:rsid w:val="00FC1B04"/>
    <w:rsid w:val="00FC2574"/>
    <w:rsid w:val="00FC2D87"/>
    <w:rsid w:val="00FC2F3A"/>
    <w:rsid w:val="00FC347A"/>
    <w:rsid w:val="00FC3BAA"/>
    <w:rsid w:val="00FC3CFD"/>
    <w:rsid w:val="00FC4135"/>
    <w:rsid w:val="00FC41BE"/>
    <w:rsid w:val="00FC4B9E"/>
    <w:rsid w:val="00FC4DF0"/>
    <w:rsid w:val="00FC54C4"/>
    <w:rsid w:val="00FC5BEC"/>
    <w:rsid w:val="00FC6932"/>
    <w:rsid w:val="00FC764E"/>
    <w:rsid w:val="00FC78DA"/>
    <w:rsid w:val="00FC7B36"/>
    <w:rsid w:val="00FD0D75"/>
    <w:rsid w:val="00FD24EC"/>
    <w:rsid w:val="00FD2DCD"/>
    <w:rsid w:val="00FD2EE7"/>
    <w:rsid w:val="00FD3212"/>
    <w:rsid w:val="00FD323F"/>
    <w:rsid w:val="00FD4510"/>
    <w:rsid w:val="00FD469B"/>
    <w:rsid w:val="00FD6510"/>
    <w:rsid w:val="00FD6C19"/>
    <w:rsid w:val="00FE032B"/>
    <w:rsid w:val="00FE1194"/>
    <w:rsid w:val="00FE13DA"/>
    <w:rsid w:val="00FE1BCC"/>
    <w:rsid w:val="00FE22B2"/>
    <w:rsid w:val="00FE2313"/>
    <w:rsid w:val="00FE389D"/>
    <w:rsid w:val="00FE5F8F"/>
    <w:rsid w:val="00FE68A5"/>
    <w:rsid w:val="00FE7805"/>
    <w:rsid w:val="00FF06A6"/>
    <w:rsid w:val="00FF1502"/>
    <w:rsid w:val="00FF17C3"/>
    <w:rsid w:val="00FF1CA9"/>
    <w:rsid w:val="00FF1F98"/>
    <w:rsid w:val="00FF2DCD"/>
    <w:rsid w:val="00FF348E"/>
    <w:rsid w:val="00FF376D"/>
    <w:rsid w:val="00FF3DBA"/>
    <w:rsid w:val="00FF422E"/>
    <w:rsid w:val="00FF454F"/>
    <w:rsid w:val="00FF5379"/>
    <w:rsid w:val="00FF5563"/>
    <w:rsid w:val="00FF57A8"/>
    <w:rsid w:val="00FF661A"/>
    <w:rsid w:val="00FF790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215DC"/>
  <w15:chartTrackingRefBased/>
  <w15:docId w15:val="{AB0ACEFD-8B69-4778-8471-3C437C1E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1" w:qFormat="1"/>
    <w:lsdException w:name="Subtitle" w:qFormat="1"/>
    <w:lsdException w:name="Hyperlink" w:uiPriority="99"/>
    <w:lsdException w:name="FollowedHyperlink" w:uiPriority="99"/>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544"/>
    <w:pPr>
      <w:tabs>
        <w:tab w:val="left" w:pos="567"/>
      </w:tabs>
      <w:spacing w:line="260" w:lineRule="exact"/>
    </w:pPr>
    <w:rPr>
      <w:sz w:val="22"/>
      <w:lang w:val="en-GB" w:eastAsia="en-US"/>
    </w:rPr>
  </w:style>
  <w:style w:type="paragraph" w:styleId="Heading1">
    <w:name w:val="heading 1"/>
    <w:basedOn w:val="Normal"/>
    <w:next w:val="Normal"/>
    <w:link w:val="Heading1Char"/>
    <w:uiPriority w:val="9"/>
    <w:qFormat/>
    <w:rsid w:val="00737544"/>
    <w:pPr>
      <w:numPr>
        <w:numId w:val="1"/>
      </w:numPr>
      <w:spacing w:before="240" w:after="120"/>
      <w:outlineLvl w:val="0"/>
    </w:pPr>
    <w:rPr>
      <w:b/>
      <w:caps/>
      <w:sz w:val="26"/>
      <w:lang w:val="en-US"/>
    </w:rPr>
  </w:style>
  <w:style w:type="paragraph" w:styleId="Heading2">
    <w:name w:val="heading 2"/>
    <w:basedOn w:val="Normal"/>
    <w:next w:val="Normal"/>
    <w:link w:val="Heading2Char"/>
    <w:qFormat/>
    <w:rsid w:val="005C322F"/>
    <w:pPr>
      <w:keepNext/>
      <w:numPr>
        <w:ilvl w:val="1"/>
        <w:numId w:val="1"/>
      </w:numPr>
      <w:spacing w:before="240" w:after="60"/>
      <w:outlineLvl w:val="1"/>
    </w:pPr>
    <w:rPr>
      <w:rFonts w:ascii="Helvetica" w:hAnsi="Helvetica"/>
      <w:b/>
      <w:i/>
      <w:sz w:val="24"/>
    </w:rPr>
  </w:style>
  <w:style w:type="paragraph" w:styleId="Heading3">
    <w:name w:val="heading 3"/>
    <w:basedOn w:val="Normal"/>
    <w:next w:val="Normal"/>
    <w:link w:val="Heading3Char"/>
    <w:qFormat/>
    <w:rsid w:val="005C322F"/>
    <w:pPr>
      <w:keepNext/>
      <w:keepLines/>
      <w:numPr>
        <w:ilvl w:val="2"/>
        <w:numId w:val="1"/>
      </w:numPr>
      <w:spacing w:before="120" w:after="80"/>
      <w:outlineLvl w:val="2"/>
    </w:pPr>
    <w:rPr>
      <w:b/>
      <w:kern w:val="28"/>
      <w:sz w:val="24"/>
      <w:lang w:val="en-US"/>
    </w:rPr>
  </w:style>
  <w:style w:type="paragraph" w:styleId="Heading4">
    <w:name w:val="heading 4"/>
    <w:basedOn w:val="Normal"/>
    <w:next w:val="Normal"/>
    <w:qFormat/>
    <w:rsid w:val="005C322F"/>
    <w:pPr>
      <w:keepNext/>
      <w:numPr>
        <w:ilvl w:val="3"/>
        <w:numId w:val="1"/>
      </w:numPr>
      <w:jc w:val="both"/>
      <w:outlineLvl w:val="3"/>
    </w:pPr>
    <w:rPr>
      <w:b/>
      <w:noProof/>
    </w:rPr>
  </w:style>
  <w:style w:type="paragraph" w:styleId="Heading5">
    <w:name w:val="heading 5"/>
    <w:basedOn w:val="Normal"/>
    <w:next w:val="Normal"/>
    <w:qFormat/>
    <w:rsid w:val="005C322F"/>
    <w:pPr>
      <w:keepNext/>
      <w:numPr>
        <w:ilvl w:val="4"/>
        <w:numId w:val="1"/>
      </w:numPr>
      <w:jc w:val="both"/>
      <w:outlineLvl w:val="4"/>
    </w:pPr>
    <w:rPr>
      <w:noProof/>
    </w:rPr>
  </w:style>
  <w:style w:type="paragraph" w:styleId="Heading6">
    <w:name w:val="heading 6"/>
    <w:basedOn w:val="Normal"/>
    <w:next w:val="Normal"/>
    <w:qFormat/>
    <w:rsid w:val="005C322F"/>
    <w:pPr>
      <w:keepNext/>
      <w:numPr>
        <w:ilvl w:val="5"/>
        <w:numId w:val="1"/>
      </w:numPr>
      <w:tabs>
        <w:tab w:val="left" w:pos="-720"/>
        <w:tab w:val="left" w:pos="4536"/>
      </w:tabs>
      <w:suppressAutoHyphens/>
      <w:outlineLvl w:val="5"/>
    </w:pPr>
    <w:rPr>
      <w:i/>
    </w:rPr>
  </w:style>
  <w:style w:type="paragraph" w:styleId="Heading7">
    <w:name w:val="heading 7"/>
    <w:basedOn w:val="Normal"/>
    <w:next w:val="Normal"/>
    <w:qFormat/>
    <w:rsid w:val="005C322F"/>
    <w:pPr>
      <w:keepNext/>
      <w:numPr>
        <w:ilvl w:val="6"/>
        <w:numId w:val="1"/>
      </w:numPr>
      <w:tabs>
        <w:tab w:val="left" w:pos="-720"/>
        <w:tab w:val="left" w:pos="4536"/>
      </w:tabs>
      <w:suppressAutoHyphens/>
      <w:jc w:val="both"/>
      <w:outlineLvl w:val="6"/>
    </w:pPr>
    <w:rPr>
      <w:i/>
    </w:rPr>
  </w:style>
  <w:style w:type="paragraph" w:styleId="Heading8">
    <w:name w:val="heading 8"/>
    <w:basedOn w:val="Normal"/>
    <w:next w:val="Normal"/>
    <w:qFormat/>
    <w:rsid w:val="005C322F"/>
    <w:pPr>
      <w:keepNext/>
      <w:numPr>
        <w:ilvl w:val="7"/>
        <w:numId w:val="1"/>
      </w:numPr>
      <w:jc w:val="both"/>
      <w:outlineLvl w:val="7"/>
    </w:pPr>
    <w:rPr>
      <w:b/>
      <w:i/>
    </w:rPr>
  </w:style>
  <w:style w:type="paragraph" w:styleId="Heading9">
    <w:name w:val="heading 9"/>
    <w:basedOn w:val="Normal"/>
    <w:next w:val="Normal"/>
    <w:qFormat/>
    <w:rsid w:val="005C322F"/>
    <w:pPr>
      <w:keepNext/>
      <w:numPr>
        <w:ilvl w:val="8"/>
        <w:numId w:val="1"/>
      </w:numPr>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37544"/>
    <w:rPr>
      <w:color w:val="0000FF"/>
      <w:u w:val="single"/>
    </w:rPr>
  </w:style>
  <w:style w:type="character" w:styleId="FollowedHyperlink">
    <w:name w:val="FollowedHyperlink"/>
    <w:uiPriority w:val="99"/>
    <w:rsid w:val="00737544"/>
    <w:rPr>
      <w:color w:val="800080"/>
      <w:u w:val="single"/>
    </w:rPr>
  </w:style>
  <w:style w:type="paragraph" w:styleId="NormalWeb">
    <w:name w:val="Normal (Web)"/>
    <w:basedOn w:val="Normal"/>
    <w:rsid w:val="00A032E4"/>
    <w:pPr>
      <w:tabs>
        <w:tab w:val="clear" w:pos="567"/>
      </w:tabs>
      <w:spacing w:before="100" w:beforeAutospacing="1" w:after="100" w:afterAutospacing="1" w:line="240" w:lineRule="auto"/>
    </w:pPr>
    <w:rPr>
      <w:sz w:val="24"/>
      <w:szCs w:val="24"/>
      <w:lang w:val="en-US"/>
    </w:rPr>
  </w:style>
  <w:style w:type="paragraph" w:styleId="FootnoteText">
    <w:name w:val="footnote text"/>
    <w:semiHidden/>
    <w:pPr>
      <w:spacing w:after="120"/>
      <w:ind w:firstLine="461"/>
    </w:pPr>
    <w:rPr>
      <w:lang w:val="en-US" w:eastAsia="en-US"/>
    </w:rPr>
  </w:style>
  <w:style w:type="character" w:customStyle="1" w:styleId="CommentTextChar">
    <w:name w:val="Comment Text Char"/>
    <w:link w:val="CommentText"/>
    <w:uiPriority w:val="99"/>
    <w:semiHidden/>
    <w:locked/>
    <w:rPr>
      <w:lang w:val="en-GB" w:eastAsia="x-none"/>
    </w:rPr>
  </w:style>
  <w:style w:type="paragraph" w:styleId="CommentText">
    <w:name w:val="annotation text"/>
    <w:basedOn w:val="Normal"/>
    <w:link w:val="CommentTextChar"/>
    <w:uiPriority w:val="99"/>
    <w:semiHidden/>
    <w:rsid w:val="00A032E4"/>
    <w:rPr>
      <w:sz w:val="20"/>
      <w:lang w:eastAsia="x-none"/>
    </w:rPr>
  </w:style>
  <w:style w:type="paragraph" w:styleId="Header">
    <w:name w:val="header"/>
    <w:basedOn w:val="Normal"/>
    <w:link w:val="HeaderChar"/>
    <w:uiPriority w:val="99"/>
    <w:rsid w:val="00A032E4"/>
    <w:pPr>
      <w:tabs>
        <w:tab w:val="center" w:pos="4153"/>
        <w:tab w:val="right" w:pos="8306"/>
      </w:tabs>
      <w:spacing w:line="240" w:lineRule="auto"/>
    </w:pPr>
    <w:rPr>
      <w:rFonts w:ascii="Helvetica" w:hAnsi="Helvetica"/>
      <w:sz w:val="20"/>
    </w:rPr>
  </w:style>
  <w:style w:type="paragraph" w:styleId="Footer">
    <w:name w:val="footer"/>
    <w:basedOn w:val="Normal"/>
    <w:link w:val="FooterChar"/>
    <w:uiPriority w:val="99"/>
    <w:rsid w:val="00A032E4"/>
    <w:pPr>
      <w:tabs>
        <w:tab w:val="center" w:pos="4536"/>
        <w:tab w:val="center" w:pos="8930"/>
      </w:tabs>
      <w:spacing w:line="240" w:lineRule="auto"/>
    </w:pPr>
    <w:rPr>
      <w:rFonts w:ascii="Helvetica" w:hAnsi="Helvetica"/>
      <w:sz w:val="16"/>
    </w:rPr>
  </w:style>
  <w:style w:type="paragraph" w:styleId="ListNumber">
    <w:name w:val="List Number"/>
    <w:pPr>
      <w:numPr>
        <w:numId w:val="2"/>
      </w:numPr>
      <w:spacing w:after="120"/>
    </w:pPr>
    <w:rPr>
      <w:sz w:val="24"/>
      <w:szCs w:val="24"/>
      <w:lang w:val="en-US" w:eastAsia="en-US"/>
    </w:rPr>
  </w:style>
  <w:style w:type="paragraph" w:styleId="BodyText">
    <w:name w:val="Body Text"/>
    <w:basedOn w:val="Normal"/>
    <w:link w:val="BodyTextChar"/>
    <w:uiPriority w:val="1"/>
    <w:qFormat/>
    <w:rsid w:val="00737544"/>
    <w:pPr>
      <w:tabs>
        <w:tab w:val="clear" w:pos="567"/>
      </w:tabs>
      <w:spacing w:line="240" w:lineRule="auto"/>
    </w:pPr>
    <w:rPr>
      <w:i/>
      <w:color w:val="008000"/>
    </w:rPr>
  </w:style>
  <w:style w:type="paragraph" w:styleId="BodyTextIndent">
    <w:name w:val="Body Text Indent"/>
    <w:basedOn w:val="Normal"/>
    <w:pPr>
      <w:tabs>
        <w:tab w:val="clear" w:pos="567"/>
      </w:tabs>
      <w:autoSpaceDE w:val="0"/>
      <w:autoSpaceDN w:val="0"/>
      <w:adjustRightInd w:val="0"/>
      <w:spacing w:line="240" w:lineRule="auto"/>
      <w:ind w:left="720"/>
      <w:jc w:val="both"/>
    </w:pPr>
    <w:rPr>
      <w:szCs w:val="22"/>
      <w:lang w:eastAsia="en-GB"/>
    </w:rPr>
  </w:style>
  <w:style w:type="paragraph" w:styleId="Date">
    <w:name w:val="Date"/>
    <w:basedOn w:val="Normal"/>
    <w:next w:val="Normal"/>
    <w:pPr>
      <w:tabs>
        <w:tab w:val="clear" w:pos="567"/>
      </w:tabs>
      <w:spacing w:line="240" w:lineRule="auto"/>
    </w:p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paragraph" w:styleId="BodyText3">
    <w:name w:val="Body Text 3"/>
    <w:basedOn w:val="Normal"/>
    <w:link w:val="BodyText3Char"/>
    <w:rsid w:val="008065AE"/>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Indent3">
    <w:name w:val="Body Text Indent 3"/>
    <w:basedOn w:val="Normal"/>
    <w:pPr>
      <w:tabs>
        <w:tab w:val="left" w:pos="1134"/>
      </w:tabs>
      <w:autoSpaceDE w:val="0"/>
      <w:autoSpaceDN w:val="0"/>
      <w:adjustRightInd w:val="0"/>
      <w:ind w:left="633"/>
      <w:jc w:val="both"/>
    </w:pPr>
    <w:rPr>
      <w:szCs w:val="21"/>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pPr>
      <w:tabs>
        <w:tab w:val="clear" w:pos="567"/>
      </w:tabs>
      <w:spacing w:line="240" w:lineRule="auto"/>
    </w:pPr>
    <w:rPr>
      <w:sz w:val="24"/>
      <w:szCs w:val="24"/>
      <w:lang w:val="it-IT" w:eastAsia="it-IT"/>
    </w:rPr>
  </w:style>
  <w:style w:type="character" w:customStyle="1" w:styleId="CommentSubjectChar">
    <w:name w:val="Comment Subject Char"/>
    <w:basedOn w:val="CommentTextChar"/>
    <w:link w:val="CommentSubject"/>
    <w:uiPriority w:val="99"/>
    <w:locked/>
    <w:rPr>
      <w:b/>
      <w:bCs/>
      <w:lang w:val="en-GB" w:eastAsia="x-none"/>
    </w:rPr>
  </w:style>
  <w:style w:type="paragraph" w:styleId="CommentSubject">
    <w:name w:val="annotation subject"/>
    <w:basedOn w:val="CommentText"/>
    <w:next w:val="CommentText"/>
    <w:link w:val="CommentSubjectChar"/>
    <w:uiPriority w:val="99"/>
    <w:rsid w:val="00A032E4"/>
    <w:rPr>
      <w:b/>
      <w:bCs/>
    </w:rPr>
  </w:style>
  <w:style w:type="paragraph" w:styleId="BalloonText">
    <w:name w:val="Balloon Text"/>
    <w:basedOn w:val="Normal"/>
    <w:link w:val="BalloonTextChar"/>
    <w:uiPriority w:val="99"/>
    <w:semiHidden/>
    <w:rsid w:val="00A032E4"/>
    <w:rPr>
      <w:rFonts w:ascii="Tahoma" w:hAnsi="Tahoma" w:cs="Tahoma"/>
      <w:sz w:val="16"/>
      <w:szCs w:val="16"/>
    </w:rPr>
  </w:style>
  <w:style w:type="paragraph" w:customStyle="1" w:styleId="EMEAEnBodyText">
    <w:name w:val="EMEA En Body Text"/>
    <w:basedOn w:val="Normal"/>
    <w:rsid w:val="008065AE"/>
    <w:pPr>
      <w:tabs>
        <w:tab w:val="clear" w:pos="567"/>
      </w:tabs>
      <w:spacing w:before="120" w:after="120" w:line="240" w:lineRule="auto"/>
      <w:jc w:val="both"/>
    </w:pPr>
    <w:rPr>
      <w:lang w:val="en-US"/>
    </w:rPr>
  </w:style>
  <w:style w:type="paragraph" w:customStyle="1" w:styleId="AHeader1">
    <w:name w:val="AHeader 1"/>
    <w:basedOn w:val="Normal"/>
    <w:rsid w:val="005C322F"/>
    <w:pPr>
      <w:numPr>
        <w:numId w:val="3"/>
      </w:numPr>
      <w:tabs>
        <w:tab w:val="clear" w:pos="567"/>
      </w:tabs>
      <w:spacing w:after="120" w:line="240" w:lineRule="auto"/>
    </w:pPr>
    <w:rPr>
      <w:rFonts w:ascii="Arial" w:hAnsi="Arial" w:cs="Arial"/>
      <w:b/>
      <w:bCs/>
      <w:sz w:val="24"/>
    </w:rPr>
  </w:style>
  <w:style w:type="paragraph" w:customStyle="1" w:styleId="AHeader2">
    <w:name w:val="AHeader 2"/>
    <w:basedOn w:val="AHeader1"/>
    <w:rsid w:val="005C322F"/>
    <w:pPr>
      <w:numPr>
        <w:ilvl w:val="1"/>
      </w:numPr>
      <w:tabs>
        <w:tab w:val="num" w:pos="360"/>
      </w:tabs>
    </w:pPr>
    <w:rPr>
      <w:sz w:val="22"/>
    </w:rPr>
  </w:style>
  <w:style w:type="paragraph" w:customStyle="1" w:styleId="AHeader3">
    <w:name w:val="AHeader 3"/>
    <w:basedOn w:val="AHeader2"/>
    <w:rsid w:val="005C322F"/>
    <w:pPr>
      <w:numPr>
        <w:ilvl w:val="2"/>
      </w:numPr>
      <w:tabs>
        <w:tab w:val="num" w:pos="360"/>
        <w:tab w:val="num" w:pos="709"/>
      </w:tabs>
    </w:pPr>
  </w:style>
  <w:style w:type="paragraph" w:customStyle="1" w:styleId="AHeader2abc">
    <w:name w:val="AHeader 2 abc"/>
    <w:basedOn w:val="AHeader3"/>
    <w:rsid w:val="005C322F"/>
    <w:pPr>
      <w:numPr>
        <w:ilvl w:val="3"/>
      </w:numPr>
      <w:tabs>
        <w:tab w:val="num" w:pos="360"/>
        <w:tab w:val="num" w:pos="709"/>
      </w:tabs>
      <w:jc w:val="both"/>
    </w:pPr>
    <w:rPr>
      <w:b w:val="0"/>
      <w:bCs w:val="0"/>
    </w:rPr>
  </w:style>
  <w:style w:type="paragraph" w:customStyle="1" w:styleId="AHeader3abc">
    <w:name w:val="AHeader 3 abc"/>
    <w:basedOn w:val="AHeader2abc"/>
    <w:rsid w:val="005C322F"/>
    <w:pPr>
      <w:numPr>
        <w:ilvl w:val="4"/>
      </w:numPr>
      <w:tabs>
        <w:tab w:val="num" w:pos="360"/>
        <w:tab w:val="num" w:pos="709"/>
      </w:tabs>
    </w:pPr>
  </w:style>
  <w:style w:type="paragraph" w:customStyle="1" w:styleId="RRNormal">
    <w:name w:val="RR Normal"/>
    <w:basedOn w:val="Normal"/>
    <w:pPr>
      <w:tabs>
        <w:tab w:val="clear" w:pos="567"/>
      </w:tabs>
      <w:suppressAutoHyphens/>
      <w:spacing w:after="300" w:line="300" w:lineRule="auto"/>
    </w:pPr>
    <w:rPr>
      <w:sz w:val="24"/>
      <w:lang w:val="en-US"/>
    </w:rPr>
  </w:style>
  <w:style w:type="paragraph" w:customStyle="1" w:styleId="Paragraph">
    <w:name w:val="Paragraph"/>
    <w:pPr>
      <w:spacing w:after="240"/>
    </w:pPr>
    <w:rPr>
      <w:sz w:val="24"/>
      <w:szCs w:val="24"/>
      <w:lang w:val="en-US" w:eastAsia="en-US"/>
    </w:rPr>
  </w:style>
  <w:style w:type="paragraph" w:customStyle="1" w:styleId="TableTitle">
    <w:name w:val="Table Title"/>
    <w:basedOn w:val="Normal"/>
    <w:next w:val="Normal"/>
    <w:pPr>
      <w:keepNext/>
      <w:tabs>
        <w:tab w:val="clear" w:pos="567"/>
        <w:tab w:val="left" w:pos="0"/>
        <w:tab w:val="decimal" w:pos="1152"/>
        <w:tab w:val="left" w:pos="1512"/>
      </w:tabs>
      <w:spacing w:line="240" w:lineRule="auto"/>
      <w:ind w:left="1512" w:hanging="1512"/>
    </w:pPr>
    <w:rPr>
      <w:sz w:val="24"/>
      <w:lang w:val="en-US"/>
    </w:rPr>
  </w:style>
  <w:style w:type="character" w:customStyle="1" w:styleId="TableTextChar">
    <w:name w:val="Table Text Char"/>
    <w:link w:val="TableText"/>
    <w:locked/>
    <w:rPr>
      <w:sz w:val="24"/>
      <w:lang w:val="en-US" w:eastAsia="en-US" w:bidi="ar-SA"/>
    </w:rPr>
  </w:style>
  <w:style w:type="paragraph" w:customStyle="1" w:styleId="TableText">
    <w:name w:val="Table Text"/>
    <w:link w:val="TableTextChar"/>
    <w:pPr>
      <w:tabs>
        <w:tab w:val="left" w:pos="288"/>
        <w:tab w:val="left" w:pos="576"/>
      </w:tabs>
    </w:pPr>
    <w:rPr>
      <w:sz w:val="24"/>
      <w:lang w:val="en-US" w:eastAsia="en-US"/>
    </w:rPr>
  </w:style>
  <w:style w:type="paragraph" w:customStyle="1" w:styleId="BalloonText1">
    <w:name w:val="Balloon Text1"/>
    <w:basedOn w:val="Normal"/>
    <w:semiHidden/>
    <w:rPr>
      <w:rFonts w:ascii="Tahoma" w:hAnsi="Tahoma" w:cs="Tahoma"/>
      <w:sz w:val="16"/>
      <w:szCs w:val="16"/>
    </w:rPr>
  </w:style>
  <w:style w:type="paragraph" w:customStyle="1" w:styleId="Heading1Unnumbered">
    <w:name w:val="Heading 1 Unnumbered"/>
    <w:next w:val="Paragraph"/>
    <w:pPr>
      <w:keepNext/>
      <w:spacing w:before="120" w:after="120"/>
    </w:pPr>
    <w:rPr>
      <w:rFonts w:ascii="Times New Roman Bold" w:hAnsi="Times New Roman Bold" w:cs="Arial"/>
      <w:b/>
      <w:bCs/>
      <w:caps/>
      <w:sz w:val="24"/>
      <w:szCs w:val="28"/>
      <w:lang w:val="en-US" w:eastAsia="en-US"/>
    </w:rPr>
  </w:style>
  <w:style w:type="paragraph" w:customStyle="1" w:styleId="Appendix1">
    <w:name w:val="Appendix 1"/>
    <w:next w:val="Paragraph"/>
    <w:pPr>
      <w:keepNext/>
      <w:spacing w:after="240"/>
    </w:pPr>
    <w:rPr>
      <w:rFonts w:ascii="Times New Roman Bold" w:hAnsi="Times New Roman Bold"/>
      <w:b/>
      <w:sz w:val="24"/>
      <w:szCs w:val="24"/>
      <w:lang w:val="en-US" w:eastAsia="en-US"/>
    </w:rPr>
  </w:style>
  <w:style w:type="paragraph" w:customStyle="1" w:styleId="Appendix2">
    <w:name w:val="Appendix 2"/>
    <w:next w:val="Paragraph"/>
    <w:pPr>
      <w:keepNext/>
      <w:spacing w:after="240"/>
    </w:pPr>
    <w:rPr>
      <w:rFonts w:ascii="Times New Roman Bold" w:hAnsi="Times New Roman Bold" w:cs="Arial"/>
      <w:b/>
      <w:sz w:val="24"/>
      <w:szCs w:val="24"/>
      <w:lang w:val="en-US" w:eastAsia="en-US"/>
    </w:rPr>
  </w:style>
  <w:style w:type="paragraph" w:customStyle="1" w:styleId="CommentSubject1">
    <w:name w:val="Comment Subject1"/>
    <w:basedOn w:val="CommentText"/>
    <w:next w:val="CommentText"/>
    <w:semiHidden/>
    <w:rPr>
      <w:b/>
      <w:bCs/>
    </w:rPr>
  </w:style>
  <w:style w:type="paragraph" w:customStyle="1" w:styleId="Text">
    <w:name w:val="Text"/>
    <w:basedOn w:val="Normal"/>
    <w:pPr>
      <w:tabs>
        <w:tab w:val="clear" w:pos="567"/>
      </w:tabs>
      <w:spacing w:after="240" w:line="312" w:lineRule="atLeast"/>
    </w:pPr>
  </w:style>
  <w:style w:type="paragraph" w:customStyle="1" w:styleId="Proc1">
    <w:name w:val="Proc 1"/>
    <w:basedOn w:val="Normal"/>
    <w:pPr>
      <w:tabs>
        <w:tab w:val="num" w:pos="1146"/>
      </w:tabs>
      <w:spacing w:before="240" w:line="240" w:lineRule="exact"/>
      <w:ind w:left="1146" w:hanging="360"/>
    </w:pPr>
    <w:rPr>
      <w:b/>
      <w:kern w:val="28"/>
    </w:rPr>
  </w:style>
  <w:style w:type="character" w:customStyle="1" w:styleId="TitleAChar">
    <w:name w:val="Title A Char"/>
    <w:link w:val="TitleA"/>
    <w:locked/>
    <w:rPr>
      <w:b/>
      <w:bCs w:val="0"/>
      <w:sz w:val="22"/>
      <w:szCs w:val="22"/>
      <w:lang w:val="ro-RO" w:eastAsia="en-US" w:bidi="ar-SA"/>
    </w:rPr>
  </w:style>
  <w:style w:type="paragraph" w:customStyle="1" w:styleId="TitleA">
    <w:name w:val="Title A"/>
    <w:basedOn w:val="Normal"/>
    <w:link w:val="TitleAChar"/>
    <w:pPr>
      <w:tabs>
        <w:tab w:val="clear" w:pos="567"/>
        <w:tab w:val="left" w:pos="-1440"/>
        <w:tab w:val="left" w:pos="-720"/>
      </w:tabs>
      <w:spacing w:line="240" w:lineRule="auto"/>
      <w:jc w:val="center"/>
    </w:pPr>
    <w:rPr>
      <w:b/>
      <w:szCs w:val="22"/>
      <w:lang w:val="ro-RO"/>
    </w:rPr>
  </w:style>
  <w:style w:type="paragraph" w:customStyle="1" w:styleId="TitleB">
    <w:name w:val="Title B"/>
    <w:basedOn w:val="Normal"/>
    <w:pPr>
      <w:ind w:left="720" w:hanging="720"/>
    </w:pPr>
    <w:rPr>
      <w:b/>
      <w:noProof/>
      <w:szCs w:val="22"/>
      <w:lang w:val="ro-RO"/>
    </w:rPr>
  </w:style>
  <w:style w:type="paragraph" w:customStyle="1" w:styleId="TableTextFootnote">
    <w:name w:val="TableText Footnote"/>
    <w:rPr>
      <w:lang w:val="en-US" w:eastAsia="en-US"/>
    </w:rPr>
  </w:style>
  <w:style w:type="paragraph" w:customStyle="1" w:styleId="TableText10">
    <w:name w:val="TableText 10"/>
    <w:rPr>
      <w:lang w:val="en-US" w:eastAsia="en-US"/>
    </w:rPr>
  </w:style>
  <w:style w:type="paragraph" w:customStyle="1" w:styleId="TableTextCentered">
    <w:name w:val="TableText Centered"/>
    <w:pPr>
      <w:jc w:val="center"/>
    </w:pPr>
    <w:rPr>
      <w:lang w:val="en-US" w:eastAsia="en-US"/>
    </w:rPr>
  </w:style>
  <w:style w:type="paragraph" w:customStyle="1" w:styleId="Kleurrijkelijst-accent1">
    <w:name w:val="Kleurrijke lijst - accent 1"/>
    <w:basedOn w:val="Normal"/>
    <w:pPr>
      <w:ind w:left="720"/>
    </w:pPr>
  </w:style>
  <w:style w:type="paragraph" w:customStyle="1" w:styleId="Default">
    <w:name w:val="Default"/>
    <w:rsid w:val="00A032E4"/>
    <w:pPr>
      <w:autoSpaceDE w:val="0"/>
      <w:autoSpaceDN w:val="0"/>
      <w:adjustRightInd w:val="0"/>
    </w:pPr>
    <w:rPr>
      <w:color w:val="000000"/>
      <w:sz w:val="24"/>
      <w:szCs w:val="24"/>
      <w:lang w:val="it-IT" w:eastAsia="it-IT"/>
    </w:rPr>
  </w:style>
  <w:style w:type="character" w:customStyle="1" w:styleId="BodytextAgencyChar">
    <w:name w:val="Body text (Agency) Char"/>
    <w:link w:val="BodytextAgency"/>
    <w:locked/>
    <w:rPr>
      <w:rFonts w:ascii="Verdana" w:eastAsia="Verdana" w:hAnsi="Verdana" w:cs="Verdana" w:hint="default"/>
      <w:sz w:val="18"/>
      <w:szCs w:val="18"/>
      <w:lang w:val="en-GB" w:eastAsia="en-GB"/>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sz w:val="18"/>
      <w:szCs w:val="18"/>
      <w:lang w:eastAsia="en-GB"/>
    </w:rPr>
  </w:style>
  <w:style w:type="paragraph" w:customStyle="1" w:styleId="No-numheading3Agency">
    <w:name w:val="No-num heading 3 (Agency)"/>
    <w:basedOn w:val="Normal"/>
    <w:next w:val="BodytextAgency"/>
    <w:pPr>
      <w:keepNext/>
      <w:tabs>
        <w:tab w:val="clear" w:pos="567"/>
      </w:tabs>
      <w:spacing w:before="280" w:after="220" w:line="240" w:lineRule="auto"/>
      <w:outlineLvl w:val="2"/>
    </w:pPr>
    <w:rPr>
      <w:rFonts w:ascii="Verdana" w:eastAsia="Verdana" w:hAnsi="Verdana" w:cs="Arial"/>
      <w:b/>
      <w:bCs/>
      <w:kern w:val="32"/>
      <w:szCs w:val="22"/>
      <w:lang w:eastAsia="en-GB"/>
    </w:rPr>
  </w:style>
  <w:style w:type="character" w:customStyle="1" w:styleId="NormalAgencyChar">
    <w:name w:val="Normal (Agency) Char"/>
    <w:link w:val="NormalAgency"/>
    <w:locked/>
    <w:rPr>
      <w:rFonts w:ascii="Verdana" w:eastAsia="Verdana" w:hAnsi="Verdana" w:cs="Verdana"/>
      <w:sz w:val="18"/>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paragraph" w:customStyle="1" w:styleId="Kleurrijkearcering-accent1">
    <w:name w:val="Kleurrijke arcering - accent 1"/>
    <w:semiHidden/>
    <w:rPr>
      <w:sz w:val="22"/>
      <w:lang w:val="en-GB" w:eastAsia="en-US"/>
    </w:rPr>
  </w:style>
  <w:style w:type="character" w:styleId="CommentReference">
    <w:name w:val="annotation reference"/>
    <w:uiPriority w:val="99"/>
    <w:semiHidden/>
    <w:rsid w:val="00A032E4"/>
    <w:rPr>
      <w:sz w:val="16"/>
      <w:szCs w:val="16"/>
    </w:rPr>
  </w:style>
  <w:style w:type="character" w:customStyle="1" w:styleId="hps">
    <w:name w:val="hps"/>
    <w:basedOn w:val="DefaultParagraphFont"/>
  </w:style>
  <w:style w:type="character" w:customStyle="1" w:styleId="atn">
    <w:name w:val="atn"/>
    <w:basedOn w:val="DefaultParagraphFont"/>
  </w:style>
  <w:style w:type="table" w:styleId="TableGrid">
    <w:name w:val="Table Grid"/>
    <w:basedOn w:val="TableNormal"/>
    <w:uiPriority w:val="59"/>
    <w:pPr>
      <w:tabs>
        <w:tab w:val="left" w:pos="567"/>
      </w:tabs>
      <w:spacing w:line="260" w:lineRule="exac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customStyle="1" w:styleId="Revision1">
    <w:name w:val="Revision1"/>
    <w:hidden/>
    <w:uiPriority w:val="99"/>
    <w:semiHidden/>
    <w:rsid w:val="00CB4D25"/>
    <w:rPr>
      <w:sz w:val="22"/>
      <w:lang w:val="en-GB" w:eastAsia="en-US"/>
    </w:rPr>
  </w:style>
  <w:style w:type="paragraph" w:customStyle="1" w:styleId="TableText0">
    <w:name w:val="TableText"/>
    <w:link w:val="TableTextChar0"/>
    <w:rsid w:val="008500E5"/>
    <w:rPr>
      <w:rFonts w:cs="Arial"/>
      <w:lang w:val="en-US" w:eastAsia="zh-CN"/>
    </w:rPr>
  </w:style>
  <w:style w:type="paragraph" w:customStyle="1" w:styleId="TableTextColHead">
    <w:name w:val="TableText Col Head"/>
    <w:next w:val="Normal"/>
    <w:link w:val="TableTextColHeadChar"/>
    <w:rsid w:val="008500E5"/>
    <w:pPr>
      <w:jc w:val="center"/>
    </w:pPr>
    <w:rPr>
      <w:rFonts w:ascii="Times New Roman Bold" w:hAnsi="Times New Roman Bold"/>
      <w:b/>
      <w:lang w:val="en-US" w:eastAsia="zh-CN"/>
    </w:rPr>
  </w:style>
  <w:style w:type="character" w:customStyle="1" w:styleId="TableTextChar0">
    <w:name w:val="TableText Char"/>
    <w:link w:val="TableText0"/>
    <w:rsid w:val="008500E5"/>
    <w:rPr>
      <w:rFonts w:cs="Arial"/>
      <w:lang w:val="en-US" w:eastAsia="zh-CN" w:bidi="ar-SA"/>
    </w:rPr>
  </w:style>
  <w:style w:type="character" w:customStyle="1" w:styleId="TableTextColHeadChar">
    <w:name w:val="TableText Col Head Char"/>
    <w:link w:val="TableTextColHead"/>
    <w:rsid w:val="008500E5"/>
    <w:rPr>
      <w:rFonts w:ascii="Times New Roman Bold" w:hAnsi="Times New Roman Bold"/>
      <w:b/>
      <w:lang w:val="en-US" w:eastAsia="zh-CN" w:bidi="ar-SA"/>
    </w:rPr>
  </w:style>
  <w:style w:type="paragraph" w:customStyle="1" w:styleId="ListParagraph1">
    <w:name w:val="List Paragraph1"/>
    <w:basedOn w:val="Normal"/>
    <w:uiPriority w:val="34"/>
    <w:qFormat/>
    <w:rsid w:val="00287F1E"/>
    <w:pPr>
      <w:ind w:left="720"/>
    </w:pPr>
  </w:style>
  <w:style w:type="character" w:styleId="LineNumber">
    <w:name w:val="line number"/>
    <w:rsid w:val="00884C52"/>
  </w:style>
  <w:style w:type="paragraph" w:styleId="Revision">
    <w:name w:val="Revision"/>
    <w:hidden/>
    <w:uiPriority w:val="99"/>
    <w:semiHidden/>
    <w:rsid w:val="00C2645D"/>
    <w:rPr>
      <w:sz w:val="22"/>
      <w:lang w:val="en-GB" w:eastAsia="en-US"/>
    </w:rPr>
  </w:style>
  <w:style w:type="paragraph" w:styleId="Title">
    <w:name w:val="Title"/>
    <w:basedOn w:val="Normal"/>
    <w:link w:val="TitleChar"/>
    <w:qFormat/>
    <w:rsid w:val="008065AE"/>
    <w:pPr>
      <w:tabs>
        <w:tab w:val="clear" w:pos="567"/>
      </w:tabs>
      <w:spacing w:line="240" w:lineRule="auto"/>
      <w:jc w:val="center"/>
    </w:pPr>
    <w:rPr>
      <w:rFonts w:eastAsia="Times New Roman"/>
      <w:b/>
      <w:bCs/>
      <w:sz w:val="32"/>
      <w:szCs w:val="24"/>
      <w:lang w:val="en-US" w:eastAsia="el-GR"/>
    </w:rPr>
  </w:style>
  <w:style w:type="character" w:customStyle="1" w:styleId="TitleChar">
    <w:name w:val="Title Char"/>
    <w:basedOn w:val="DefaultParagraphFont"/>
    <w:link w:val="Title"/>
    <w:rsid w:val="008065AE"/>
    <w:rPr>
      <w:rFonts w:eastAsia="Times New Roman"/>
      <w:b/>
      <w:bCs/>
      <w:sz w:val="32"/>
      <w:szCs w:val="24"/>
      <w:lang w:val="en-US" w:eastAsia="el-GR"/>
    </w:rPr>
  </w:style>
  <w:style w:type="character" w:customStyle="1" w:styleId="Heading2Char">
    <w:name w:val="Heading 2 Char"/>
    <w:link w:val="Heading2"/>
    <w:rsid w:val="008065AE"/>
    <w:rPr>
      <w:rFonts w:ascii="Helvetica" w:hAnsi="Helvetica"/>
      <w:b/>
      <w:i/>
      <w:sz w:val="24"/>
      <w:lang w:val="en-GB" w:eastAsia="en-US"/>
    </w:rPr>
  </w:style>
  <w:style w:type="character" w:customStyle="1" w:styleId="Heading3Char">
    <w:name w:val="Heading 3 Char"/>
    <w:link w:val="Heading3"/>
    <w:rsid w:val="008065AE"/>
    <w:rPr>
      <w:b/>
      <w:kern w:val="28"/>
      <w:sz w:val="24"/>
      <w:lang w:val="en-US" w:eastAsia="en-US"/>
    </w:rPr>
  </w:style>
  <w:style w:type="paragraph" w:customStyle="1" w:styleId="default0">
    <w:name w:val="default"/>
    <w:basedOn w:val="Normal"/>
    <w:uiPriority w:val="99"/>
    <w:rsid w:val="008065AE"/>
    <w:pPr>
      <w:tabs>
        <w:tab w:val="clear" w:pos="567"/>
      </w:tabs>
      <w:autoSpaceDE w:val="0"/>
      <w:autoSpaceDN w:val="0"/>
      <w:spacing w:line="240" w:lineRule="auto"/>
    </w:pPr>
    <w:rPr>
      <w:rFonts w:eastAsia="Calibri"/>
      <w:color w:val="000000"/>
      <w:sz w:val="24"/>
      <w:szCs w:val="24"/>
      <w:lang w:val="en-US"/>
    </w:rPr>
  </w:style>
  <w:style w:type="paragraph" w:customStyle="1" w:styleId="Xspace40">
    <w:name w:val="Xspace4:0"/>
    <w:basedOn w:val="Normal"/>
    <w:rsid w:val="008065AE"/>
    <w:pPr>
      <w:tabs>
        <w:tab w:val="clear" w:pos="567"/>
      </w:tabs>
      <w:spacing w:line="240" w:lineRule="auto"/>
    </w:pPr>
    <w:rPr>
      <w:rFonts w:eastAsia="Times New Roman"/>
      <w:sz w:val="8"/>
      <w:lang w:val="en-US" w:eastAsia="de-DE"/>
    </w:rPr>
  </w:style>
  <w:style w:type="paragraph" w:customStyle="1" w:styleId="Para0s">
    <w:name w:val="Para:0:s"/>
    <w:basedOn w:val="Normal"/>
    <w:rsid w:val="008065AE"/>
    <w:pPr>
      <w:tabs>
        <w:tab w:val="clear" w:pos="567"/>
      </w:tabs>
      <w:spacing w:after="220" w:line="240" w:lineRule="auto"/>
    </w:pPr>
    <w:rPr>
      <w:rFonts w:eastAsia="Times New Roman"/>
      <w:sz w:val="24"/>
      <w:lang w:val="en-US" w:eastAsia="de-DE"/>
    </w:rPr>
  </w:style>
  <w:style w:type="paragraph" w:customStyle="1" w:styleId="Bullet0s">
    <w:name w:val="Bullet:0:s"/>
    <w:basedOn w:val="Normal"/>
    <w:rsid w:val="008065AE"/>
    <w:pPr>
      <w:tabs>
        <w:tab w:val="clear" w:pos="567"/>
      </w:tabs>
      <w:spacing w:before="40" w:after="40" w:line="240" w:lineRule="auto"/>
    </w:pPr>
    <w:rPr>
      <w:rFonts w:eastAsia="Times New Roman"/>
      <w:sz w:val="24"/>
      <w:lang w:val="en-US" w:eastAsia="de-DE"/>
    </w:rPr>
  </w:style>
  <w:style w:type="paragraph" w:customStyle="1" w:styleId="ParaKT0sb">
    <w:name w:val="ParaKT:0:sb"/>
    <w:basedOn w:val="Normal"/>
    <w:next w:val="Para0s"/>
    <w:rsid w:val="008065AE"/>
    <w:pPr>
      <w:keepNext/>
      <w:keepLines/>
      <w:tabs>
        <w:tab w:val="clear" w:pos="567"/>
      </w:tabs>
      <w:spacing w:after="220" w:line="240" w:lineRule="auto"/>
    </w:pPr>
    <w:rPr>
      <w:rFonts w:eastAsia="Times New Roman"/>
      <w:b/>
      <w:sz w:val="24"/>
      <w:lang w:val="en-US" w:eastAsia="de-DE"/>
    </w:rPr>
  </w:style>
  <w:style w:type="character" w:customStyle="1" w:styleId="FooterChar">
    <w:name w:val="Footer Char"/>
    <w:link w:val="Footer"/>
    <w:uiPriority w:val="99"/>
    <w:rsid w:val="008065AE"/>
    <w:rPr>
      <w:rFonts w:ascii="Helvetica" w:hAnsi="Helvetica"/>
      <w:sz w:val="16"/>
      <w:lang w:val="en-GB" w:eastAsia="en-US"/>
    </w:rPr>
  </w:style>
  <w:style w:type="character" w:customStyle="1" w:styleId="BodyText3Char">
    <w:name w:val="Body Text 3 Char"/>
    <w:link w:val="BodyText3"/>
    <w:rsid w:val="008065AE"/>
    <w:rPr>
      <w:color w:val="0000FF"/>
      <w:sz w:val="22"/>
      <w:szCs w:val="22"/>
      <w:lang w:val="en-GB" w:eastAsia="en-GB"/>
    </w:rPr>
  </w:style>
  <w:style w:type="character" w:styleId="Emphasis">
    <w:name w:val="Emphasis"/>
    <w:uiPriority w:val="20"/>
    <w:qFormat/>
    <w:rsid w:val="008065AE"/>
    <w:rPr>
      <w:b/>
      <w:bCs/>
      <w:i w:val="0"/>
      <w:iCs w:val="0"/>
    </w:rPr>
  </w:style>
  <w:style w:type="character" w:customStyle="1" w:styleId="st1">
    <w:name w:val="st1"/>
    <w:basedOn w:val="DefaultParagraphFont"/>
    <w:rsid w:val="008065AE"/>
  </w:style>
  <w:style w:type="paragraph" w:styleId="EndnoteText">
    <w:name w:val="endnote text"/>
    <w:basedOn w:val="Normal"/>
    <w:link w:val="EndnoteTextChar"/>
    <w:rsid w:val="008065AE"/>
    <w:pPr>
      <w:spacing w:line="240" w:lineRule="auto"/>
    </w:pPr>
    <w:rPr>
      <w:rFonts w:eastAsia="Times New Roman"/>
    </w:rPr>
  </w:style>
  <w:style w:type="character" w:customStyle="1" w:styleId="EndnoteTextChar">
    <w:name w:val="Endnote Text Char"/>
    <w:basedOn w:val="DefaultParagraphFont"/>
    <w:link w:val="EndnoteText"/>
    <w:rsid w:val="008065AE"/>
    <w:rPr>
      <w:rFonts w:eastAsia="Times New Roman"/>
      <w:sz w:val="22"/>
      <w:lang w:val="en-GB" w:eastAsia="en-US"/>
    </w:rPr>
  </w:style>
  <w:style w:type="paragraph" w:styleId="NoSpacing">
    <w:name w:val="No Spacing"/>
    <w:uiPriority w:val="1"/>
    <w:qFormat/>
    <w:rsid w:val="00F63668"/>
    <w:pPr>
      <w:tabs>
        <w:tab w:val="left" w:pos="567"/>
      </w:tabs>
    </w:pPr>
    <w:rPr>
      <w:sz w:val="22"/>
      <w:lang w:val="en-GB" w:eastAsia="en-US"/>
    </w:rPr>
  </w:style>
  <w:style w:type="character" w:customStyle="1" w:styleId="apple-style-span">
    <w:name w:val="apple-style-span"/>
    <w:rsid w:val="005C322F"/>
  </w:style>
  <w:style w:type="paragraph" w:styleId="ListParagraph">
    <w:name w:val="List Paragraph"/>
    <w:basedOn w:val="Normal"/>
    <w:uiPriority w:val="1"/>
    <w:qFormat/>
    <w:rsid w:val="00737544"/>
    <w:pPr>
      <w:tabs>
        <w:tab w:val="clear" w:pos="567"/>
      </w:tabs>
      <w:spacing w:line="240" w:lineRule="auto"/>
      <w:ind w:left="720"/>
      <w:contextualSpacing/>
    </w:pPr>
    <w:rPr>
      <w:rFonts w:ascii="Arial" w:eastAsia="Times New Roman" w:hAnsi="Arial"/>
      <w:color w:val="000000"/>
      <w:sz w:val="24"/>
    </w:rPr>
  </w:style>
  <w:style w:type="character" w:customStyle="1" w:styleId="BalloonTextChar">
    <w:name w:val="Balloon Text Char"/>
    <w:link w:val="BalloonText"/>
    <w:uiPriority w:val="99"/>
    <w:semiHidden/>
    <w:rsid w:val="00A032E4"/>
    <w:rPr>
      <w:rFonts w:ascii="Tahoma" w:hAnsi="Tahoma" w:cs="Tahoma"/>
      <w:sz w:val="16"/>
      <w:szCs w:val="16"/>
      <w:lang w:val="en-GB" w:eastAsia="en-US"/>
    </w:rPr>
  </w:style>
  <w:style w:type="character" w:customStyle="1" w:styleId="HeaderChar">
    <w:name w:val="Header Char"/>
    <w:basedOn w:val="DefaultParagraphFont"/>
    <w:link w:val="Header"/>
    <w:uiPriority w:val="99"/>
    <w:rsid w:val="00A032E4"/>
    <w:rPr>
      <w:rFonts w:ascii="Helvetica" w:hAnsi="Helvetica"/>
      <w:lang w:val="en-GB" w:eastAsia="en-US"/>
    </w:rPr>
  </w:style>
  <w:style w:type="character" w:customStyle="1" w:styleId="Heading1Char">
    <w:name w:val="Heading 1 Char"/>
    <w:basedOn w:val="DefaultParagraphFont"/>
    <w:link w:val="Heading1"/>
    <w:uiPriority w:val="9"/>
    <w:rsid w:val="00737544"/>
    <w:rPr>
      <w:b/>
      <w:caps/>
      <w:sz w:val="26"/>
      <w:lang w:val="en-US" w:eastAsia="en-US"/>
    </w:rPr>
  </w:style>
  <w:style w:type="paragraph" w:customStyle="1" w:styleId="msonormal0">
    <w:name w:val="msonormal"/>
    <w:basedOn w:val="Normal"/>
    <w:rsid w:val="00737544"/>
    <w:pPr>
      <w:tabs>
        <w:tab w:val="clear" w:pos="567"/>
      </w:tabs>
      <w:spacing w:before="100" w:beforeAutospacing="1" w:after="100" w:afterAutospacing="1" w:line="240" w:lineRule="auto"/>
    </w:pPr>
    <w:rPr>
      <w:rFonts w:eastAsia="Times New Roman"/>
      <w:sz w:val="24"/>
      <w:szCs w:val="24"/>
      <w:lang w:val="en-US"/>
    </w:rPr>
  </w:style>
  <w:style w:type="character" w:customStyle="1" w:styleId="BodyTextChar">
    <w:name w:val="Body Text Char"/>
    <w:basedOn w:val="DefaultParagraphFont"/>
    <w:link w:val="BodyText"/>
    <w:uiPriority w:val="1"/>
    <w:rsid w:val="00737544"/>
    <w:rPr>
      <w:i/>
      <w:color w:val="008000"/>
      <w:sz w:val="22"/>
      <w:lang w:val="en-GB" w:eastAsia="en-US"/>
    </w:rPr>
  </w:style>
  <w:style w:type="paragraph" w:customStyle="1" w:styleId="TableParagraph">
    <w:name w:val="Table Paragraph"/>
    <w:basedOn w:val="Normal"/>
    <w:uiPriority w:val="1"/>
    <w:qFormat/>
    <w:rsid w:val="00737544"/>
    <w:pPr>
      <w:widowControl w:val="0"/>
      <w:tabs>
        <w:tab w:val="clear" w:pos="567"/>
      </w:tabs>
      <w:autoSpaceDE w:val="0"/>
      <w:autoSpaceDN w:val="0"/>
      <w:spacing w:line="240" w:lineRule="auto"/>
    </w:pPr>
    <w:rPr>
      <w:rFonts w:eastAsia="Times New Roman"/>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2934">
      <w:bodyDiv w:val="1"/>
      <w:marLeft w:val="0"/>
      <w:marRight w:val="0"/>
      <w:marTop w:val="0"/>
      <w:marBottom w:val="0"/>
      <w:divBdr>
        <w:top w:val="none" w:sz="0" w:space="0" w:color="auto"/>
        <w:left w:val="none" w:sz="0" w:space="0" w:color="auto"/>
        <w:bottom w:val="none" w:sz="0" w:space="0" w:color="auto"/>
        <w:right w:val="none" w:sz="0" w:space="0" w:color="auto"/>
      </w:divBdr>
    </w:div>
    <w:div w:id="530458373">
      <w:bodyDiv w:val="1"/>
      <w:marLeft w:val="0"/>
      <w:marRight w:val="0"/>
      <w:marTop w:val="0"/>
      <w:marBottom w:val="0"/>
      <w:divBdr>
        <w:top w:val="none" w:sz="0" w:space="0" w:color="auto"/>
        <w:left w:val="none" w:sz="0" w:space="0" w:color="auto"/>
        <w:bottom w:val="none" w:sz="0" w:space="0" w:color="auto"/>
        <w:right w:val="none" w:sz="0" w:space="0" w:color="auto"/>
      </w:divBdr>
    </w:div>
    <w:div w:id="1120537342">
      <w:bodyDiv w:val="1"/>
      <w:marLeft w:val="0"/>
      <w:marRight w:val="0"/>
      <w:marTop w:val="0"/>
      <w:marBottom w:val="0"/>
      <w:divBdr>
        <w:top w:val="none" w:sz="0" w:space="0" w:color="auto"/>
        <w:left w:val="none" w:sz="0" w:space="0" w:color="auto"/>
        <w:bottom w:val="none" w:sz="0" w:space="0" w:color="auto"/>
        <w:right w:val="none" w:sz="0" w:space="0" w:color="auto"/>
      </w:divBdr>
    </w:div>
    <w:div w:id="1570840985">
      <w:bodyDiv w:val="1"/>
      <w:marLeft w:val="0"/>
      <w:marRight w:val="0"/>
      <w:marTop w:val="0"/>
      <w:marBottom w:val="0"/>
      <w:divBdr>
        <w:top w:val="none" w:sz="0" w:space="0" w:color="auto"/>
        <w:left w:val="none" w:sz="0" w:space="0" w:color="auto"/>
        <w:bottom w:val="none" w:sz="0" w:space="0" w:color="auto"/>
        <w:right w:val="none" w:sz="0" w:space="0" w:color="auto"/>
      </w:divBdr>
    </w:div>
    <w:div w:id="1619722411">
      <w:bodyDiv w:val="1"/>
      <w:marLeft w:val="0"/>
      <w:marRight w:val="0"/>
      <w:marTop w:val="0"/>
      <w:marBottom w:val="0"/>
      <w:divBdr>
        <w:top w:val="none" w:sz="0" w:space="0" w:color="auto"/>
        <w:left w:val="none" w:sz="0" w:space="0" w:color="auto"/>
        <w:bottom w:val="none" w:sz="0" w:space="0" w:color="auto"/>
        <w:right w:val="none" w:sz="0" w:space="0" w:color="auto"/>
      </w:divBdr>
    </w:div>
    <w:div w:id="1728189464">
      <w:bodyDiv w:val="1"/>
      <w:marLeft w:val="0"/>
      <w:marRight w:val="0"/>
      <w:marTop w:val="0"/>
      <w:marBottom w:val="0"/>
      <w:divBdr>
        <w:top w:val="none" w:sz="0" w:space="0" w:color="auto"/>
        <w:left w:val="none" w:sz="0" w:space="0" w:color="auto"/>
        <w:bottom w:val="none" w:sz="0" w:space="0" w:color="auto"/>
        <w:right w:val="none" w:sz="0" w:space="0" w:color="auto"/>
      </w:divBdr>
    </w:div>
    <w:div w:id="1752580575">
      <w:bodyDiv w:val="1"/>
      <w:marLeft w:val="0"/>
      <w:marRight w:val="0"/>
      <w:marTop w:val="0"/>
      <w:marBottom w:val="0"/>
      <w:divBdr>
        <w:top w:val="none" w:sz="0" w:space="0" w:color="auto"/>
        <w:left w:val="none" w:sz="0" w:space="0" w:color="auto"/>
        <w:bottom w:val="none" w:sz="0" w:space="0" w:color="auto"/>
        <w:right w:val="none" w:sz="0" w:space="0" w:color="auto"/>
      </w:divBdr>
    </w:div>
    <w:div w:id="205457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anm.r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nm.r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7A111-1F18-492D-81B6-B8F328A48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14794</Words>
  <Characters>84330</Characters>
  <Application>Microsoft Office Word</Application>
  <DocSecurity>0</DocSecurity>
  <Lines>702</Lines>
  <Paragraphs>197</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Sutent, INN-sunitinib malate</vt:lpstr>
      <vt:lpstr>Sutent, INN-sunitinib malate</vt:lpstr>
      <vt:lpstr>Sutent, INN-sunitinib malate</vt:lpstr>
    </vt:vector>
  </TitlesOfParts>
  <Company>Pfizer Inc</Company>
  <LinksUpToDate>false</LinksUpToDate>
  <CharactersWithSpaces>98927</CharactersWithSpaces>
  <SharedDoc>false</SharedDoc>
  <HLinks>
    <vt:vector size="12" baseType="variant">
      <vt:variant>
        <vt:i4>1245197</vt:i4>
      </vt:variant>
      <vt:variant>
        <vt:i4>6</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Sutent, INN-sunitinib malate</dc:title>
  <dc:subject>EPAR</dc:subject>
  <dc:creator>CHMP</dc:creator>
  <cp:keywords>Sutent, INN-sunitinib malate</cp:keywords>
  <cp:lastModifiedBy>Hristina Nelovska</cp:lastModifiedBy>
  <cp:revision>2</cp:revision>
  <cp:lastPrinted>2013-01-11T07:35:00Z</cp:lastPrinted>
  <dcterms:created xsi:type="dcterms:W3CDTF">2023-07-26T10:09:00Z</dcterms:created>
  <dcterms:modified xsi:type="dcterms:W3CDTF">2023-07-26T10:09:00Z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General-EMEA/389894/2006</vt:lpwstr>
  </property>
  <property fmtid="{D5CDD505-2E9C-101B-9397-08002B2CF9AE}" pid="6" name="DM_Title">
    <vt:lpwstr/>
  </property>
  <property fmtid="{D5CDD505-2E9C-101B-9397-08002B2CF9AE}" pid="7" name="DM_Language">
    <vt:lpwstr/>
  </property>
  <property fmtid="{D5CDD505-2E9C-101B-9397-08002B2CF9AE}" pid="8" name="DM_Name">
    <vt:lpwstr>RO Sutent Day 1</vt:lpwstr>
  </property>
  <property fmtid="{D5CDD505-2E9C-101B-9397-08002B2CF9AE}" pid="9" name="DM_Owner">
    <vt:lpwstr>Holemarova Zuzana</vt:lpwstr>
  </property>
  <property fmtid="{D5CDD505-2E9C-101B-9397-08002B2CF9AE}" pid="10" name="DM_Creation_Date">
    <vt:lpwstr>29/09/2006 11:21:37</vt:lpwstr>
  </property>
  <property fmtid="{D5CDD505-2E9C-101B-9397-08002B2CF9AE}" pid="11" name="DM_Creator_Name">
    <vt:lpwstr>Holemarova Zuzana</vt:lpwstr>
  </property>
  <property fmtid="{D5CDD505-2E9C-101B-9397-08002B2CF9AE}" pid="12" name="DM_Modifer_Name">
    <vt:lpwstr>Holemarova Zuzana</vt:lpwstr>
  </property>
  <property fmtid="{D5CDD505-2E9C-101B-9397-08002B2CF9AE}" pid="13" name="DM_Modified_Date">
    <vt:lpwstr>29/09/2006 11:21:46</vt:lpwstr>
  </property>
  <property fmtid="{D5CDD505-2E9C-101B-9397-08002B2CF9AE}" pid="14" name="DM_Type">
    <vt:lpwstr>emea_document</vt:lpwstr>
  </property>
  <property fmtid="{D5CDD505-2E9C-101B-9397-08002B2CF9AE}" pid="15" name="DM_Version">
    <vt:lpwstr>0.1, CURRENT</vt:lpwstr>
  </property>
  <property fmtid="{D5CDD505-2E9C-101B-9397-08002B2CF9AE}" pid="16" name="DM_emea_doc_ref_id">
    <vt:lpwstr>EMEA/389894/2006</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389894</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2006</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odule">
    <vt:lpwstr/>
  </property>
  <property fmtid="{D5CDD505-2E9C-101B-9397-08002B2CF9AE}" pid="33" name="DM_emea_procedure_ref">
    <vt:lpwstr>EMEA/H/C/000687</vt:lpwstr>
  </property>
  <property fmtid="{D5CDD505-2E9C-101B-9397-08002B2CF9AE}" pid="34" name="DM_emea_domain">
    <vt:lpwstr>H</vt:lpwstr>
  </property>
  <property fmtid="{D5CDD505-2E9C-101B-9397-08002B2CF9AE}" pid="35" name="DM_emea_procedure">
    <vt:lpwstr>C</vt:lpwstr>
  </property>
  <property fmtid="{D5CDD505-2E9C-101B-9397-08002B2CF9AE}" pid="36" name="DM_emea_procedure_type">
    <vt:lpwstr/>
  </property>
  <property fmtid="{D5CDD505-2E9C-101B-9397-08002B2CF9AE}" pid="37" name="DM_emea_procedure_number">
    <vt:lpwstr/>
  </property>
  <property fmtid="{D5CDD505-2E9C-101B-9397-08002B2CF9AE}" pid="38" name="DM_emea_product_number">
    <vt:lpwstr>000687</vt:lpwstr>
  </property>
  <property fmtid="{D5CDD505-2E9C-101B-9397-08002B2CF9AE}" pid="39" name="DM_emea_product_substance">
    <vt:lpwstr>Sutent</vt:lpwstr>
  </property>
  <property fmtid="{D5CDD505-2E9C-101B-9397-08002B2CF9AE}" pid="40" name="DM_emea_par_dist">
    <vt:lpwstr/>
  </property>
  <property fmtid="{D5CDD505-2E9C-101B-9397-08002B2CF9AE}" pid="41" name="DM_emea_meeting_status">
    <vt:lpwstr/>
  </property>
  <property fmtid="{D5CDD505-2E9C-101B-9397-08002B2CF9AE}" pid="42" name="DM_emea_meeting_action">
    <vt:lpwstr/>
  </property>
  <property fmtid="{D5CDD505-2E9C-101B-9397-08002B2CF9AE}" pid="43" name="DM_emea_meeting_hyperlink">
    <vt:lpwstr/>
  </property>
  <property fmtid="{D5CDD505-2E9C-101B-9397-08002B2CF9AE}" pid="44" name="DM_emea_meeting_title">
    <vt:lpwstr/>
  </property>
  <property fmtid="{D5CDD505-2E9C-101B-9397-08002B2CF9AE}" pid="45" name="DM_emea_meeting_ref">
    <vt:lpwstr/>
  </property>
  <property fmtid="{D5CDD505-2E9C-101B-9397-08002B2CF9AE}" pid="46" name="DM_emea_meeting_flags">
    <vt:lpwstr/>
  </property>
  <property fmtid="{D5CDD505-2E9C-101B-9397-08002B2CF9AE}" pid="47" name="DM_Modify_Date">
    <vt:lpwstr>05/02/2016 17:10:00</vt:lpwstr>
  </property>
  <property fmtid="{D5CDD505-2E9C-101B-9397-08002B2CF9AE}" pid="48" name="DM_Modifier_Name">
    <vt:lpwstr>Akhtar Tia</vt:lpwstr>
  </property>
  <property fmtid="{D5CDD505-2E9C-101B-9397-08002B2CF9AE}" pid="49" name="DM_DocRefId">
    <vt:lpwstr>EMA/64179/2016</vt:lpwstr>
  </property>
  <property fmtid="{D5CDD505-2E9C-101B-9397-08002B2CF9AE}" pid="50" name="DM_Category">
    <vt:lpwstr>Templates and Form</vt:lpwstr>
  </property>
  <property fmtid="{D5CDD505-2E9C-101B-9397-08002B2CF9AE}" pid="51" name="DM_Path">
    <vt:lpwstr>/02b. Administration of Scientific Meeting/WPs SAGs DGs and other WGs/CxMP - QRD/3. Other activities/02. Procedures/01. QRD PI templates/03 QRD H-Referral templates/08 H Referral template v 4.0 February16</vt:lpwstr>
  </property>
</Properties>
</file>