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90" w:rsidRDefault="009D4A90" w:rsidP="00412CBA">
      <w:pPr>
        <w:autoSpaceDE w:val="0"/>
        <w:autoSpaceDN w:val="0"/>
        <w:adjustRightInd w:val="0"/>
        <w:spacing w:after="0" w:line="240" w:lineRule="auto"/>
        <w:jc w:val="center"/>
        <w:rPr>
          <w:rFonts w:ascii="Times New Roman" w:hAnsi="Times New Roman"/>
          <w:b/>
        </w:rPr>
      </w:pPr>
    </w:p>
    <w:p w:rsidR="009D4A90" w:rsidRPr="00BE3F5C" w:rsidRDefault="009D4A90" w:rsidP="009D4A90">
      <w:pPr>
        <w:pBdr>
          <w:top w:val="single" w:sz="4" w:space="1" w:color="auto"/>
          <w:left w:val="single" w:sz="4" w:space="0" w:color="auto"/>
          <w:bottom w:val="single" w:sz="4" w:space="1" w:color="auto"/>
          <w:right w:val="single" w:sz="4" w:space="1" w:color="auto"/>
        </w:pBdr>
        <w:tabs>
          <w:tab w:val="left" w:pos="3686"/>
          <w:tab w:val="left" w:pos="4249"/>
        </w:tabs>
        <w:spacing w:after="0" w:line="240" w:lineRule="auto"/>
        <w:rPr>
          <w:rFonts w:ascii="Times New Roman" w:eastAsia="Times New Roman" w:hAnsi="Times New Roman"/>
          <w:i/>
          <w:sz w:val="20"/>
          <w:szCs w:val="20"/>
          <w:lang w:val="fr-FR" w:eastAsia="en-US"/>
        </w:rPr>
      </w:pPr>
      <w:r w:rsidRPr="00BE3F5C">
        <w:rPr>
          <w:rFonts w:ascii="Times New Roman" w:eastAsia="Times New Roman" w:hAnsi="Times New Roman"/>
          <w:b/>
          <w:sz w:val="20"/>
          <w:szCs w:val="20"/>
          <w:lang w:val="fr-FR" w:eastAsia="en-US"/>
        </w:rPr>
        <w:t xml:space="preserve">AUTORIZAŢIE DE PUNERE PE PIAŢĂ NR. </w:t>
      </w:r>
      <w:r w:rsidR="00AC15F8">
        <w:rPr>
          <w:rFonts w:ascii="Times New Roman" w:eastAsia="Times New Roman" w:hAnsi="Times New Roman"/>
          <w:b/>
          <w:sz w:val="20"/>
          <w:szCs w:val="20"/>
          <w:lang w:val="fr-FR" w:eastAsia="en-US"/>
        </w:rPr>
        <w:t>14660</w:t>
      </w:r>
      <w:r w:rsidRPr="00BE3F5C">
        <w:rPr>
          <w:rFonts w:ascii="Times New Roman" w:eastAsia="Times New Roman" w:hAnsi="Times New Roman"/>
          <w:b/>
          <w:sz w:val="20"/>
          <w:szCs w:val="20"/>
          <w:lang w:val="fr-FR" w:eastAsia="en-US"/>
        </w:rPr>
        <w:t>/</w:t>
      </w:r>
      <w:r w:rsidR="00E97C6D">
        <w:rPr>
          <w:rFonts w:ascii="Times New Roman" w:eastAsia="Times New Roman" w:hAnsi="Times New Roman"/>
          <w:b/>
          <w:sz w:val="20"/>
          <w:szCs w:val="20"/>
          <w:lang w:val="fr-FR" w:eastAsia="en-US"/>
        </w:rPr>
        <w:t>2022</w:t>
      </w:r>
      <w:r w:rsidRPr="00BE3F5C">
        <w:rPr>
          <w:rFonts w:ascii="Times New Roman" w:eastAsia="Times New Roman" w:hAnsi="Times New Roman"/>
          <w:b/>
          <w:sz w:val="20"/>
          <w:szCs w:val="20"/>
          <w:lang w:val="fr-FR" w:eastAsia="en-US"/>
        </w:rPr>
        <w:t xml:space="preserve">/01-03                                                      </w:t>
      </w:r>
      <w:r w:rsidRPr="00BE3F5C">
        <w:rPr>
          <w:rFonts w:ascii="Times New Roman" w:eastAsia="Times New Roman" w:hAnsi="Times New Roman"/>
          <w:i/>
          <w:sz w:val="20"/>
          <w:szCs w:val="20"/>
          <w:lang w:val="fr-FR" w:eastAsia="en-US"/>
        </w:rPr>
        <w:t>Anexa 2</w:t>
      </w:r>
    </w:p>
    <w:p w:rsidR="009D4A90" w:rsidRPr="00BE3F5C" w:rsidRDefault="009D4A90" w:rsidP="009D4A90">
      <w:pPr>
        <w:pBdr>
          <w:top w:val="single" w:sz="4" w:space="1" w:color="auto"/>
          <w:left w:val="single" w:sz="4" w:space="0" w:color="auto"/>
          <w:bottom w:val="single" w:sz="4" w:space="1" w:color="auto"/>
          <w:right w:val="single" w:sz="4" w:space="1" w:color="auto"/>
        </w:pBdr>
        <w:tabs>
          <w:tab w:val="left" w:pos="3686"/>
          <w:tab w:val="left" w:pos="4249"/>
        </w:tabs>
        <w:spacing w:after="0" w:line="240" w:lineRule="auto"/>
        <w:rPr>
          <w:rFonts w:ascii="Times New Roman" w:eastAsia="Times New Roman" w:hAnsi="Times New Roman"/>
          <w:b/>
          <w:sz w:val="20"/>
          <w:szCs w:val="20"/>
          <w:lang w:val="fr-FR" w:eastAsia="en-US"/>
        </w:rPr>
      </w:pPr>
      <w:r w:rsidRPr="00BE3F5C">
        <w:rPr>
          <w:rFonts w:ascii="Times New Roman" w:eastAsia="Times New Roman" w:hAnsi="Times New Roman"/>
          <w:b/>
          <w:i/>
          <w:sz w:val="20"/>
          <w:szCs w:val="20"/>
          <w:lang w:val="fr-FR" w:eastAsia="en-US"/>
        </w:rPr>
        <w:t xml:space="preserve">                                                                                                                  </w:t>
      </w:r>
      <w:r w:rsidRPr="00BE3F5C">
        <w:rPr>
          <w:rFonts w:ascii="Times New Roman" w:eastAsia="Times New Roman" w:hAnsi="Times New Roman"/>
          <w:b/>
          <w:sz w:val="20"/>
          <w:szCs w:val="20"/>
          <w:lang w:val="fr-FR" w:eastAsia="en-US"/>
        </w:rPr>
        <w:t>Rezumatul caracteristicilor produsului</w:t>
      </w:r>
    </w:p>
    <w:p w:rsidR="009D4A90" w:rsidRPr="00BE3F5C" w:rsidRDefault="009D4A90" w:rsidP="00412CBA">
      <w:pPr>
        <w:autoSpaceDE w:val="0"/>
        <w:autoSpaceDN w:val="0"/>
        <w:adjustRightInd w:val="0"/>
        <w:spacing w:after="0" w:line="240" w:lineRule="auto"/>
        <w:jc w:val="center"/>
        <w:rPr>
          <w:rFonts w:ascii="Times New Roman" w:hAnsi="Times New Roman"/>
          <w:b/>
        </w:rPr>
      </w:pPr>
    </w:p>
    <w:p w:rsidR="009D4A90" w:rsidRDefault="009D4A90" w:rsidP="00B8708C">
      <w:pPr>
        <w:autoSpaceDE w:val="0"/>
        <w:autoSpaceDN w:val="0"/>
        <w:adjustRightInd w:val="0"/>
        <w:spacing w:after="0" w:line="240" w:lineRule="auto"/>
        <w:rPr>
          <w:rFonts w:ascii="Times New Roman" w:hAnsi="Times New Roman"/>
          <w:b/>
        </w:rPr>
      </w:pPr>
    </w:p>
    <w:p w:rsidR="00412CBA" w:rsidRPr="00BE3F5C" w:rsidRDefault="00412CBA" w:rsidP="00412CBA">
      <w:pPr>
        <w:autoSpaceDE w:val="0"/>
        <w:autoSpaceDN w:val="0"/>
        <w:adjustRightInd w:val="0"/>
        <w:spacing w:after="0" w:line="240" w:lineRule="auto"/>
        <w:jc w:val="center"/>
        <w:rPr>
          <w:rFonts w:ascii="Times New Roman" w:hAnsi="Times New Roman"/>
          <w:b/>
          <w:bCs/>
        </w:rPr>
      </w:pPr>
      <w:r w:rsidRPr="00BE3F5C">
        <w:rPr>
          <w:rFonts w:ascii="Times New Roman" w:hAnsi="Times New Roman"/>
          <w:b/>
        </w:rPr>
        <w:t>REZUMATUL CARACTERISTICILOR PRODUSULUI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1 </w:t>
      </w:r>
      <w:r w:rsidRPr="00BE3F5C">
        <w:rPr>
          <w:rFonts w:ascii="Times New Roman" w:hAnsi="Times New Roman"/>
          <w:b/>
        </w:rPr>
        <w:tab/>
        <w:t>DENUMIREA COMERCIALĂ A MEDICAMENTULUI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00412CBA" w:rsidRPr="00BE3F5C">
        <w:rPr>
          <w:rFonts w:ascii="Times New Roman" w:hAnsi="Times New Roman"/>
        </w:rPr>
        <w:t xml:space="preserve"> </w:t>
      </w:r>
      <w:r w:rsidR="00205E12" w:rsidRPr="00BE3F5C">
        <w:rPr>
          <w:rFonts w:ascii="Times New Roman" w:hAnsi="Times New Roman"/>
        </w:rPr>
        <w:t>400 </w:t>
      </w:r>
      <w:r w:rsidR="00412CBA" w:rsidRPr="00BE3F5C">
        <w:rPr>
          <w:rFonts w:ascii="Times New Roman" w:hAnsi="Times New Roman"/>
        </w:rPr>
        <w:t>mg comprimate filmate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2.</w:t>
      </w:r>
      <w:r w:rsidRPr="00BE3F5C">
        <w:rPr>
          <w:rFonts w:ascii="Times New Roman" w:hAnsi="Times New Roman"/>
          <w:b/>
        </w:rPr>
        <w:tab/>
        <w:t>COMPOZIŢIA CALITATIVĂ ŞI CANTITATIVĂ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Fiecare comprimat filmat conţine moxifloxacină </w:t>
      </w:r>
      <w:r w:rsidR="00205E12" w:rsidRPr="00BE3F5C">
        <w:rPr>
          <w:rFonts w:ascii="Times New Roman" w:hAnsi="Times New Roman"/>
        </w:rPr>
        <w:t>400 </w:t>
      </w:r>
      <w:r w:rsidRPr="00BE3F5C">
        <w:rPr>
          <w:rFonts w:ascii="Times New Roman" w:hAnsi="Times New Roman"/>
        </w:rPr>
        <w:t>mg (sub formă de clorhidrat).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u w:val="single"/>
        </w:rPr>
        <w:t>Excipient cu efect cunoscut</w:t>
      </w:r>
      <w:r w:rsidRPr="00BE3F5C">
        <w:rPr>
          <w:rFonts w:ascii="Times New Roman" w:hAnsi="Times New Roman"/>
        </w:rPr>
        <w:t>: galben amurg (E110).</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Pentru lista tuturor excipienţilor, vezi pct. 6.1</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3</w:t>
      </w:r>
      <w:r w:rsidRPr="00BE3F5C">
        <w:rPr>
          <w:rFonts w:ascii="Times New Roman" w:hAnsi="Times New Roman"/>
          <w:b/>
        </w:rPr>
        <w:tab/>
        <w:t>FORMA FARMACEUTICĂ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Comprimat filmat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Comprimate filmate de culoare portocaliu deschis, biconvexe, </w:t>
      </w:r>
      <w:r w:rsidR="00B92FD9" w:rsidRPr="00BE3F5C">
        <w:rPr>
          <w:rFonts w:ascii="Times New Roman" w:hAnsi="Times New Roman"/>
        </w:rPr>
        <w:t xml:space="preserve">ovale, </w:t>
      </w:r>
      <w:r w:rsidR="003715D6">
        <w:rPr>
          <w:rFonts w:ascii="Times New Roman" w:hAnsi="Times New Roman"/>
        </w:rPr>
        <w:t xml:space="preserve"> marcate </w:t>
      </w:r>
      <w:r w:rsidRPr="00BE3F5C">
        <w:rPr>
          <w:rFonts w:ascii="Times New Roman" w:hAnsi="Times New Roman"/>
        </w:rPr>
        <w:t xml:space="preserve">o linie mediană pe una dintre </w:t>
      </w:r>
      <w:r w:rsidR="00A46703" w:rsidRPr="00BE3F5C">
        <w:rPr>
          <w:rFonts w:ascii="Times New Roman" w:hAnsi="Times New Roman"/>
        </w:rPr>
        <w:t>fețe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Linia mediană are numai rolul de a ușura ruperea comprimatului pentru a fi înghițit ușor și nu de divizare în doze egale.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Dimensiunile fiecărui comprimat sunt de aproximativ </w:t>
      </w:r>
      <w:r w:rsidR="00B92FD9" w:rsidRPr="00BE3F5C">
        <w:rPr>
          <w:rFonts w:ascii="Times New Roman" w:hAnsi="Times New Roman"/>
        </w:rPr>
        <w:t>20 </w:t>
      </w:r>
      <w:r w:rsidRPr="00BE3F5C">
        <w:rPr>
          <w:rFonts w:ascii="Times New Roman" w:hAnsi="Times New Roman"/>
        </w:rPr>
        <w:t xml:space="preserve">mm x </w:t>
      </w:r>
      <w:r w:rsidR="00B92FD9" w:rsidRPr="00BE3F5C">
        <w:rPr>
          <w:rFonts w:ascii="Times New Roman" w:hAnsi="Times New Roman"/>
        </w:rPr>
        <w:t>8 </w:t>
      </w:r>
      <w:r w:rsidRPr="00BE3F5C">
        <w:rPr>
          <w:rFonts w:ascii="Times New Roman" w:hAnsi="Times New Roman"/>
        </w:rPr>
        <w:t>mm.</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w:t>
      </w:r>
      <w:r w:rsidRPr="00BE3F5C">
        <w:rPr>
          <w:rFonts w:ascii="Times New Roman" w:hAnsi="Times New Roman"/>
          <w:b/>
        </w:rPr>
        <w:tab/>
        <w:t>DATE CLINICE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4.1 </w:t>
      </w:r>
      <w:r w:rsidRPr="00BE3F5C">
        <w:rPr>
          <w:rFonts w:ascii="Times New Roman" w:hAnsi="Times New Roman"/>
          <w:b/>
        </w:rPr>
        <w:tab/>
        <w:t>Indicații terapeutice</w:t>
      </w:r>
    </w:p>
    <w:p w:rsidR="00412CBA" w:rsidRPr="00BE3F5C" w:rsidRDefault="00412CBA" w:rsidP="00412CBA">
      <w:pPr>
        <w:autoSpaceDE w:val="0"/>
        <w:autoSpaceDN w:val="0"/>
        <w:adjustRightInd w:val="0"/>
        <w:spacing w:after="0" w:line="240" w:lineRule="auto"/>
        <w:rPr>
          <w:rFonts w:ascii="Times New Roman" w:hAnsi="Times New Roman"/>
        </w:rPr>
      </w:pPr>
    </w:p>
    <w:p w:rsidR="00D660D2"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este indicat pentru tratamentul următoarelor infecții bacteriene provocate de bacterii sensibile la moxifloxacină, la pacienți cu vârsta de cel puțin 18 ani (vezi pct. 4.4, 4.8 și 5.1). </w:t>
      </w:r>
    </w:p>
    <w:p w:rsidR="00412CBA" w:rsidRPr="00AC15F8" w:rsidRDefault="00D660D2" w:rsidP="00412CBA">
      <w:pPr>
        <w:autoSpaceDE w:val="0"/>
        <w:autoSpaceDN w:val="0"/>
        <w:adjustRightInd w:val="0"/>
        <w:spacing w:after="0" w:line="240" w:lineRule="auto"/>
        <w:rPr>
          <w:rFonts w:ascii="Times New Roman" w:hAnsi="Times New Roman"/>
        </w:rPr>
      </w:pPr>
      <w:r w:rsidRPr="00AC15F8">
        <w:rPr>
          <w:rFonts w:ascii="Times New Roman" w:hAnsi="Times New Roman"/>
        </w:rPr>
        <w:t xml:space="preserve">In urmatoarele indicatii, </w:t>
      </w:r>
      <w:r w:rsidR="00412CBA" w:rsidRPr="00AC15F8">
        <w:rPr>
          <w:rFonts w:ascii="Times New Roman" w:hAnsi="Times New Roman"/>
        </w:rPr>
        <w:t>Moxifloxacina trebuie administrată numai atunci când utilizarea altor medicamente antibacteriene, frecvent recomandate în tratamentul  acestor infecţii, este considerată inadecvată:</w:t>
      </w:r>
    </w:p>
    <w:p w:rsidR="00412CBA" w:rsidRPr="00AC15F8" w:rsidRDefault="00412CBA" w:rsidP="00412CBA">
      <w:pPr>
        <w:numPr>
          <w:ilvl w:val="0"/>
          <w:numId w:val="3"/>
        </w:numPr>
        <w:autoSpaceDE w:val="0"/>
        <w:autoSpaceDN w:val="0"/>
        <w:adjustRightInd w:val="0"/>
        <w:spacing w:after="0" w:line="240" w:lineRule="auto"/>
        <w:rPr>
          <w:rFonts w:ascii="Times New Roman" w:hAnsi="Times New Roman"/>
        </w:rPr>
      </w:pPr>
      <w:r w:rsidRPr="00AC15F8">
        <w:rPr>
          <w:rFonts w:ascii="Times New Roman" w:hAnsi="Times New Roman"/>
        </w:rPr>
        <w:t>Sinuzită bacteriană acută (diagnosticată în mod adecvat)</w:t>
      </w:r>
    </w:p>
    <w:p w:rsidR="00D660D2" w:rsidRPr="00AC15F8" w:rsidRDefault="00412CBA" w:rsidP="00D660D2">
      <w:pPr>
        <w:numPr>
          <w:ilvl w:val="0"/>
          <w:numId w:val="3"/>
        </w:numPr>
        <w:autoSpaceDE w:val="0"/>
        <w:autoSpaceDN w:val="0"/>
        <w:adjustRightInd w:val="0"/>
        <w:spacing w:after="0" w:line="240" w:lineRule="auto"/>
        <w:rPr>
          <w:rFonts w:ascii="Times New Roman" w:hAnsi="Times New Roman"/>
        </w:rPr>
      </w:pPr>
      <w:r w:rsidRPr="00AC15F8">
        <w:rPr>
          <w:rFonts w:ascii="Times New Roman" w:hAnsi="Times New Roman"/>
        </w:rPr>
        <w:t xml:space="preserve">Exacerbare acută a </w:t>
      </w:r>
      <w:r w:rsidR="00581DC5" w:rsidRPr="00AC15F8">
        <w:rPr>
          <w:rFonts w:ascii="Times New Roman" w:hAnsi="Times New Roman"/>
        </w:rPr>
        <w:t xml:space="preserve">bolii pulmonare obstructivă cronică incluzând bronşita </w:t>
      </w:r>
      <w:r w:rsidRPr="00AC15F8">
        <w:rPr>
          <w:rFonts w:ascii="Times New Roman" w:hAnsi="Times New Roman"/>
        </w:rPr>
        <w:t>(diagnosticată în mod adecvat)</w:t>
      </w:r>
    </w:p>
    <w:p w:rsidR="00D660D2" w:rsidRPr="001852C2" w:rsidRDefault="00D660D2" w:rsidP="001852C2">
      <w:pPr>
        <w:autoSpaceDE w:val="0"/>
        <w:autoSpaceDN w:val="0"/>
        <w:adjustRightInd w:val="0"/>
        <w:spacing w:after="0" w:line="240" w:lineRule="auto"/>
      </w:pPr>
      <w:r w:rsidRPr="001852C2">
        <w:t xml:space="preserve">În următoarele indicații, </w:t>
      </w:r>
      <w:r w:rsidR="00E97C6D" w:rsidRPr="001852C2">
        <w:t>m</w:t>
      </w:r>
      <w:r w:rsidRPr="001852C2">
        <w:t>oxifloxacina trebuie utilizată numai atunci când se consideră inadecvat</w:t>
      </w:r>
      <w:r w:rsidR="00E97C6D" w:rsidRPr="001852C2">
        <w:t>ă</w:t>
      </w:r>
      <w:r w:rsidRPr="001852C2">
        <w:t xml:space="preserve"> utilizarea </w:t>
      </w:r>
      <w:r w:rsidR="00E97C6D" w:rsidRPr="001852C2">
        <w:t xml:space="preserve">unor medicamente antibacteriene </w:t>
      </w:r>
      <w:r w:rsidRPr="001852C2">
        <w:t>care sunt de obicei recomanda</w:t>
      </w:r>
      <w:r w:rsidR="00E97C6D" w:rsidRPr="001852C2">
        <w:t>te</w:t>
      </w:r>
      <w:r w:rsidRPr="001852C2">
        <w:t xml:space="preserve"> pentru tratamentul inițial al acestor infecții sau când aceștia nu au reușit.</w:t>
      </w:r>
    </w:p>
    <w:p w:rsidR="00412CBA" w:rsidRPr="00BE3F5C" w:rsidRDefault="00412CBA" w:rsidP="00412CBA">
      <w:pPr>
        <w:numPr>
          <w:ilvl w:val="0"/>
          <w:numId w:val="3"/>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 cu excepţia cazurilor severe</w:t>
      </w:r>
    </w:p>
    <w:p w:rsidR="00412CBA" w:rsidRPr="00BE3F5C" w:rsidRDefault="00B92FD9" w:rsidP="00412CBA">
      <w:pPr>
        <w:numPr>
          <w:ilvl w:val="0"/>
          <w:numId w:val="3"/>
        </w:numPr>
        <w:autoSpaceDE w:val="0"/>
        <w:autoSpaceDN w:val="0"/>
        <w:adjustRightInd w:val="0"/>
        <w:spacing w:after="0" w:line="240" w:lineRule="auto"/>
        <w:rPr>
          <w:rFonts w:ascii="Times New Roman" w:hAnsi="Times New Roman"/>
        </w:rPr>
      </w:pPr>
      <w:r w:rsidRPr="00BE3F5C">
        <w:rPr>
          <w:rFonts w:ascii="Times New Roman" w:hAnsi="Times New Roman"/>
        </w:rPr>
        <w:t>Afecţiuni inflamatorii pelvi</w:t>
      </w:r>
      <w:r w:rsidR="00836E37" w:rsidRPr="00BE3F5C">
        <w:rPr>
          <w:rFonts w:ascii="Times New Roman" w:hAnsi="Times New Roman"/>
        </w:rPr>
        <w:t>e</w:t>
      </w:r>
      <w:r w:rsidR="00412CBA" w:rsidRPr="00BE3F5C">
        <w:rPr>
          <w:rFonts w:ascii="Times New Roman" w:hAnsi="Times New Roman"/>
        </w:rPr>
        <w:t xml:space="preserve">ne uşoare până la moderate </w:t>
      </w:r>
      <w:r w:rsidRPr="00BE3F5C">
        <w:rPr>
          <w:rFonts w:ascii="Times New Roman" w:hAnsi="Times New Roman"/>
        </w:rPr>
        <w:t>(</w:t>
      </w:r>
      <w:r w:rsidR="00412CBA" w:rsidRPr="00BE3F5C">
        <w:rPr>
          <w:rFonts w:ascii="Times New Roman" w:hAnsi="Times New Roman"/>
        </w:rPr>
        <w:t>infecţii ale tractului genital superior feminin, inclusiv salpingite şi endometrite) fără abcese tubo-</w:t>
      </w:r>
      <w:r w:rsidRPr="00BE3F5C">
        <w:rPr>
          <w:rFonts w:ascii="Times New Roman" w:hAnsi="Times New Roman"/>
        </w:rPr>
        <w:t>ovarie</w:t>
      </w:r>
      <w:r w:rsidR="00412CBA" w:rsidRPr="00BE3F5C">
        <w:rPr>
          <w:rFonts w:ascii="Times New Roman" w:hAnsi="Times New Roman"/>
        </w:rPr>
        <w:t>ne sau pelvi</w:t>
      </w:r>
      <w:r w:rsidR="00836E37" w:rsidRPr="00BE3F5C">
        <w:rPr>
          <w:rFonts w:ascii="Times New Roman" w:hAnsi="Times New Roman"/>
        </w:rPr>
        <w:t>e</w:t>
      </w:r>
      <w:r w:rsidR="00412CBA" w:rsidRPr="00BE3F5C">
        <w:rPr>
          <w:rFonts w:ascii="Times New Roman" w:hAnsi="Times New Roman"/>
        </w:rPr>
        <w:t xml:space="preserve">ne asociate. </w:t>
      </w:r>
      <w:r w:rsidR="007511AB" w:rsidRPr="00BE3F5C">
        <w:rPr>
          <w:rFonts w:ascii="Times New Roman" w:hAnsi="Times New Roman"/>
        </w:rPr>
        <w:t>K</w:t>
      </w:r>
      <w:r w:rsidR="00C43A47" w:rsidRPr="00BE3F5C">
        <w:rPr>
          <w:rFonts w:ascii="Times New Roman" w:hAnsi="Times New Roman"/>
        </w:rPr>
        <w:t>imoks</w:t>
      </w:r>
      <w:r w:rsidR="007511AB" w:rsidRPr="00BE3F5C">
        <w:rPr>
          <w:rFonts w:ascii="Times New Roman" w:hAnsi="Times New Roman"/>
        </w:rPr>
        <w:t xml:space="preserve"> 400 mg comprimate filmate</w:t>
      </w:r>
      <w:r w:rsidR="00412CBA" w:rsidRPr="00BE3F5C">
        <w:rPr>
          <w:rFonts w:ascii="Times New Roman" w:hAnsi="Times New Roman"/>
        </w:rPr>
        <w:t xml:space="preserve"> nu este recomandat în monoterapie în</w:t>
      </w:r>
      <w:r w:rsidRPr="00BE3F5C">
        <w:rPr>
          <w:rFonts w:ascii="Times New Roman" w:hAnsi="Times New Roman"/>
        </w:rPr>
        <w:t xml:space="preserve"> afecţiunile inflamatorii pelvi</w:t>
      </w:r>
      <w:r w:rsidR="00836E37" w:rsidRPr="00BE3F5C">
        <w:rPr>
          <w:rFonts w:ascii="Times New Roman" w:hAnsi="Times New Roman"/>
        </w:rPr>
        <w:t>e</w:t>
      </w:r>
      <w:r w:rsidR="00412CBA" w:rsidRPr="00BE3F5C">
        <w:rPr>
          <w:rFonts w:ascii="Times New Roman" w:hAnsi="Times New Roman"/>
        </w:rPr>
        <w:t xml:space="preserve">ne uşoare până la moderate, dar trebuie administrat în asociere cu alte medicamente antibacteriene adecvate (de exemplu o cefalosporină) din cauza rezistenţei crescute a </w:t>
      </w:r>
      <w:r w:rsidR="00412CBA" w:rsidRPr="00BE3F5C">
        <w:rPr>
          <w:rFonts w:ascii="Times New Roman" w:hAnsi="Times New Roman"/>
          <w:i/>
        </w:rPr>
        <w:t>Neisseria gonorrhoeae</w:t>
      </w:r>
      <w:r w:rsidR="00412CBA" w:rsidRPr="00BE3F5C">
        <w:rPr>
          <w:rFonts w:ascii="Times New Roman" w:hAnsi="Times New Roman"/>
        </w:rPr>
        <w:t xml:space="preserve"> la moxifloxacină , cu excepţia cazului în care rezistenţa</w:t>
      </w:r>
      <w:r w:rsidRPr="00BE3F5C">
        <w:rPr>
          <w:rFonts w:ascii="Times New Roman" w:hAnsi="Times New Roman"/>
        </w:rPr>
        <w:t xml:space="preserve"> </w:t>
      </w:r>
      <w:r w:rsidR="00412CBA" w:rsidRPr="00BE3F5C">
        <w:rPr>
          <w:rFonts w:ascii="Times New Roman" w:hAnsi="Times New Roman"/>
          <w:i/>
        </w:rPr>
        <w:t>Neisseria gonorrhoeae</w:t>
      </w:r>
      <w:r w:rsidR="00412CBA" w:rsidRPr="00BE3F5C">
        <w:rPr>
          <w:rFonts w:ascii="Times New Roman" w:hAnsi="Times New Roman"/>
        </w:rPr>
        <w:t xml:space="preserve"> poate fi exclusă (vezi pct. 4.4 și 5.1).</w:t>
      </w:r>
    </w:p>
    <w:p w:rsidR="00A46703" w:rsidRPr="00BE3F5C" w:rsidRDefault="00A46703" w:rsidP="00412CBA">
      <w:pPr>
        <w:autoSpaceDE w:val="0"/>
        <w:autoSpaceDN w:val="0"/>
        <w:adjustRightInd w:val="0"/>
        <w:spacing w:after="0" w:line="240" w:lineRule="auto"/>
        <w:rPr>
          <w:rFonts w:ascii="Times New Roman" w:hAnsi="Times New Roman"/>
        </w:rPr>
      </w:pP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poate fi utilizat</w:t>
      </w:r>
      <w:r w:rsidR="00A46703" w:rsidRPr="00BE3F5C">
        <w:rPr>
          <w:rFonts w:ascii="Times New Roman" w:hAnsi="Times New Roman"/>
        </w:rPr>
        <w:t>,</w:t>
      </w:r>
      <w:r w:rsidR="00412CBA" w:rsidRPr="00BE3F5C">
        <w:rPr>
          <w:rFonts w:ascii="Times New Roman" w:hAnsi="Times New Roman"/>
        </w:rPr>
        <w:t xml:space="preserve"> </w:t>
      </w:r>
      <w:r w:rsidR="00A46703" w:rsidRPr="00BE3F5C">
        <w:rPr>
          <w:rFonts w:ascii="Times New Roman" w:hAnsi="Times New Roman"/>
        </w:rPr>
        <w:t xml:space="preserve">de asemenea, </w:t>
      </w:r>
      <w:r w:rsidR="00412CBA" w:rsidRPr="00BE3F5C">
        <w:rPr>
          <w:rFonts w:ascii="Times New Roman" w:hAnsi="Times New Roman"/>
        </w:rPr>
        <w:t>pentru a completa o schemă de tratament</w:t>
      </w:r>
      <w:r w:rsidR="00A46703" w:rsidRPr="00BE3F5C">
        <w:rPr>
          <w:rFonts w:ascii="Times New Roman" w:hAnsi="Times New Roman"/>
        </w:rPr>
        <w:t>,</w:t>
      </w:r>
      <w:r w:rsidR="00412CBA" w:rsidRPr="00BE3F5C">
        <w:rPr>
          <w:rFonts w:ascii="Times New Roman" w:hAnsi="Times New Roman"/>
        </w:rPr>
        <w:t xml:space="preserve"> la pacienţii care au prezentat ameliorare în timpul tratamentului iniţial cu moxifloxacină administrată intravenos pentru următoarele indicaţii:</w:t>
      </w:r>
    </w:p>
    <w:p w:rsidR="00412CBA" w:rsidRPr="00BE3F5C" w:rsidRDefault="00412CBA" w:rsidP="00412CBA">
      <w:pPr>
        <w:numPr>
          <w:ilvl w:val="0"/>
          <w:numId w:val="4"/>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w:t>
      </w:r>
    </w:p>
    <w:p w:rsidR="00412CBA" w:rsidRPr="00BE3F5C" w:rsidRDefault="00412CBA" w:rsidP="00412CBA">
      <w:pPr>
        <w:numPr>
          <w:ilvl w:val="0"/>
          <w:numId w:val="4"/>
        </w:numPr>
        <w:autoSpaceDE w:val="0"/>
        <w:autoSpaceDN w:val="0"/>
        <w:adjustRightInd w:val="0"/>
        <w:spacing w:after="0" w:line="240" w:lineRule="auto"/>
        <w:rPr>
          <w:rFonts w:ascii="Times New Roman" w:hAnsi="Times New Roman"/>
        </w:rPr>
      </w:pPr>
      <w:r w:rsidRPr="00BE3F5C">
        <w:rPr>
          <w:rFonts w:ascii="Times New Roman" w:hAnsi="Times New Roman"/>
        </w:rPr>
        <w:t xml:space="preserve">Infecţii </w:t>
      </w:r>
      <w:r w:rsidR="001715BD" w:rsidRPr="00BE3F5C">
        <w:rPr>
          <w:rFonts w:ascii="Times New Roman" w:hAnsi="Times New Roman"/>
        </w:rPr>
        <w:t>complicate ale pielii şi structurilor cutanate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nu trebuie administrat în tratamentul inițial al oricărei infecţii cutanate sau a </w:t>
      </w:r>
      <w:r w:rsidR="001715BD" w:rsidRPr="00BE3F5C">
        <w:rPr>
          <w:rFonts w:ascii="Times New Roman" w:hAnsi="Times New Roman"/>
        </w:rPr>
        <w:t xml:space="preserve">structurilor </w:t>
      </w:r>
      <w:r w:rsidR="00412CBA" w:rsidRPr="00BE3F5C">
        <w:rPr>
          <w:rFonts w:ascii="Times New Roman" w:hAnsi="Times New Roman"/>
        </w:rPr>
        <w:t>cutanat</w:t>
      </w:r>
      <w:r w:rsidR="001715BD" w:rsidRPr="00BE3F5C">
        <w:rPr>
          <w:rFonts w:ascii="Times New Roman" w:hAnsi="Times New Roman"/>
        </w:rPr>
        <w:t>e</w:t>
      </w:r>
      <w:r w:rsidR="00412CBA" w:rsidRPr="00BE3F5C">
        <w:rPr>
          <w:rFonts w:ascii="Times New Roman" w:hAnsi="Times New Roman"/>
        </w:rPr>
        <w:t xml:space="preserve"> sau al pneumoniei severe dobândite în colectivitate.</w:t>
      </w:r>
    </w:p>
    <w:p w:rsidR="00A46703" w:rsidRPr="00BE3F5C" w:rsidRDefault="00A46703"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avute în vedere ghidurile oficiale privind utilizarea adecvată a medicamentelor antibacteriene.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4.2</w:t>
      </w:r>
      <w:r w:rsidRPr="00BE3F5C">
        <w:rPr>
          <w:rFonts w:ascii="Times New Roman" w:hAnsi="Times New Roman"/>
          <w:b/>
        </w:rPr>
        <w:tab/>
        <w:t>Doze şi mod de administrare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Doze (adulți)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Doza recomandată este de un comprimat filmat de 400 mg o dată pe zi.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Insuficienţă renală/hepatică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este necesară ajustarea dozei la pacienţii cu insuficienţă renală uşoară </w:t>
      </w:r>
      <w:r w:rsidR="00A46703" w:rsidRPr="00BE3F5C">
        <w:rPr>
          <w:rFonts w:ascii="Times New Roman" w:hAnsi="Times New Roman"/>
        </w:rPr>
        <w:t xml:space="preserve">până </w:t>
      </w:r>
      <w:r w:rsidRPr="00BE3F5C">
        <w:rPr>
          <w:rFonts w:ascii="Times New Roman" w:hAnsi="Times New Roman"/>
        </w:rPr>
        <w:t>la severă sau la pacienţii cronici care efectuează dializă, adică hemodializă şi dializă p</w:t>
      </w:r>
      <w:r w:rsidR="00C0009B" w:rsidRPr="00BE3F5C">
        <w:rPr>
          <w:rFonts w:ascii="Times New Roman" w:hAnsi="Times New Roman"/>
        </w:rPr>
        <w:t xml:space="preserve">eritoneală ambulatorie continuă </w:t>
      </w:r>
      <w:r w:rsidRPr="00BE3F5C">
        <w:rPr>
          <w:rFonts w:ascii="Times New Roman" w:hAnsi="Times New Roman"/>
        </w:rPr>
        <w:t>(vezi pct. 5.2 pentru informaţii suplimentare).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există suficiente date la pacienţii cu insuficienţă hepatică (vezi pct. 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Alte grupe speciale de pacienţi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este necesară ajustarea dozelor la pacienţii vârstnici şi la cei subponderali.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Copii şi adolescenţi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este contraindicată la copii și adolescenți (</w:t>
      </w:r>
      <w:r w:rsidR="00175042" w:rsidRPr="00BE3F5C">
        <w:rPr>
          <w:rFonts w:ascii="Times New Roman" w:hAnsi="Times New Roman"/>
        </w:rPr>
        <w:t>&lt; </w:t>
      </w:r>
      <w:r w:rsidRPr="00BE3F5C">
        <w:rPr>
          <w:rFonts w:ascii="Times New Roman" w:hAnsi="Times New Roman"/>
        </w:rPr>
        <w:t>18 ani).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s-au determinat eficacitatea şi siguranţa moxifloxacinei la copii şi adolescenţi (vezi pct</w:t>
      </w:r>
      <w:r w:rsidR="00175042" w:rsidRPr="00BE3F5C">
        <w:rPr>
          <w:rFonts w:ascii="Times New Roman" w:hAnsi="Times New Roman"/>
        </w:rPr>
        <w:t>. </w:t>
      </w:r>
      <w:r w:rsidRPr="00BE3F5C">
        <w:rPr>
          <w:rFonts w:ascii="Times New Roman" w:hAnsi="Times New Roman"/>
        </w:rPr>
        <w:t>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Mod de administrare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Comprimatul filmat trebuie înghiţit întreg</w:t>
      </w:r>
      <w:r w:rsidR="00A46703" w:rsidRPr="00BE3F5C">
        <w:rPr>
          <w:rFonts w:ascii="Times New Roman" w:hAnsi="Times New Roman"/>
        </w:rPr>
        <w:t>,</w:t>
      </w:r>
      <w:r w:rsidRPr="00BE3F5C">
        <w:rPr>
          <w:rFonts w:ascii="Times New Roman" w:hAnsi="Times New Roman"/>
        </w:rPr>
        <w:t xml:space="preserve"> cu </w:t>
      </w:r>
      <w:r w:rsidR="00A46703" w:rsidRPr="00BE3F5C">
        <w:rPr>
          <w:rFonts w:ascii="Times New Roman" w:hAnsi="Times New Roman"/>
        </w:rPr>
        <w:t xml:space="preserve">o cantitate suficientă de </w:t>
      </w:r>
      <w:r w:rsidRPr="00BE3F5C">
        <w:rPr>
          <w:rFonts w:ascii="Times New Roman" w:hAnsi="Times New Roman"/>
        </w:rPr>
        <w:t>lichid şi se poate administra independent de orarul meselor.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Durata de administrare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trebuie administrat conform următoarelor intervale de administrare a tratamentului:</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Exacerbare acută a</w:t>
      </w:r>
      <w:r w:rsidR="00581DC5" w:rsidRPr="00BE3F5C">
        <w:rPr>
          <w:rFonts w:ascii="Times New Roman" w:hAnsi="Times New Roman"/>
        </w:rPr>
        <w:t xml:space="preserve"> </w:t>
      </w:r>
      <w:r w:rsidR="00581DC5" w:rsidRPr="00447199">
        <w:rPr>
          <w:rFonts w:ascii="Times New Roman" w:hAnsi="Times New Roman"/>
        </w:rPr>
        <w:t>bolii pulmonare obstructiv</w:t>
      </w:r>
      <w:r w:rsidR="006B2484">
        <w:rPr>
          <w:rFonts w:ascii="Times New Roman" w:hAnsi="Times New Roman"/>
        </w:rPr>
        <w:t>e</w:t>
      </w:r>
      <w:r w:rsidR="00581DC5" w:rsidRPr="00447199">
        <w:rPr>
          <w:rFonts w:ascii="Times New Roman" w:hAnsi="Times New Roman"/>
        </w:rPr>
        <w:t xml:space="preserve"> cronic</w:t>
      </w:r>
      <w:r w:rsidR="006B2484">
        <w:rPr>
          <w:rFonts w:ascii="Times New Roman" w:hAnsi="Times New Roman"/>
        </w:rPr>
        <w:t>e</w:t>
      </w:r>
      <w:r w:rsidR="00581DC5" w:rsidRPr="00447199">
        <w:rPr>
          <w:rFonts w:ascii="Times New Roman" w:hAnsi="Times New Roman"/>
        </w:rPr>
        <w:t xml:space="preserve"> incluzând bronşita</w:t>
      </w:r>
      <w:r w:rsidRPr="00447199">
        <w:rPr>
          <w:rFonts w:ascii="Times New Roman" w:hAnsi="Times New Roman"/>
        </w:rPr>
        <w:t xml:space="preserve"> </w:t>
      </w:r>
      <w:r w:rsidRPr="00BE3F5C">
        <w:rPr>
          <w:rFonts w:ascii="Times New Roman" w:hAnsi="Times New Roman"/>
        </w:rPr>
        <w:t xml:space="preserve">5 </w:t>
      </w:r>
      <w:r w:rsidRPr="00BE3F5C">
        <w:rPr>
          <w:rFonts w:ascii="Times New Roman" w:hAnsi="Times New Roman"/>
          <w:cs/>
        </w:rPr>
        <w:t xml:space="preserve">– </w:t>
      </w:r>
      <w:r w:rsidRPr="00BE3F5C">
        <w:rPr>
          <w:rFonts w:ascii="Times New Roman" w:hAnsi="Times New Roman"/>
        </w:rPr>
        <w:t>10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 10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Sinuzită bacteriană acută 7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Afecţiuni inflamator</w:t>
      </w:r>
      <w:r w:rsidR="00175042" w:rsidRPr="00BE3F5C">
        <w:rPr>
          <w:rFonts w:ascii="Times New Roman" w:hAnsi="Times New Roman"/>
        </w:rPr>
        <w:t>ii pelvi</w:t>
      </w:r>
      <w:r w:rsidR="00836E37" w:rsidRPr="00BE3F5C">
        <w:rPr>
          <w:rFonts w:ascii="Times New Roman" w:hAnsi="Times New Roman"/>
        </w:rPr>
        <w:t>e</w:t>
      </w:r>
      <w:r w:rsidRPr="00BE3F5C">
        <w:rPr>
          <w:rFonts w:ascii="Times New Roman" w:hAnsi="Times New Roman"/>
        </w:rPr>
        <w:t>ne uşoare până la moderate</w:t>
      </w:r>
      <w:r w:rsidR="00175042" w:rsidRPr="00BE3F5C">
        <w:rPr>
          <w:rFonts w:ascii="Times New Roman" w:hAnsi="Times New Roman"/>
        </w:rPr>
        <w:t xml:space="preserve"> </w:t>
      </w:r>
      <w:r w:rsidRPr="00BE3F5C">
        <w:rPr>
          <w:rFonts w:ascii="Times New Roman" w:hAnsi="Times New Roman"/>
        </w:rPr>
        <w:t>14 zile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a fost evaluat în cadrul studiilor clinice pentru perioade de tratament de maximum 14 zile</w:t>
      </w:r>
      <w:r w:rsidR="00175042"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Terapie secvenţială (administrare intr</w:t>
      </w:r>
      <w:r w:rsidR="00175042" w:rsidRPr="00BE3F5C">
        <w:rPr>
          <w:rFonts w:ascii="Times New Roman" w:hAnsi="Times New Roman"/>
          <w:i/>
        </w:rPr>
        <w:t>avenoasă urmată de administrare</w:t>
      </w:r>
      <w:r w:rsidRPr="00BE3F5C">
        <w:rPr>
          <w:rFonts w:ascii="Times New Roman" w:hAnsi="Times New Roman"/>
          <w:i/>
        </w:rPr>
        <w:t xml:space="preserve"> orală)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privind terapia secvenţială, majoritatea pacienților au trecut de la tratamentul intravenos la cel oral în decurs de 4 zile (în cazul pneumoniei dobândite în colectivitate) sau de 6 zile (în cazul infecțiilor </w:t>
      </w:r>
      <w:r w:rsidR="00880E99" w:rsidRPr="00BE3F5C">
        <w:rPr>
          <w:rFonts w:ascii="Times New Roman" w:hAnsi="Times New Roman"/>
        </w:rPr>
        <w:t xml:space="preserve">complicate </w:t>
      </w:r>
      <w:r w:rsidRPr="00BE3F5C">
        <w:rPr>
          <w:rFonts w:ascii="Times New Roman" w:hAnsi="Times New Roman"/>
        </w:rPr>
        <w:t xml:space="preserve">cutanate sau ale structurilor cutanate). Durata totală recomandată </w:t>
      </w:r>
      <w:r w:rsidR="00175042" w:rsidRPr="00BE3F5C">
        <w:rPr>
          <w:rFonts w:ascii="Times New Roman" w:hAnsi="Times New Roman"/>
        </w:rPr>
        <w:t>pentru</w:t>
      </w:r>
      <w:r w:rsidRPr="00BE3F5C">
        <w:rPr>
          <w:rFonts w:ascii="Times New Roman" w:hAnsi="Times New Roman"/>
        </w:rPr>
        <w:t xml:space="preserve"> </w:t>
      </w:r>
      <w:r w:rsidR="00175042" w:rsidRPr="00BE3F5C">
        <w:rPr>
          <w:rFonts w:ascii="Times New Roman" w:hAnsi="Times New Roman"/>
        </w:rPr>
        <w:t>tratamentul</w:t>
      </w:r>
      <w:r w:rsidRPr="00BE3F5C">
        <w:rPr>
          <w:rFonts w:ascii="Times New Roman" w:hAnsi="Times New Roman"/>
        </w:rPr>
        <w:t xml:space="preserve"> intravenos și oral este de 7 -14 zile pentru pneumonia dobândită în colectivitate și de 7-21 zile pentru infecții </w:t>
      </w:r>
      <w:r w:rsidR="00175042" w:rsidRPr="00BE3F5C">
        <w:rPr>
          <w:rFonts w:ascii="Times New Roman" w:hAnsi="Times New Roman"/>
        </w:rPr>
        <w:t>complicate ale pielii</w:t>
      </w:r>
      <w:r w:rsidRPr="00BE3F5C">
        <w:rPr>
          <w:rFonts w:ascii="Times New Roman" w:hAnsi="Times New Roman"/>
        </w:rPr>
        <w:t xml:space="preserve"> și ale structurilor cutanate.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Doza recomandată (400 </w:t>
      </w:r>
      <w:r w:rsidR="00175042" w:rsidRPr="00BE3F5C">
        <w:rPr>
          <w:rFonts w:ascii="Times New Roman" w:hAnsi="Times New Roman"/>
        </w:rPr>
        <w:t>mg</w:t>
      </w:r>
      <w:r w:rsidRPr="00BE3F5C">
        <w:rPr>
          <w:rFonts w:ascii="Times New Roman" w:hAnsi="Times New Roman"/>
        </w:rPr>
        <w:t xml:space="preserve"> o dată pe zi) şi durata tratamentului pentru indicaţia respectivă nu trebuie depăşite.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4.3. </w:t>
      </w:r>
      <w:r w:rsidRPr="00BE3F5C">
        <w:rPr>
          <w:rFonts w:ascii="Times New Roman" w:hAnsi="Times New Roman"/>
          <w:b/>
        </w:rPr>
        <w:tab/>
        <w:t>Contraindicaţii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Hipersensibilitate la substanţa activă, </w:t>
      </w:r>
      <w:r w:rsidR="00175042" w:rsidRPr="00BE3F5C">
        <w:rPr>
          <w:rFonts w:ascii="Times New Roman" w:hAnsi="Times New Roman"/>
        </w:rPr>
        <w:t>la alte chinolone sau</w:t>
      </w:r>
      <w:r w:rsidRPr="00BE3F5C">
        <w:rPr>
          <w:rFonts w:ascii="Times New Roman" w:hAnsi="Times New Roman"/>
        </w:rPr>
        <w:t xml:space="preserve"> la oricare dintre excipienţii enumeraţi la pct. 6.1.</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Sarcină și alăptare (vezi pct. 4.6).</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Pacienți </w:t>
      </w:r>
      <w:r w:rsidR="00A46703" w:rsidRPr="00BE3F5C">
        <w:rPr>
          <w:rFonts w:ascii="Times New Roman" w:hAnsi="Times New Roman"/>
        </w:rPr>
        <w:t xml:space="preserve">cu vârsta </w:t>
      </w:r>
      <w:r w:rsidR="00175042" w:rsidRPr="00BE3F5C">
        <w:rPr>
          <w:rFonts w:ascii="Times New Roman" w:hAnsi="Times New Roman"/>
        </w:rPr>
        <w:t xml:space="preserve">sub </w:t>
      </w:r>
      <w:r w:rsidRPr="00BE3F5C">
        <w:rPr>
          <w:rFonts w:ascii="Times New Roman" w:hAnsi="Times New Roman"/>
        </w:rPr>
        <w:t>18 </w:t>
      </w:r>
      <w:r w:rsidR="00175042" w:rsidRPr="00BE3F5C">
        <w:rPr>
          <w:rFonts w:ascii="Times New Roman" w:hAnsi="Times New Roman"/>
        </w:rPr>
        <w:t>ani</w:t>
      </w:r>
      <w:r w:rsidRPr="00BE3F5C">
        <w:rPr>
          <w:rFonts w:ascii="Times New Roman" w:hAnsi="Times New Roman"/>
        </w:rPr>
        <w:t>.</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Pacienţi cu antecedente de </w:t>
      </w:r>
      <w:r w:rsidR="00175042" w:rsidRPr="00BE3F5C">
        <w:rPr>
          <w:rFonts w:ascii="Times New Roman" w:hAnsi="Times New Roman"/>
        </w:rPr>
        <w:t>boli</w:t>
      </w:r>
      <w:r w:rsidRPr="00BE3F5C">
        <w:rPr>
          <w:rFonts w:ascii="Times New Roman" w:hAnsi="Times New Roman"/>
        </w:rPr>
        <w:t>/</w:t>
      </w:r>
      <w:r w:rsidR="00A46703" w:rsidRPr="00BE3F5C">
        <w:rPr>
          <w:rFonts w:ascii="Times New Roman" w:hAnsi="Times New Roman"/>
        </w:rPr>
        <w:t xml:space="preserve">afecțiuni </w:t>
      </w:r>
      <w:r w:rsidR="00175042" w:rsidRPr="00BE3F5C">
        <w:rPr>
          <w:rFonts w:ascii="Times New Roman" w:hAnsi="Times New Roman"/>
        </w:rPr>
        <w:t>ale</w:t>
      </w:r>
      <w:r w:rsidRPr="00BE3F5C">
        <w:rPr>
          <w:rFonts w:ascii="Times New Roman" w:hAnsi="Times New Roman"/>
        </w:rPr>
        <w:t xml:space="preserve"> tendoanelor</w:t>
      </w:r>
      <w:r w:rsidR="00A46703" w:rsidRPr="00BE3F5C">
        <w:rPr>
          <w:rFonts w:ascii="Times New Roman" w:hAnsi="Times New Roman"/>
        </w:rPr>
        <w:t>,</w:t>
      </w:r>
      <w:r w:rsidRPr="00BE3F5C">
        <w:rPr>
          <w:rFonts w:ascii="Times New Roman" w:hAnsi="Times New Roman"/>
        </w:rPr>
        <w:t xml:space="preserve"> asociate tratamentului cu chinolone.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Atât în investigațiile preclinice cât şi în studiile efectuate la om, au fost observate modificări ale electrocardiogramei ca urmare a expunerii la moxifloxacină, sub forma prelungirii intervalului QT. Prin urmare, din motive legate de siguranța medicamentului, moxifloxacina este contraindicată </w:t>
      </w:r>
      <w:r w:rsidR="00A46703" w:rsidRPr="00BE3F5C">
        <w:rPr>
          <w:rFonts w:ascii="Times New Roman" w:hAnsi="Times New Roman"/>
        </w:rPr>
        <w:t xml:space="preserve">la pacienţii </w:t>
      </w:r>
      <w:r w:rsidRPr="00BE3F5C">
        <w:rPr>
          <w:rFonts w:ascii="Times New Roman" w:hAnsi="Times New Roman"/>
        </w:rPr>
        <w:t>cu:</w:t>
      </w:r>
    </w:p>
    <w:p w:rsidR="00412CBA" w:rsidRPr="00BE3F5C" w:rsidRDefault="00A46703"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Prelungire a intervalului QT congenitală </w:t>
      </w:r>
      <w:r w:rsidR="00412CBA" w:rsidRPr="00BE3F5C">
        <w:rPr>
          <w:rFonts w:ascii="Times New Roman" w:hAnsi="Times New Roman"/>
        </w:rPr>
        <w:t xml:space="preserve">sau dobândită </w:t>
      </w:r>
      <w:r w:rsidRPr="00BE3F5C">
        <w:rPr>
          <w:rFonts w:ascii="Times New Roman" w:hAnsi="Times New Roman"/>
        </w:rPr>
        <w:t>diagnosticată</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Tulburări electrolitice, în special hipokaliemie necorectată</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Bradicardie relevantă din punct de vedere clinic</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Insuficienţă cardiacă relevantă clinic, cu scădere a fracţiei de ejecţie a ventriculului stâng</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Antecedente de aritmii simptomatice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Moxifloxacina nu trebuie administrată concomitent cu alte medicamente care prelungesc intervalul QT (vezi de asemenea, pct 4.5).</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B6C0B" w:rsidP="00412CBA">
      <w:pPr>
        <w:autoSpaceDE w:val="0"/>
        <w:autoSpaceDN w:val="0"/>
        <w:adjustRightInd w:val="0"/>
        <w:spacing w:after="0" w:line="240" w:lineRule="auto"/>
        <w:rPr>
          <w:rFonts w:ascii="Times New Roman" w:hAnsi="Times New Roman"/>
          <w:bCs/>
        </w:rPr>
      </w:pPr>
      <w:r w:rsidRPr="00BE3F5C">
        <w:rPr>
          <w:rFonts w:ascii="Times New Roman" w:hAnsi="Times New Roman"/>
        </w:rPr>
        <w:t>D</w:t>
      </w:r>
      <w:r w:rsidR="00412CBA" w:rsidRPr="00BE3F5C">
        <w:rPr>
          <w:rFonts w:ascii="Times New Roman" w:hAnsi="Times New Roman"/>
        </w:rPr>
        <w:t>in cauza datelor clinice limitate, mo</w:t>
      </w:r>
      <w:r w:rsidRPr="00BE3F5C">
        <w:rPr>
          <w:rFonts w:ascii="Times New Roman" w:hAnsi="Times New Roman"/>
        </w:rPr>
        <w:t xml:space="preserve">xifloxacina este contraindicată, de asemenea, </w:t>
      </w:r>
      <w:r w:rsidR="00412CBA" w:rsidRPr="00BE3F5C">
        <w:rPr>
          <w:rFonts w:ascii="Times New Roman" w:hAnsi="Times New Roman"/>
        </w:rPr>
        <w:t>la pacienţii cu insuficienţă hepatică (clasificarea Child Pugh C) şi la pacienţii cu concentrații plasmatice ale transaminazelor crescute &gt;</w:t>
      </w:r>
      <w:r w:rsidRPr="00BE3F5C">
        <w:rPr>
          <w:rFonts w:ascii="Times New Roman" w:hAnsi="Times New Roman"/>
        </w:rPr>
        <w:t>5 </w:t>
      </w:r>
      <w:r w:rsidR="00412CBA" w:rsidRPr="00BE3F5C">
        <w:rPr>
          <w:rFonts w:ascii="Times New Roman" w:hAnsi="Times New Roman"/>
        </w:rPr>
        <w:t>ori față de limita superioară a valorilor normale.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4.4</w:t>
      </w:r>
      <w:r w:rsidRPr="00BE3F5C">
        <w:rPr>
          <w:rFonts w:ascii="Times New Roman" w:hAnsi="Times New Roman"/>
          <w:b/>
        </w:rPr>
        <w:tab/>
        <w:t>Atenţionări şi precauţii speciale pentru utilizare</w:t>
      </w:r>
    </w:p>
    <w:p w:rsidR="00412CBA" w:rsidRPr="00BE3F5C" w:rsidRDefault="00412CBA" w:rsidP="00412CBA">
      <w:pPr>
        <w:autoSpaceDE w:val="0"/>
        <w:autoSpaceDN w:val="0"/>
        <w:adjustRightInd w:val="0"/>
        <w:spacing w:after="0" w:line="240" w:lineRule="auto"/>
        <w:rPr>
          <w:rFonts w:ascii="Times New Roman" w:hAnsi="Times New Roman"/>
        </w:rPr>
      </w:pP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Utilizarea moxifloxacinei trebuie evitată la pacienții care au prezentat în trecut reacții adverse grave</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la utilizarea medicamentelor care conțin chinolone sau fluorochinolone (vezi pct. 4.8).</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Tratamentul acestor pacienți cu moxifloxacina trebuie inițiat numai în absența unor opțiuni</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alternative de tratament și după evaluarea atentă a raportului beneficiu/risc (vezi și</w:t>
      </w:r>
    </w:p>
    <w:p w:rsidR="00581DC5" w:rsidRPr="00BE3F5C"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pct. 4.3).</w:t>
      </w:r>
    </w:p>
    <w:p w:rsidR="00412CBA"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Beneficiul tratamentului cu moxifloxacină, în special în cazul infecţiilor cu grad redus de severitate, trebuie evaluat, luând în considerare informaţiile prezentate la punctul cu privire la atenţionări şi precauţii.</w:t>
      </w:r>
    </w:p>
    <w:p w:rsidR="00581DC5" w:rsidRPr="00BE3F5C" w:rsidRDefault="00581DC5"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Prelungire a intervalului QTc şi condiţiile clinice cu posibilă prelungire a QTc</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unii pacienți, s-a demonstrat că moxifloxacina prelungeşte intervalul QTc pe electrocardiogramă. La analiza ECG-urilor obţinute în cadrul programului de studii clinice, prelungirea QTc la administrarea moxifloxacinei a fost de 6 ms ± 26 ms, 1,4% comparativ cu momentul iniţial.</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Deoarece intervalul QTc la momentul iniţial tinde să fie mai prelungit la femei comparativ cu bărbaţii, femeile pot fi mai sensibile la medicamentele care prelungesc intervalul QTc. De asemenea, pacienţii vârstnici pot fi mai sensibili la efectele medicamentelor asupra intervalului QT.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Medicamentele care pot scădea concentraţiile plasmatice de potasiu trebuie administrate cu precauţie la pacienţii cărora li se administrează moxifloxacină (vezi, de asemenea, pct 4.3 și 4.5).</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administrată cu precauţie la pacienţii cu afecţiuni proaritmogene curente (în special femei şi pacienţi vârstnici), cum sunt ischemia acută miocardică sau prelungirea intervalului QT, deoarece poate duce la un risc crescut de aritmii ventriculare (inclusiv torsada vârfurilor) şi stop cardiac (vezi, de asemenea, pct. 4.3). </w:t>
      </w:r>
      <w:r w:rsidR="00C14A92" w:rsidRPr="00BE3F5C">
        <w:rPr>
          <w:rFonts w:ascii="Times New Roman" w:hAnsi="Times New Roman"/>
        </w:rPr>
        <w:t>Gradul</w:t>
      </w:r>
      <w:r w:rsidRPr="00BE3F5C">
        <w:rPr>
          <w:rFonts w:ascii="Times New Roman" w:hAnsi="Times New Roman"/>
        </w:rPr>
        <w:t xml:space="preserve"> prelungirii intervalului QT poate creşte </w:t>
      </w:r>
      <w:r w:rsidR="00A46703" w:rsidRPr="00BE3F5C">
        <w:rPr>
          <w:rFonts w:ascii="Times New Roman" w:hAnsi="Times New Roman"/>
        </w:rPr>
        <w:t xml:space="preserve">în funcție de </w:t>
      </w:r>
      <w:r w:rsidRPr="00BE3F5C">
        <w:rPr>
          <w:rFonts w:ascii="Times New Roman" w:hAnsi="Times New Roman"/>
        </w:rPr>
        <w:t xml:space="preserve">concentraţia </w:t>
      </w:r>
      <w:r w:rsidR="00A46703" w:rsidRPr="00BE3F5C">
        <w:rPr>
          <w:rFonts w:ascii="Times New Roman" w:hAnsi="Times New Roman"/>
        </w:rPr>
        <w:t xml:space="preserve">plasmatică a </w:t>
      </w:r>
      <w:r w:rsidRPr="00BE3F5C">
        <w:rPr>
          <w:rFonts w:ascii="Times New Roman" w:hAnsi="Times New Roman"/>
        </w:rPr>
        <w:t>medicamentului. Ca urmare, doza recomandată nu trebuie depăşită.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cazul în care în timpul tratamentului de moxifloxacină apar semne de aritmie cardiacă, tratamentul trebuie întrerupt şi trebuie efectuat un ECG.</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Hipersensibilitate/reacţii alergice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Au fost raportate reacţii de hipersensibilitate şi reacţii alergice la fluorochinolone, inclusiv moxifloxacină, după prima administrare. Chiar de la prima administrare, reacţiile anafilactice pot evolua până la şoc c</w:t>
      </w:r>
      <w:r w:rsidR="00C14A92" w:rsidRPr="00BE3F5C">
        <w:rPr>
          <w:rFonts w:ascii="Times New Roman" w:hAnsi="Times New Roman"/>
        </w:rPr>
        <w:t>u risc vital</w:t>
      </w:r>
      <w:r w:rsidRPr="00BE3F5C">
        <w:rPr>
          <w:rFonts w:ascii="Times New Roman" w:hAnsi="Times New Roman"/>
        </w:rPr>
        <w:t xml:space="preserve">. În </w:t>
      </w:r>
      <w:r w:rsidR="004F4812" w:rsidRPr="00BE3F5C">
        <w:rPr>
          <w:rFonts w:ascii="Times New Roman" w:hAnsi="Times New Roman"/>
        </w:rPr>
        <w:t>cazul unor manifestări clinice de reacții de hipersensibilitate severe,</w:t>
      </w:r>
      <w:r w:rsidRPr="00BE3F5C">
        <w:rPr>
          <w:rFonts w:ascii="Times New Roman" w:hAnsi="Times New Roman"/>
        </w:rPr>
        <w:t xml:space="preserve"> tratamentul cu moxifloxacină </w:t>
      </w:r>
      <w:r w:rsidR="004F4812" w:rsidRPr="00BE3F5C">
        <w:rPr>
          <w:rFonts w:ascii="Times New Roman" w:hAnsi="Times New Roman"/>
        </w:rPr>
        <w:t xml:space="preserve">trebuie întrerupt </w:t>
      </w:r>
      <w:r w:rsidRPr="00BE3F5C">
        <w:rPr>
          <w:rFonts w:ascii="Times New Roman" w:hAnsi="Times New Roman"/>
        </w:rPr>
        <w:t xml:space="preserve">şi trebuie </w:t>
      </w:r>
      <w:r w:rsidR="004F4812" w:rsidRPr="00BE3F5C">
        <w:rPr>
          <w:rFonts w:ascii="Times New Roman" w:hAnsi="Times New Roman"/>
        </w:rPr>
        <w:t>început</w:t>
      </w:r>
      <w:r w:rsidRPr="00BE3F5C">
        <w:rPr>
          <w:rFonts w:ascii="Times New Roman" w:hAnsi="Times New Roman"/>
        </w:rPr>
        <w:t xml:space="preserve"> un tratament adecvat (de exemplu tratamentul şocului).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Tulburări hepatice severe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cazul administrării moxifloxacinei au fost raportate cazuri de hepatită fulminantă</w:t>
      </w:r>
      <w:r w:rsidR="00A46703" w:rsidRPr="00BE3F5C">
        <w:rPr>
          <w:rFonts w:ascii="Times New Roman" w:hAnsi="Times New Roman"/>
        </w:rPr>
        <w:t>,</w:t>
      </w:r>
      <w:r w:rsidRPr="00BE3F5C">
        <w:rPr>
          <w:rFonts w:ascii="Times New Roman" w:hAnsi="Times New Roman"/>
        </w:rPr>
        <w:t xml:space="preserve"> cu posibilă evoluţie </w:t>
      </w:r>
      <w:r w:rsidR="004F4812" w:rsidRPr="00BE3F5C">
        <w:rPr>
          <w:rFonts w:ascii="Times New Roman" w:hAnsi="Times New Roman"/>
        </w:rPr>
        <w:t>spre</w:t>
      </w:r>
      <w:r w:rsidRPr="00BE3F5C">
        <w:rPr>
          <w:rFonts w:ascii="Times New Roman" w:hAnsi="Times New Roman"/>
        </w:rPr>
        <w:t xml:space="preserve"> insuficienţă hepatică (inclusiv cazuri letale) (vezi pct. 4.8). Pacienţii trebuie sfătuiţi să se adreseze medicului înainte de continuarea tratamentului</w:t>
      </w:r>
      <w:r w:rsidR="004F4812" w:rsidRPr="00BE3F5C">
        <w:rPr>
          <w:rFonts w:ascii="Times New Roman" w:hAnsi="Times New Roman"/>
        </w:rPr>
        <w:t>,</w:t>
      </w:r>
      <w:r w:rsidRPr="00BE3F5C">
        <w:rPr>
          <w:rFonts w:ascii="Times New Roman" w:hAnsi="Times New Roman"/>
        </w:rPr>
        <w:t xml:space="preserve"> dacă apar semne şi simptome de hepatită fulminantă, cum sunt astenie cu evoluţie rapidă asociată cu icter, urină închisă la culoare, tendinţă de sângerare sau encefalopatie hepatică.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efectuate teste/investigaţii ale funcţiei hepatice în cazurile în care apar semne de disfuncţie hepatică.</w:t>
      </w:r>
    </w:p>
    <w:p w:rsidR="00412CBA" w:rsidRPr="00BE3F5C" w:rsidRDefault="00412CBA" w:rsidP="00412CBA">
      <w:pPr>
        <w:autoSpaceDE w:val="0"/>
        <w:autoSpaceDN w:val="0"/>
        <w:adjustRightInd w:val="0"/>
        <w:spacing w:after="0" w:line="240" w:lineRule="auto"/>
        <w:rPr>
          <w:rFonts w:ascii="Times New Roman" w:hAnsi="Times New Roman"/>
        </w:rPr>
      </w:pPr>
    </w:p>
    <w:p w:rsidR="00A61AD9" w:rsidRPr="001852C2" w:rsidRDefault="00A61AD9" w:rsidP="00A61AD9">
      <w:pPr>
        <w:autoSpaceDE w:val="0"/>
        <w:autoSpaceDN w:val="0"/>
        <w:adjustRightInd w:val="0"/>
        <w:spacing w:after="0" w:line="240" w:lineRule="auto"/>
        <w:rPr>
          <w:rFonts w:ascii="Times New Roman" w:hAnsi="Times New Roman"/>
        </w:rPr>
      </w:pPr>
      <w:r w:rsidRPr="001852C2">
        <w:rPr>
          <w:rFonts w:ascii="Times New Roman" w:hAnsi="Times New Roman"/>
        </w:rPr>
        <w:t>Reacții adverse cutanate severe</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Reacții adverse cutanate severe (SCAR), inclusiv necroliza epidermică toxică (TEN: cunoscută și</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sub numele de sindromul Lyell), sindromul Stevens Johnson (SJS) și Pustuloza exantematică</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generalizată acută (AGEP), care ar putea pune viața în pericol sau ar putea fi letale, au fost</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raportate cu moxifloxacină (vezi pct. 4.8). În momentul prescripției, pacienții trebuie informați</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despre semnele și simptomele reacțiilor cutanate severe și trebuie monitorizați îndeaproape.</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Dacă apar semne și simptome care sugerează aceste reacții, moxifloxacină trebuie întreruptă</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imediat și trebuie luat în considerare un tratament alternativ. Dacă pacientul a dezvoltat o</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reacție gravă, cum ar fi SJS, TEN sau AGEP, cu utilizarea de moxifloxacină, tratamentul cu</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moxifloxacină nu trebuie reinițiat la acest pacient în niciun moment.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Pacienții cu predispoziție la crize convulsive</w:t>
      </w:r>
    </w:p>
    <w:p w:rsidR="00412CBA"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Despre chinolone se cunoaște faptul că declanșează crize convulsive. Trebuie administrate cu precauţie la pacienţii cu tulburări ale SNC</w:t>
      </w:r>
      <w:r w:rsidR="00A46703" w:rsidRPr="00BE3F5C">
        <w:rPr>
          <w:rFonts w:ascii="Times New Roman" w:hAnsi="Times New Roman"/>
        </w:rPr>
        <w:t xml:space="preserve"> </w:t>
      </w:r>
      <w:r w:rsidRPr="00BE3F5C">
        <w:rPr>
          <w:rFonts w:ascii="Times New Roman" w:hAnsi="Times New Roman"/>
        </w:rPr>
        <w:t>sau cu alți factori de risc care pot predispune la crize convulsive sau care scad pragul de declanşare al acestora. În caz</w:t>
      </w:r>
      <w:r w:rsidR="00135B54" w:rsidRPr="00BE3F5C">
        <w:rPr>
          <w:rFonts w:ascii="Times New Roman" w:hAnsi="Times New Roman"/>
        </w:rPr>
        <w:t>ul dezvoltării crizelor convulsive</w:t>
      </w:r>
      <w:r w:rsidRPr="00BE3F5C">
        <w:rPr>
          <w:rFonts w:ascii="Times New Roman" w:hAnsi="Times New Roman"/>
        </w:rPr>
        <w:t>, tratamentul cu moxifloxacină trebuie întrerupt şi trebuie adoptate măsuri adecvate.</w:t>
      </w:r>
    </w:p>
    <w:p w:rsidR="006B2484" w:rsidRDefault="006B2484" w:rsidP="00412CBA">
      <w:pPr>
        <w:autoSpaceDE w:val="0"/>
        <w:autoSpaceDN w:val="0"/>
        <w:adjustRightInd w:val="0"/>
        <w:spacing w:after="0" w:line="240" w:lineRule="auto"/>
        <w:rPr>
          <w:rFonts w:ascii="Times New Roman" w:hAnsi="Times New Roman"/>
          <w:highlight w:val="cyan"/>
        </w:rPr>
      </w:pPr>
    </w:p>
    <w:p w:rsidR="00475267" w:rsidRPr="001852C2" w:rsidRDefault="00475267" w:rsidP="00412CBA">
      <w:pPr>
        <w:autoSpaceDE w:val="0"/>
        <w:autoSpaceDN w:val="0"/>
        <w:adjustRightInd w:val="0"/>
        <w:spacing w:after="0" w:line="240" w:lineRule="auto"/>
        <w:rPr>
          <w:rFonts w:ascii="Times New Roman" w:hAnsi="Times New Roman"/>
        </w:rPr>
      </w:pPr>
      <w:r w:rsidRPr="001852C2">
        <w:rPr>
          <w:rFonts w:ascii="Times New Roman" w:hAnsi="Times New Roman"/>
        </w:rPr>
        <w:t>Reacții adverse grave prelungite, invalidante și potențial ireversibile</w:t>
      </w:r>
    </w:p>
    <w:p w:rsidR="008A39B2" w:rsidRPr="00BE3F5C" w:rsidRDefault="008A39B2" w:rsidP="00412CBA">
      <w:pPr>
        <w:autoSpaceDE w:val="0"/>
        <w:autoSpaceDN w:val="0"/>
        <w:adjustRightInd w:val="0"/>
        <w:spacing w:after="0" w:line="240" w:lineRule="auto"/>
        <w:rPr>
          <w:rFonts w:ascii="Times New Roman" w:hAnsi="Times New Roman"/>
        </w:rPr>
      </w:pPr>
      <w:r w:rsidRPr="00AC15F8">
        <w:rPr>
          <w:rFonts w:ascii="Times New Roman" w:hAnsi="Times New Roman"/>
        </w:rPr>
        <w:t>Au fost raportate cazuri foarte rare de reacții adverse grave prelungite (care persista timp de luni sau ani), invalidante și potențial ireversibile, care afectează diferite sisteme din organism, uneori fiind implicate mai multe sisteme(musculo-scheletic, nervo</w:t>
      </w:r>
      <w:r w:rsidR="00C22B23" w:rsidRPr="00AC15F8">
        <w:rPr>
          <w:rFonts w:ascii="Times New Roman" w:hAnsi="Times New Roman"/>
        </w:rPr>
        <w:t>s</w:t>
      </w:r>
      <w:r w:rsidRPr="00AC15F8">
        <w:rPr>
          <w:rFonts w:ascii="Times New Roman" w:hAnsi="Times New Roman"/>
        </w:rPr>
        <w:t>, psihi</w:t>
      </w:r>
      <w:r w:rsidR="00C22B23" w:rsidRPr="00AC15F8">
        <w:rPr>
          <w:rFonts w:ascii="Times New Roman" w:hAnsi="Times New Roman"/>
        </w:rPr>
        <w:t>c si senzitiv</w:t>
      </w:r>
      <w:r w:rsidRPr="00AC15F8">
        <w:rPr>
          <w:rFonts w:ascii="Times New Roman" w:hAnsi="Times New Roman"/>
        </w:rPr>
        <w:t>), la pacienții cărora li s-au administrat chinolone și fluorochinolone, indiferent de vârsta lor și factor</w:t>
      </w:r>
      <w:r w:rsidR="00C22B23" w:rsidRPr="00AC15F8">
        <w:rPr>
          <w:rFonts w:ascii="Times New Roman" w:hAnsi="Times New Roman"/>
        </w:rPr>
        <w:t>i</w:t>
      </w:r>
      <w:r w:rsidRPr="00AC15F8">
        <w:rPr>
          <w:rFonts w:ascii="Times New Roman" w:hAnsi="Times New Roman"/>
        </w:rPr>
        <w:t xml:space="preserve">i de risc pre-existenți. </w:t>
      </w:r>
      <w:r w:rsidR="00C22B23" w:rsidRPr="00AC15F8">
        <w:rPr>
          <w:rFonts w:ascii="Times New Roman" w:hAnsi="Times New Roman"/>
        </w:rPr>
        <w:t>Administrarea m</w:t>
      </w:r>
      <w:r w:rsidRPr="00AC15F8">
        <w:rPr>
          <w:rFonts w:ascii="Times New Roman" w:hAnsi="Times New Roman"/>
        </w:rPr>
        <w:t>oxifloxacin</w:t>
      </w:r>
      <w:r w:rsidR="00C22B23" w:rsidRPr="00AC15F8">
        <w:rPr>
          <w:rFonts w:ascii="Times New Roman" w:hAnsi="Times New Roman"/>
        </w:rPr>
        <w:t>ei</w:t>
      </w:r>
      <w:r w:rsidRPr="00AC15F8">
        <w:rPr>
          <w:rFonts w:ascii="Times New Roman" w:hAnsi="Times New Roman"/>
        </w:rPr>
        <w:t xml:space="preserve"> trebuie întreruptă imediat la primele semne sau simptome ale oricărei reacții adverse grave și pacienții trebuie sfătuiți să contacteze medicul pentru recomandări.</w:t>
      </w:r>
    </w:p>
    <w:p w:rsidR="003E3260" w:rsidRPr="00BE3F5C" w:rsidRDefault="003E3260"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Neuropatie periferică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pacienţii trataţi cu chinolone</w:t>
      </w:r>
      <w:r w:rsidR="00581DC5" w:rsidRPr="00BE3F5C">
        <w:rPr>
          <w:rFonts w:ascii="Times New Roman" w:hAnsi="Times New Roman"/>
        </w:rPr>
        <w:t xml:space="preserve"> si fluorochinolone</w:t>
      </w:r>
      <w:r w:rsidRPr="00BE3F5C">
        <w:rPr>
          <w:rFonts w:ascii="Times New Roman" w:hAnsi="Times New Roman"/>
        </w:rPr>
        <w:t xml:space="preserve">, inclusiv moxifloxacină, au fost raportate cazuri de polineuropatie senzitivă sau senzitivo-motorie, care au dus la parestezii, hipoestezii, disestezii sau </w:t>
      </w:r>
      <w:r w:rsidR="00A65D4D" w:rsidRPr="00BE3F5C">
        <w:rPr>
          <w:rFonts w:ascii="Times New Roman" w:hAnsi="Times New Roman"/>
        </w:rPr>
        <w:t>slăbiciune</w:t>
      </w:r>
      <w:r w:rsidRPr="00BE3F5C">
        <w:rPr>
          <w:rFonts w:ascii="Times New Roman" w:hAnsi="Times New Roman"/>
        </w:rPr>
        <w:t>. Pacienţii cărora li se administrează tratament cu moxifloxacină trebuie sfătuiţi să se adreseze medicului înainte de continuarea tratamentului</w:t>
      </w:r>
      <w:r w:rsidR="00A46703" w:rsidRPr="00BE3F5C">
        <w:rPr>
          <w:rFonts w:ascii="Times New Roman" w:hAnsi="Times New Roman"/>
        </w:rPr>
        <w:t>,</w:t>
      </w:r>
      <w:r w:rsidRPr="00BE3F5C">
        <w:rPr>
          <w:rFonts w:ascii="Times New Roman" w:hAnsi="Times New Roman"/>
        </w:rPr>
        <w:t xml:space="preserve"> în cazul în care apar simptome de neuropatie</w:t>
      </w:r>
      <w:r w:rsidR="00A46703" w:rsidRPr="00BE3F5C">
        <w:rPr>
          <w:rFonts w:ascii="Times New Roman" w:hAnsi="Times New Roman"/>
        </w:rPr>
        <w:t>,</w:t>
      </w:r>
      <w:r w:rsidRPr="00BE3F5C">
        <w:rPr>
          <w:rFonts w:ascii="Times New Roman" w:hAnsi="Times New Roman"/>
        </w:rPr>
        <w:t xml:space="preserve"> cum sunt durere, senzaţie de arsură, furnicături, amorţeală sau </w:t>
      </w:r>
      <w:r w:rsidR="00A65D4D" w:rsidRPr="00BE3F5C">
        <w:rPr>
          <w:rFonts w:ascii="Times New Roman" w:hAnsi="Times New Roman"/>
        </w:rPr>
        <w:t xml:space="preserve">slăbiciune, pentru a preveni riscul dezvoltării unor </w:t>
      </w:r>
      <w:r w:rsidR="00581DC5" w:rsidRPr="00BE3F5C">
        <w:rPr>
          <w:rFonts w:ascii="Times New Roman" w:hAnsi="Times New Roman"/>
        </w:rPr>
        <w:t>poten</w:t>
      </w:r>
      <w:r w:rsidR="00581DC5" w:rsidRPr="00447199">
        <w:rPr>
          <w:rFonts w:ascii="Times New Roman" w:hAnsi="Times New Roman"/>
        </w:rPr>
        <w:t>țiale</w:t>
      </w:r>
      <w:r w:rsidR="00581DC5" w:rsidRPr="00BE3F5C">
        <w:rPr>
          <w:rFonts w:ascii="Times New Roman" w:hAnsi="Times New Roman"/>
        </w:rPr>
        <w:t xml:space="preserve"> </w:t>
      </w:r>
      <w:r w:rsidR="00A65D4D" w:rsidRPr="00BE3F5C">
        <w:rPr>
          <w:rFonts w:ascii="Times New Roman" w:hAnsi="Times New Roman"/>
        </w:rPr>
        <w:t>tulburări ireversibile</w:t>
      </w:r>
      <w:r w:rsidRPr="00BE3F5C">
        <w:rPr>
          <w:rFonts w:ascii="Times New Roman" w:hAnsi="Times New Roman"/>
        </w:rPr>
        <w:t xml:space="preserve"> (vezi pct. 4.8).</w:t>
      </w:r>
    </w:p>
    <w:p w:rsidR="00412CBA" w:rsidRPr="00BE3F5C" w:rsidRDefault="00412CBA" w:rsidP="00412CBA">
      <w:pPr>
        <w:autoSpaceDE w:val="0"/>
        <w:autoSpaceDN w:val="0"/>
        <w:adjustRightInd w:val="0"/>
        <w:spacing w:after="0" w:line="240" w:lineRule="auto"/>
        <w:rPr>
          <w:rFonts w:ascii="Times New Roman" w:hAnsi="Times New Roman"/>
        </w:rPr>
      </w:pPr>
    </w:p>
    <w:p w:rsidR="00AC15F8" w:rsidRDefault="00AC15F8" w:rsidP="003E3260">
      <w:pPr>
        <w:autoSpaceDE w:val="0"/>
        <w:autoSpaceDN w:val="0"/>
        <w:adjustRightInd w:val="0"/>
        <w:spacing w:after="0" w:line="240" w:lineRule="auto"/>
        <w:rPr>
          <w:rFonts w:ascii="Times New Roman" w:hAnsi="Times New Roman"/>
          <w:u w:val="single"/>
        </w:rPr>
      </w:pPr>
    </w:p>
    <w:p w:rsidR="00AC15F8" w:rsidRDefault="00AC15F8" w:rsidP="003E3260">
      <w:pPr>
        <w:autoSpaceDE w:val="0"/>
        <w:autoSpaceDN w:val="0"/>
        <w:adjustRightInd w:val="0"/>
        <w:spacing w:after="0" w:line="240" w:lineRule="auto"/>
        <w:rPr>
          <w:rFonts w:ascii="Times New Roman" w:hAnsi="Times New Roman"/>
          <w:u w:val="single"/>
        </w:rPr>
      </w:pPr>
    </w:p>
    <w:p w:rsidR="003E3260" w:rsidRPr="00BE3F5C" w:rsidRDefault="00412CBA" w:rsidP="003E3260">
      <w:pPr>
        <w:autoSpaceDE w:val="0"/>
        <w:autoSpaceDN w:val="0"/>
        <w:adjustRightInd w:val="0"/>
        <w:spacing w:after="0" w:line="240" w:lineRule="auto"/>
        <w:rPr>
          <w:rFonts w:ascii="Times New Roman" w:hAnsi="Times New Roman"/>
        </w:rPr>
      </w:pPr>
      <w:r w:rsidRPr="00BE3F5C">
        <w:rPr>
          <w:rFonts w:ascii="Times New Roman" w:hAnsi="Times New Roman"/>
          <w:u w:val="single"/>
        </w:rPr>
        <w:t>Reacții psihice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Reacţiile psihice pot să apară chiar după prima administrare a chinolonelor, inclusiv a moxifloxacinei. În cazuri foarte rare, reacţiile depresive sau psihotice au progresat până la ideație suicidară şi comportament de auto</w:t>
      </w:r>
      <w:r w:rsidR="00A65D4D" w:rsidRPr="00BE3F5C">
        <w:rPr>
          <w:rFonts w:ascii="Times New Roman" w:hAnsi="Times New Roman"/>
        </w:rPr>
        <w:t>-</w:t>
      </w:r>
      <w:r w:rsidRPr="00BE3F5C">
        <w:rPr>
          <w:rFonts w:ascii="Times New Roman" w:hAnsi="Times New Roman"/>
        </w:rPr>
        <w:t>vătămare, cum sunt tentativele de suicid (vezi pct. 4.8). În cazul în care pacientul dezvoltă aceste reacţii, trebuie întrerupt tratamentul cu moxifloxacină şi adoptate măsurile adecvate. Se recomandă prudenţă în cazul în care</w:t>
      </w:r>
      <w:r w:rsidR="00A65D4D" w:rsidRPr="00BE3F5C">
        <w:rPr>
          <w:rFonts w:ascii="Times New Roman" w:hAnsi="Times New Roman"/>
        </w:rPr>
        <w:t xml:space="preserve"> moxifloxacina trebuie administr</w:t>
      </w:r>
      <w:r w:rsidRPr="00BE3F5C">
        <w:rPr>
          <w:rFonts w:ascii="Times New Roman" w:hAnsi="Times New Roman"/>
        </w:rPr>
        <w:t xml:space="preserve">ată la pacienţii </w:t>
      </w:r>
      <w:r w:rsidR="00A65D4D" w:rsidRPr="00BE3F5C">
        <w:rPr>
          <w:rFonts w:ascii="Times New Roman" w:hAnsi="Times New Roman"/>
        </w:rPr>
        <w:t>cu tulburări psihotice</w:t>
      </w:r>
      <w:r w:rsidR="005B303F" w:rsidRPr="00BE3F5C">
        <w:rPr>
          <w:rFonts w:ascii="Times New Roman" w:hAnsi="Times New Roman"/>
        </w:rPr>
        <w:t xml:space="preserve"> sau </w:t>
      </w:r>
      <w:r w:rsidRPr="00BE3F5C">
        <w:rPr>
          <w:rFonts w:ascii="Times New Roman" w:hAnsi="Times New Roman"/>
        </w:rPr>
        <w:t>cu antecedente de boli psihice.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5B303F"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Diaree</w:t>
      </w:r>
      <w:r w:rsidR="00412CBA" w:rsidRPr="00BE3F5C">
        <w:rPr>
          <w:rFonts w:ascii="Times New Roman" w:hAnsi="Times New Roman"/>
          <w:u w:val="single"/>
        </w:rPr>
        <w:t xml:space="preserve"> asociată administrării de antibiotice, inclusiv colită</w:t>
      </w:r>
    </w:p>
    <w:p w:rsidR="00412CBA" w:rsidRPr="00BE3F5C" w:rsidRDefault="005B303F" w:rsidP="00412CBA">
      <w:pPr>
        <w:autoSpaceDE w:val="0"/>
        <w:autoSpaceDN w:val="0"/>
        <w:adjustRightInd w:val="0"/>
        <w:spacing w:after="0" w:line="240" w:lineRule="auto"/>
        <w:rPr>
          <w:rFonts w:ascii="Times New Roman" w:hAnsi="Times New Roman"/>
        </w:rPr>
      </w:pPr>
      <w:r w:rsidRPr="00BE3F5C">
        <w:rPr>
          <w:rFonts w:ascii="Times New Roman" w:hAnsi="Times New Roman"/>
        </w:rPr>
        <w:t>La administrarea antibioticelor cu spectru larg, inclusiv moxifloxacină, a</w:t>
      </w:r>
      <w:r w:rsidR="00412CBA" w:rsidRPr="00BE3F5C">
        <w:rPr>
          <w:rFonts w:ascii="Times New Roman" w:hAnsi="Times New Roman"/>
        </w:rPr>
        <w:t xml:space="preserve">u fost raportate cazuri de diaree asociată cu antibioticele (DAA) şi de colită asociată cu antibioticele (CAA), inclusiv colită pseudomembranoasă şi diaree </w:t>
      </w:r>
      <w:r w:rsidRPr="00BE3F5C">
        <w:rPr>
          <w:rFonts w:ascii="Times New Roman" w:hAnsi="Times New Roman"/>
        </w:rPr>
        <w:t xml:space="preserve">asociată </w:t>
      </w:r>
      <w:r w:rsidR="00412CBA" w:rsidRPr="00BE3F5C">
        <w:rPr>
          <w:rFonts w:ascii="Times New Roman" w:hAnsi="Times New Roman"/>
        </w:rPr>
        <w:t>cu</w:t>
      </w:r>
      <w:r w:rsidR="00412CBA" w:rsidRPr="00BE3F5C">
        <w:rPr>
          <w:rFonts w:ascii="Times New Roman" w:hAnsi="Times New Roman"/>
          <w:i/>
        </w:rPr>
        <w:t xml:space="preserve"> Clostridium difficile</w:t>
      </w:r>
      <w:r w:rsidR="00412CBA" w:rsidRPr="00BE3F5C">
        <w:rPr>
          <w:rFonts w:ascii="Times New Roman" w:hAnsi="Times New Roman"/>
        </w:rPr>
        <w:t>; manifestările pot varia de la diaree uşoară la colită letală. Prin urmare, este important să se ia în considerare acest diagnostic la pacienţii care prezintă diaree în timpul sau după administrarea moxifloxacinei. În cazul în care DAA sau CAA este suspectată sau confirmată, trebuie întrerupt tratamentul curent cu medicamente antibacteriene, inclusiv moxifloxacină şi trebuie adoptate imediat măsuri terapeutice adecvate.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plus, trebuie luate măsuri adecvate de control al infecţiei, pentru a </w:t>
      </w:r>
      <w:r w:rsidR="005B303F" w:rsidRPr="00BE3F5C">
        <w:rPr>
          <w:rFonts w:ascii="Times New Roman" w:hAnsi="Times New Roman"/>
        </w:rPr>
        <w:t>scădea</w:t>
      </w:r>
      <w:r w:rsidRPr="00BE3F5C">
        <w:rPr>
          <w:rFonts w:ascii="Times New Roman" w:hAnsi="Times New Roman"/>
        </w:rPr>
        <w:t xml:space="preserve"> riscul de transmitere al acesteia</w:t>
      </w:r>
      <w:r w:rsidR="00896728" w:rsidRPr="00BE3F5C">
        <w:rPr>
          <w:rFonts w:ascii="Times New Roman" w:hAnsi="Times New Roman"/>
        </w:rPr>
        <w:t>.</w:t>
      </w:r>
      <w:r w:rsidRPr="00BE3F5C">
        <w:rPr>
          <w:rFonts w:ascii="Times New Roman" w:hAnsi="Times New Roman"/>
        </w:rPr>
        <w:t xml:space="preserve"> Medicamentele anti-peristaltice sunt contraindicate la pacienţi care dezvoltă diaree gravă.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miastenia gravis</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w:t>
      </w:r>
      <w:r w:rsidR="005B303F" w:rsidRPr="00BE3F5C">
        <w:rPr>
          <w:rFonts w:ascii="Times New Roman" w:hAnsi="Times New Roman"/>
        </w:rPr>
        <w:t>administrată</w:t>
      </w:r>
      <w:r w:rsidRPr="00BE3F5C">
        <w:rPr>
          <w:rFonts w:ascii="Times New Roman" w:hAnsi="Times New Roman"/>
        </w:rPr>
        <w:t xml:space="preserve"> cu precauţie la pacienţii cu miastenia gravis</w:t>
      </w:r>
      <w:r w:rsidR="00B438A7" w:rsidRPr="00BE3F5C">
        <w:rPr>
          <w:rFonts w:ascii="Times New Roman" w:hAnsi="Times New Roman"/>
        </w:rPr>
        <w:t>,</w:t>
      </w:r>
      <w:r w:rsidRPr="00BE3F5C">
        <w:rPr>
          <w:rFonts w:ascii="Times New Roman" w:hAnsi="Times New Roman"/>
        </w:rPr>
        <w:t xml:space="preserve"> deoarece este posibilă exacerbarea simptomelor.</w:t>
      </w:r>
    </w:p>
    <w:p w:rsidR="00412CBA" w:rsidRPr="00BE3F5C" w:rsidRDefault="00412CBA" w:rsidP="00412CBA">
      <w:pPr>
        <w:autoSpaceDE w:val="0"/>
        <w:autoSpaceDN w:val="0"/>
        <w:adjustRightInd w:val="0"/>
        <w:spacing w:after="0" w:line="240" w:lineRule="auto"/>
        <w:rPr>
          <w:rFonts w:ascii="Times New Roman" w:hAnsi="Times New Roman"/>
        </w:rPr>
      </w:pPr>
    </w:p>
    <w:p w:rsidR="00581DC5" w:rsidRPr="00BE3F5C" w:rsidRDefault="00581DC5" w:rsidP="00581DC5">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Tendinită și ruptură de tendon</w:t>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Tendinita și ruptura de tendon (mai ales la nivelul tendonului lui Ahile, fără a se limita la acesta), uneori bilaterală, poate surveni în primele 48 ore de la inițierea tratamentului cu chinolone și fluorochinolone, apariția acestora fiind raportată chiar și timp de până la câteva luni de la oprirea tratamentului</w:t>
      </w:r>
      <w:r w:rsidR="00DF3B17" w:rsidRPr="001852C2">
        <w:rPr>
          <w:rFonts w:ascii="Times New Roman" w:hAnsi="Times New Roman"/>
          <w:u w:val="single"/>
        </w:rPr>
        <w:t xml:space="preserve"> (vezi pct 4.3 și 4.8)</w:t>
      </w:r>
      <w:r w:rsidRPr="001852C2">
        <w:rPr>
          <w:rFonts w:ascii="Times New Roman" w:hAnsi="Times New Roman"/>
          <w:u w:val="single"/>
        </w:rPr>
        <w:t>. Riscul de tendinită și ruptură de tendon este crescut la pacienții vârstnici, la pacienții cu insuficiență renală, la pacienții cu transplant de organ solid și la cei tratați concomitent cu corticosteroizi. Prin urmare, utilizarea concomitentă de corticosteroizi trebuie evitată.</w:t>
      </w:r>
      <w:r w:rsidRPr="001852C2">
        <w:rPr>
          <w:rFonts w:ascii="Times New Roman" w:hAnsi="Times New Roman"/>
          <w:u w:val="single"/>
        </w:rPr>
        <w:cr/>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La primul semn de tendinită (de exemplu umflare însoțită de durere, inflamație), tratamentul cu moxifloxacină trebuie oprit și trebuie avut în vedere un tratament alternativ.</w:t>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Membrul (membrele) afectat(e) trebuie tratat(e) în mod corespunzător (de exemplu prin imobilizare). Nu trebuie utilizați corticosteroizi dacă apar semne de tendinopatie</w:t>
      </w:r>
    </w:p>
    <w:p w:rsidR="008A39B2" w:rsidRPr="00B8708C" w:rsidRDefault="008A39B2" w:rsidP="00581DC5">
      <w:pPr>
        <w:autoSpaceDE w:val="0"/>
        <w:autoSpaceDN w:val="0"/>
        <w:adjustRightInd w:val="0"/>
        <w:spacing w:after="0" w:line="240" w:lineRule="auto"/>
        <w:rPr>
          <w:rFonts w:ascii="Times New Roman" w:hAnsi="Times New Roman"/>
          <w:u w:val="single"/>
        </w:rPr>
      </w:pPr>
    </w:p>
    <w:p w:rsidR="006178D4" w:rsidRPr="00BE3F5C" w:rsidRDefault="006178D4" w:rsidP="006178D4">
      <w:pPr>
        <w:autoSpaceDE w:val="0"/>
        <w:autoSpaceDN w:val="0"/>
        <w:adjustRightInd w:val="0"/>
        <w:spacing w:after="0" w:line="240" w:lineRule="auto"/>
        <w:rPr>
          <w:rFonts w:ascii="Times New Roman" w:hAnsi="Times New Roman"/>
        </w:rPr>
      </w:pPr>
      <w:r w:rsidRPr="00FC4E43">
        <w:rPr>
          <w:rFonts w:ascii="Times New Roman" w:hAnsi="Times New Roman"/>
        </w:rPr>
        <w:t>Disecție și anevrisme de aortă, requrgitare la nivelul valv</w:t>
      </w:r>
      <w:r w:rsidR="006B2484">
        <w:rPr>
          <w:rFonts w:ascii="Times New Roman" w:hAnsi="Times New Roman"/>
        </w:rPr>
        <w:t>elor</w:t>
      </w:r>
      <w:r w:rsidRPr="00FC4E43">
        <w:rPr>
          <w:rFonts w:ascii="Times New Roman" w:hAnsi="Times New Roman"/>
        </w:rPr>
        <w:t xml:space="preserve"> cardiace/incompetență a </w:t>
      </w:r>
      <w:r w:rsidR="006B2484">
        <w:rPr>
          <w:rFonts w:ascii="Times New Roman" w:hAnsi="Times New Roman"/>
        </w:rPr>
        <w:t>valvelor c</w:t>
      </w:r>
      <w:r w:rsidRPr="00FC4E43">
        <w:rPr>
          <w:rFonts w:ascii="Times New Roman" w:hAnsi="Times New Roman"/>
        </w:rPr>
        <w:t>ardiace</w:t>
      </w:r>
      <w:r>
        <w:rPr>
          <w:rFonts w:ascii="Times New Roman" w:hAnsi="Times New Roman"/>
        </w:rPr>
        <w:t>.</w:t>
      </w:r>
    </w:p>
    <w:p w:rsidR="006178D4" w:rsidRDefault="006178D4" w:rsidP="00581DC5">
      <w:pPr>
        <w:autoSpaceDE w:val="0"/>
        <w:autoSpaceDN w:val="0"/>
        <w:adjustRightInd w:val="0"/>
        <w:spacing w:after="0" w:line="240" w:lineRule="auto"/>
        <w:rPr>
          <w:rFonts w:ascii="Times New Roman" w:hAnsi="Times New Roman"/>
          <w:u w:val="single"/>
        </w:rPr>
      </w:pPr>
    </w:p>
    <w:p w:rsidR="008A39B2" w:rsidRPr="00AC15F8" w:rsidRDefault="008A39B2" w:rsidP="00581DC5">
      <w:pPr>
        <w:autoSpaceDE w:val="0"/>
        <w:autoSpaceDN w:val="0"/>
        <w:adjustRightInd w:val="0"/>
        <w:spacing w:after="0" w:line="240" w:lineRule="auto"/>
        <w:rPr>
          <w:rFonts w:ascii="Times New Roman" w:hAnsi="Times New Roman"/>
          <w:u w:val="single"/>
        </w:rPr>
      </w:pPr>
      <w:r w:rsidRPr="00AC15F8">
        <w:rPr>
          <w:rFonts w:ascii="Times New Roman" w:hAnsi="Times New Roman"/>
          <w:u w:val="single"/>
        </w:rPr>
        <w:t>Anevrism și disecție aortică</w:t>
      </w:r>
    </w:p>
    <w:p w:rsidR="00F374BF" w:rsidRPr="00AC15F8" w:rsidRDefault="003516B0" w:rsidP="00F374BF">
      <w:pPr>
        <w:autoSpaceDE w:val="0"/>
        <w:autoSpaceDN w:val="0"/>
        <w:adjustRightInd w:val="0"/>
        <w:spacing w:after="0" w:line="240" w:lineRule="auto"/>
        <w:rPr>
          <w:rFonts w:ascii="Times New Roman" w:hAnsi="Times New Roman"/>
        </w:rPr>
      </w:pPr>
      <w:r w:rsidRPr="00AC15F8">
        <w:rPr>
          <w:rFonts w:ascii="Times New Roman" w:hAnsi="Times New Roman"/>
        </w:rPr>
        <w:t>Studiile epidemiologice au raportat un risc crescut de anevrism aortic și disecție</w:t>
      </w:r>
      <w:r w:rsidR="00F374BF" w:rsidRPr="00AC15F8">
        <w:rPr>
          <w:rFonts w:ascii="Times New Roman" w:hAnsi="Times New Roman"/>
        </w:rPr>
        <w:t xml:space="preserve"> de aorta mai</w:t>
      </w:r>
      <w:r w:rsidR="006B2484" w:rsidRPr="00AC15F8">
        <w:rPr>
          <w:rFonts w:ascii="Times New Roman" w:hAnsi="Times New Roman"/>
        </w:rPr>
        <w:t xml:space="preserve"> </w:t>
      </w:r>
      <w:r w:rsidR="00F374BF" w:rsidRPr="00AC15F8">
        <w:rPr>
          <w:rFonts w:ascii="Times New Roman" w:hAnsi="Times New Roman"/>
        </w:rPr>
        <w:t>ales la pacienții vârstnici, și de regurgitare la nivelul valvei aortice și valvei mitrale</w:t>
      </w:r>
      <w:r w:rsidRPr="00AC15F8">
        <w:rPr>
          <w:rFonts w:ascii="Times New Roman" w:hAnsi="Times New Roman"/>
        </w:rPr>
        <w:t xml:space="preserve"> după administrarea de fluorochinolone. </w:t>
      </w:r>
      <w:r w:rsidR="00F374BF" w:rsidRPr="00AC15F8">
        <w:rPr>
          <w:rFonts w:ascii="Times New Roman" w:hAnsi="Times New Roman"/>
        </w:rPr>
        <w:t>S-au raportat cazuri de disecție și</w:t>
      </w:r>
      <w:r w:rsidR="006B2484" w:rsidRPr="00AC15F8">
        <w:rPr>
          <w:rFonts w:ascii="Times New Roman" w:hAnsi="Times New Roman"/>
        </w:rPr>
        <w:t xml:space="preserve"> </w:t>
      </w:r>
      <w:r w:rsidR="00F374BF" w:rsidRPr="00AC15F8">
        <w:rPr>
          <w:rFonts w:ascii="Times New Roman" w:hAnsi="Times New Roman"/>
        </w:rPr>
        <w:t>anevrisme de aortă, uneori complicate de ruptură (inclusiv cazuri letale), precum și cazuri</w:t>
      </w:r>
      <w:r w:rsidR="006B2484" w:rsidRPr="00AC15F8">
        <w:rPr>
          <w:rFonts w:ascii="Times New Roman" w:hAnsi="Times New Roman"/>
        </w:rPr>
        <w:t xml:space="preserve"> </w:t>
      </w:r>
      <w:r w:rsidR="00F374BF" w:rsidRPr="00AC15F8">
        <w:rPr>
          <w:rFonts w:ascii="Times New Roman" w:hAnsi="Times New Roman"/>
        </w:rPr>
        <w:t>de regurgitare la nivelul unei valve cardiace/incompetență a uneia dintre valvele cardiace la</w:t>
      </w:r>
      <w:r w:rsidR="006B2484" w:rsidRPr="00AC15F8">
        <w:rPr>
          <w:rFonts w:ascii="Times New Roman" w:hAnsi="Times New Roman"/>
        </w:rPr>
        <w:t xml:space="preserve"> </w:t>
      </w:r>
      <w:r w:rsidR="00F374BF" w:rsidRPr="00AC15F8">
        <w:rPr>
          <w:rFonts w:ascii="Times New Roman" w:hAnsi="Times New Roman"/>
        </w:rPr>
        <w:t>pacienții cărora li s-au administrat fluorochinolone (vezi pct. 4.8).</w:t>
      </w:r>
    </w:p>
    <w:p w:rsidR="006B2484" w:rsidRPr="00AC15F8" w:rsidRDefault="006B2484" w:rsidP="00F374BF">
      <w:pPr>
        <w:autoSpaceDE w:val="0"/>
        <w:autoSpaceDN w:val="0"/>
        <w:adjustRightInd w:val="0"/>
        <w:spacing w:after="0" w:line="240" w:lineRule="auto"/>
        <w:rPr>
          <w:rFonts w:ascii="Times New Roman" w:hAnsi="Times New Roman"/>
        </w:rPr>
      </w:pPr>
    </w:p>
    <w:p w:rsidR="00F374BF" w:rsidRPr="001852C2" w:rsidRDefault="003516B0" w:rsidP="00F374BF">
      <w:pPr>
        <w:autoSpaceDE w:val="0"/>
        <w:autoSpaceDN w:val="0"/>
        <w:adjustRightInd w:val="0"/>
        <w:spacing w:after="0" w:line="240" w:lineRule="auto"/>
        <w:rPr>
          <w:rFonts w:ascii="Times New Roman" w:hAnsi="Times New Roman"/>
        </w:rPr>
      </w:pPr>
      <w:r w:rsidRPr="00AC15F8">
        <w:rPr>
          <w:rFonts w:ascii="Times New Roman" w:hAnsi="Times New Roman"/>
        </w:rPr>
        <w:t>Prin urmare, fluorochinolonele trebuie utilizate numai după o evaluare atentă a raportului beneficiu-risc și după luarea în considerare a altor opțiuni terapeutice la pacienții cu antecedente familiale  de boală anevrismală sau la pacienții diagnosticați cu anevrism aortic</w:t>
      </w:r>
      <w:r w:rsidR="00F374BF" w:rsidRPr="00AC15F8">
        <w:rPr>
          <w:rFonts w:ascii="Times New Roman" w:hAnsi="Times New Roman"/>
        </w:rPr>
        <w:t xml:space="preserve"> ori de</w:t>
      </w:r>
      <w:r w:rsidR="006B2484" w:rsidRPr="00AC15F8">
        <w:rPr>
          <w:rFonts w:ascii="Times New Roman" w:hAnsi="Times New Roman"/>
        </w:rPr>
        <w:t xml:space="preserve"> </w:t>
      </w:r>
      <w:r w:rsidR="00F374BF" w:rsidRPr="00AC15F8">
        <w:rPr>
          <w:rFonts w:ascii="Times New Roman" w:hAnsi="Times New Roman"/>
        </w:rPr>
        <w:t xml:space="preserve">boală congenitală de </w:t>
      </w:r>
      <w:r w:rsidR="006B2484" w:rsidRPr="00AC15F8">
        <w:rPr>
          <w:rFonts w:ascii="Times New Roman" w:hAnsi="Times New Roman"/>
        </w:rPr>
        <w:t>valve</w:t>
      </w:r>
      <w:r w:rsidR="00F374BF" w:rsidRPr="00AC15F8">
        <w:rPr>
          <w:rFonts w:ascii="Times New Roman" w:hAnsi="Times New Roman"/>
        </w:rPr>
        <w:t xml:space="preserve"> cardiac</w:t>
      </w:r>
      <w:r w:rsidR="006B2484" w:rsidRPr="00AC15F8">
        <w:rPr>
          <w:rFonts w:ascii="Times New Roman" w:hAnsi="Times New Roman"/>
        </w:rPr>
        <w:t>e</w:t>
      </w:r>
      <w:r w:rsidRPr="00AC15F8">
        <w:rPr>
          <w:rFonts w:ascii="Times New Roman" w:hAnsi="Times New Roman"/>
        </w:rPr>
        <w:t xml:space="preserve"> și / sau disecție </w:t>
      </w:r>
      <w:r w:rsidR="00F374BF" w:rsidRPr="00AC15F8">
        <w:rPr>
          <w:rFonts w:ascii="Times New Roman" w:hAnsi="Times New Roman"/>
        </w:rPr>
        <w:t xml:space="preserve">de </w:t>
      </w:r>
      <w:r w:rsidRPr="00AC15F8">
        <w:rPr>
          <w:rFonts w:ascii="Times New Roman" w:hAnsi="Times New Roman"/>
        </w:rPr>
        <w:t>aortă</w:t>
      </w:r>
      <w:r w:rsidR="00F374BF" w:rsidRPr="00AC15F8">
        <w:rPr>
          <w:rFonts w:ascii="Times New Roman" w:hAnsi="Times New Roman"/>
        </w:rPr>
        <w:t xml:space="preserve"> ori boală valvulară cardiacă</w:t>
      </w:r>
      <w:r w:rsidRPr="00AC15F8">
        <w:rPr>
          <w:rFonts w:ascii="Times New Roman" w:hAnsi="Times New Roman"/>
        </w:rPr>
        <w:t xml:space="preserve">, sau în prezența altor factori de risc sau condiții predispozante </w:t>
      </w:r>
      <w:r w:rsidR="00F374BF" w:rsidRPr="00AC15F8">
        <w:rPr>
          <w:rFonts w:ascii="Times New Roman" w:hAnsi="Times New Roman"/>
        </w:rPr>
        <w:t>atât a unui</w:t>
      </w:r>
      <w:r w:rsidRPr="00AC15F8">
        <w:rPr>
          <w:rFonts w:ascii="Times New Roman" w:hAnsi="Times New Roman"/>
        </w:rPr>
        <w:t xml:space="preserve"> anevrism și </w:t>
      </w:r>
      <w:r w:rsidR="00F374BF" w:rsidRPr="00AC15F8">
        <w:rPr>
          <w:rFonts w:ascii="Times New Roman" w:hAnsi="Times New Roman"/>
        </w:rPr>
        <w:t xml:space="preserve">a unei </w:t>
      </w:r>
      <w:r w:rsidRPr="00AC15F8">
        <w:rPr>
          <w:rFonts w:ascii="Times New Roman" w:hAnsi="Times New Roman"/>
        </w:rPr>
        <w:t>disecți</w:t>
      </w:r>
      <w:r w:rsidR="00F374BF" w:rsidRPr="00AC15F8">
        <w:rPr>
          <w:rFonts w:ascii="Times New Roman" w:hAnsi="Times New Roman"/>
        </w:rPr>
        <w:t>i</w:t>
      </w:r>
      <w:r w:rsidRPr="00AC15F8">
        <w:rPr>
          <w:rFonts w:ascii="Times New Roman" w:hAnsi="Times New Roman"/>
        </w:rPr>
        <w:t xml:space="preserve"> </w:t>
      </w:r>
      <w:r w:rsidR="00F374BF" w:rsidRPr="00AC15F8">
        <w:rPr>
          <w:rFonts w:ascii="Times New Roman" w:hAnsi="Times New Roman"/>
        </w:rPr>
        <w:t>d</w:t>
      </w:r>
      <w:r w:rsidR="00F374BF" w:rsidRPr="001852C2">
        <w:rPr>
          <w:rFonts w:ascii="Times New Roman" w:hAnsi="Times New Roman"/>
        </w:rPr>
        <w:t xml:space="preserve">e </w:t>
      </w:r>
      <w:r w:rsidRPr="00330D11">
        <w:rPr>
          <w:rFonts w:ascii="Times New Roman" w:hAnsi="Times New Roman"/>
          <w:u w:val="single"/>
        </w:rPr>
        <w:t>aortă</w:t>
      </w:r>
      <w:r w:rsidR="00F374BF" w:rsidRPr="00330D11">
        <w:rPr>
          <w:rFonts w:ascii="Times New Roman" w:hAnsi="Times New Roman"/>
          <w:u w:val="single"/>
        </w:rPr>
        <w:t xml:space="preserve">, </w:t>
      </w:r>
      <w:r w:rsidR="00F374BF" w:rsidRPr="001852C2">
        <w:rPr>
          <w:rFonts w:ascii="Times New Roman" w:hAnsi="Times New Roman"/>
        </w:rPr>
        <w:t>cât și a regurgitării la nivelul unei valve</w:t>
      </w:r>
    </w:p>
    <w:p w:rsidR="00E73A60" w:rsidRPr="00330D11" w:rsidRDefault="00F374BF" w:rsidP="00892D21">
      <w:pPr>
        <w:autoSpaceDE w:val="0"/>
        <w:autoSpaceDN w:val="0"/>
        <w:adjustRightInd w:val="0"/>
        <w:spacing w:after="0" w:line="240" w:lineRule="auto"/>
        <w:rPr>
          <w:rFonts w:ascii="Times New Roman" w:hAnsi="Times New Roman"/>
          <w:highlight w:val="cyan"/>
          <w:u w:val="single"/>
        </w:rPr>
      </w:pPr>
      <w:r w:rsidRPr="001852C2">
        <w:rPr>
          <w:rFonts w:ascii="Times New Roman" w:hAnsi="Times New Roman"/>
        </w:rPr>
        <w:t>cardiace /incompetenței unei valve cardiace</w:t>
      </w:r>
      <w:r w:rsidR="003516B0" w:rsidRPr="00330D11">
        <w:rPr>
          <w:rFonts w:ascii="Times New Roman" w:hAnsi="Times New Roman"/>
          <w:u w:val="single"/>
        </w:rPr>
        <w:t xml:space="preserve"> (</w:t>
      </w:r>
      <w:r w:rsidR="006B2484" w:rsidRPr="00330D11">
        <w:rPr>
          <w:rFonts w:ascii="Times New Roman" w:hAnsi="Times New Roman"/>
          <w:u w:val="single"/>
        </w:rPr>
        <w:t>de exemplu,</w:t>
      </w:r>
      <w:r w:rsidR="003516B0" w:rsidRPr="00330D11">
        <w:rPr>
          <w:rFonts w:ascii="Times New Roman" w:hAnsi="Times New Roman"/>
          <w:u w:val="single"/>
        </w:rPr>
        <w:t xml:space="preserve"> Sindromul Marfan</w:t>
      </w:r>
      <w:r w:rsidRPr="00330D11">
        <w:rPr>
          <w:rFonts w:ascii="Times New Roman" w:hAnsi="Times New Roman"/>
          <w:u w:val="single"/>
        </w:rPr>
        <w:t xml:space="preserve"> sau</w:t>
      </w:r>
      <w:r w:rsidR="003516B0" w:rsidRPr="00330D11">
        <w:rPr>
          <w:rFonts w:ascii="Times New Roman" w:hAnsi="Times New Roman"/>
          <w:u w:val="single"/>
        </w:rPr>
        <w:t xml:space="preserve">, sindromul Ehlers-Danlos, </w:t>
      </w:r>
      <w:r w:rsidR="00892D21" w:rsidRPr="00330D11">
        <w:rPr>
          <w:rFonts w:ascii="Times New Roman" w:hAnsi="Times New Roman"/>
          <w:u w:val="single"/>
        </w:rPr>
        <w:t xml:space="preserve">sindrom Turner </w:t>
      </w:r>
      <w:r w:rsidR="003516B0" w:rsidRPr="00330D11">
        <w:rPr>
          <w:rFonts w:ascii="Times New Roman" w:hAnsi="Times New Roman"/>
          <w:u w:val="single"/>
        </w:rPr>
        <w:t>, boala Behcet, hipertensiunea arterială</w:t>
      </w:r>
      <w:r w:rsidR="00892D21" w:rsidRPr="00330D11">
        <w:rPr>
          <w:rFonts w:ascii="Times New Roman" w:hAnsi="Times New Roman"/>
          <w:u w:val="single"/>
        </w:rPr>
        <w:t>,</w:t>
      </w:r>
      <w:r w:rsidR="00892D21" w:rsidRPr="001852C2">
        <w:t xml:space="preserve"> </w:t>
      </w:r>
      <w:r w:rsidR="00892D21" w:rsidRPr="00330D11">
        <w:rPr>
          <w:rFonts w:ascii="Times New Roman" w:hAnsi="Times New Roman"/>
          <w:u w:val="single"/>
        </w:rPr>
        <w:t>poliartrită reumatoidă sau, în plus,</w:t>
      </w:r>
    </w:p>
    <w:p w:rsidR="00E73A60" w:rsidRPr="00DB283E" w:rsidRDefault="00E73A60" w:rsidP="00E73A60">
      <w:pPr>
        <w:autoSpaceDE w:val="0"/>
        <w:autoSpaceDN w:val="0"/>
        <w:adjustRightInd w:val="0"/>
        <w:spacing w:after="0" w:line="240" w:lineRule="auto"/>
        <w:rPr>
          <w:rFonts w:ascii="Times New Roman" w:hAnsi="Times New Roman"/>
        </w:rPr>
      </w:pPr>
      <w:r>
        <w:rPr>
          <w:rFonts w:ascii="Times New Roman" w:hAnsi="Times New Roman"/>
        </w:rPr>
        <w:t>-</w:t>
      </w:r>
      <w:r w:rsidRPr="00DB283E">
        <w:rPr>
          <w:rFonts w:ascii="Times New Roman" w:hAnsi="Times New Roman"/>
        </w:rPr>
        <w:t>anevrism și disecție de aortă (de exemplu, tulburări vasculare, precum arterită</w:t>
      </w:r>
      <w:r w:rsidR="00631343">
        <w:rPr>
          <w:rFonts w:ascii="Times New Roman" w:hAnsi="Times New Roman"/>
        </w:rPr>
        <w:t xml:space="preserve"> </w:t>
      </w:r>
      <w:r w:rsidRPr="00DB283E">
        <w:rPr>
          <w:rFonts w:ascii="Times New Roman" w:hAnsi="Times New Roman"/>
        </w:rPr>
        <w:t>Takayasu sau arterită cu celule gigante, ateroscleroză diagnosticată sau sindrom</w:t>
      </w:r>
      <w:r w:rsidR="00631343">
        <w:rPr>
          <w:rFonts w:ascii="Times New Roman" w:hAnsi="Times New Roman"/>
        </w:rPr>
        <w:t xml:space="preserve"> </w:t>
      </w:r>
      <w:r w:rsidRPr="00DB283E">
        <w:rPr>
          <w:rFonts w:ascii="Times New Roman" w:hAnsi="Times New Roman"/>
        </w:rPr>
        <w:t>Sjögren) sau, în plus,</w:t>
      </w:r>
    </w:p>
    <w:p w:rsidR="00E73A60" w:rsidRPr="00DB283E"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 regurgitării la nivelul unei valve cardiace/incompetenței unei valve cardiace (de</w:t>
      </w:r>
      <w:r w:rsidR="00631343">
        <w:rPr>
          <w:rFonts w:ascii="Times New Roman" w:hAnsi="Times New Roman"/>
        </w:rPr>
        <w:t xml:space="preserve"> </w:t>
      </w:r>
      <w:r w:rsidRPr="00DB283E">
        <w:rPr>
          <w:rFonts w:ascii="Times New Roman" w:hAnsi="Times New Roman"/>
        </w:rPr>
        <w:t>exemplu, endocardită infecțioasă).</w:t>
      </w:r>
    </w:p>
    <w:p w:rsidR="00631343" w:rsidRDefault="00631343" w:rsidP="00E73A60">
      <w:pPr>
        <w:autoSpaceDE w:val="0"/>
        <w:autoSpaceDN w:val="0"/>
        <w:adjustRightInd w:val="0"/>
        <w:spacing w:after="0" w:line="240" w:lineRule="auto"/>
        <w:rPr>
          <w:rFonts w:ascii="Times New Roman" w:hAnsi="Times New Roman"/>
        </w:rPr>
      </w:pPr>
    </w:p>
    <w:p w:rsidR="00E73A60" w:rsidRPr="00B8708C" w:rsidRDefault="00E73A60" w:rsidP="00892D21">
      <w:pPr>
        <w:autoSpaceDE w:val="0"/>
        <w:autoSpaceDN w:val="0"/>
        <w:adjustRightInd w:val="0"/>
        <w:spacing w:after="0" w:line="240" w:lineRule="auto"/>
        <w:rPr>
          <w:rFonts w:ascii="Times New Roman" w:hAnsi="Times New Roman"/>
          <w:highlight w:val="cyan"/>
          <w:u w:val="single"/>
        </w:rPr>
      </w:pPr>
      <w:r w:rsidRPr="00DB283E">
        <w:rPr>
          <w:rFonts w:ascii="Times New Roman" w:hAnsi="Times New Roman"/>
        </w:rPr>
        <w:t>De asemenea, riscul de disecție și anevrisme de aortă, precum și de ruptură, poate fi crescut</w:t>
      </w:r>
      <w:r w:rsidR="00631343">
        <w:rPr>
          <w:rFonts w:ascii="Times New Roman" w:hAnsi="Times New Roman"/>
        </w:rPr>
        <w:t xml:space="preserve"> </w:t>
      </w:r>
      <w:r w:rsidRPr="00DB283E">
        <w:rPr>
          <w:rFonts w:ascii="Times New Roman" w:hAnsi="Times New Roman"/>
        </w:rPr>
        <w:t>la pacienții tratați concomitent cu corticosteroizi cu administrar</w:t>
      </w:r>
      <w:r w:rsidR="00631343">
        <w:rPr>
          <w:rFonts w:ascii="Times New Roman" w:hAnsi="Times New Roman"/>
        </w:rPr>
        <w:t>e</w:t>
      </w:r>
      <w:r w:rsidRPr="00DB283E">
        <w:rPr>
          <w:rFonts w:ascii="Times New Roman" w:hAnsi="Times New Roman"/>
        </w:rPr>
        <w:t xml:space="preserve"> sistemică.</w:t>
      </w:r>
      <w:r w:rsidRPr="00DB283E">
        <w:rPr>
          <w:rFonts w:ascii="Times New Roman" w:hAnsi="Times New Roman"/>
        </w:rPr>
        <w:cr/>
      </w:r>
    </w:p>
    <w:p w:rsidR="00412CBA" w:rsidRPr="001852C2" w:rsidRDefault="00B03331" w:rsidP="00892D21">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În caz de durere brusc</w:t>
      </w:r>
      <w:r w:rsidR="00631343" w:rsidRPr="001852C2">
        <w:rPr>
          <w:rFonts w:ascii="Times New Roman" w:hAnsi="Times New Roman"/>
          <w:u w:val="single"/>
        </w:rPr>
        <w:t>ă</w:t>
      </w:r>
      <w:r w:rsidRPr="001852C2">
        <w:rPr>
          <w:rFonts w:ascii="Times New Roman" w:hAnsi="Times New Roman"/>
          <w:u w:val="single"/>
        </w:rPr>
        <w:t xml:space="preserve"> de abdomen, piept sau spate, pacienții trebuie sfătuiți să consulte imediat un medic într-un departament de urgență</w:t>
      </w:r>
    </w:p>
    <w:p w:rsidR="00E73A60" w:rsidRDefault="00E73A60" w:rsidP="00892D21">
      <w:pPr>
        <w:autoSpaceDE w:val="0"/>
        <w:autoSpaceDN w:val="0"/>
        <w:adjustRightInd w:val="0"/>
        <w:spacing w:after="0" w:line="240" w:lineRule="auto"/>
        <w:rPr>
          <w:rFonts w:ascii="Times New Roman" w:hAnsi="Times New Roman"/>
          <w:u w:val="single"/>
        </w:rPr>
      </w:pPr>
    </w:p>
    <w:p w:rsidR="00E73A60" w:rsidRPr="00BE3F5C"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Pacienții trebuie instruiți să solicite imediat asistență medicală în caz de dispnee acută,</w:t>
      </w:r>
      <w:r w:rsidR="00631343">
        <w:rPr>
          <w:rFonts w:ascii="Times New Roman" w:hAnsi="Times New Roman"/>
        </w:rPr>
        <w:t xml:space="preserve"> </w:t>
      </w:r>
      <w:r w:rsidRPr="00DB283E">
        <w:rPr>
          <w:rFonts w:ascii="Times New Roman" w:hAnsi="Times New Roman"/>
        </w:rPr>
        <w:t>palpitații cardiace nou apărute sau apariție a unui edem la nivelul abdomenului sau al</w:t>
      </w:r>
      <w:r w:rsidR="00631343">
        <w:rPr>
          <w:rFonts w:ascii="Times New Roman" w:hAnsi="Times New Roman"/>
        </w:rPr>
        <w:t xml:space="preserve"> membrelor </w:t>
      </w:r>
      <w:r w:rsidRPr="00DB283E">
        <w:rPr>
          <w:rFonts w:ascii="Times New Roman" w:hAnsi="Times New Roman"/>
        </w:rPr>
        <w:t>inferioare.</w:t>
      </w:r>
    </w:p>
    <w:p w:rsidR="003516B0" w:rsidRPr="00BE3F5C" w:rsidRDefault="003516B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Pacienţi cu insuficienţă renală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Pacienţilor vârstnici cu tulburări renale trebuie să li se administreze cu precauţie moxifloxacină în cazul în care nu pot menţine un aport lichidian adecvat, deoarece deshidratarea poate creşte riscul de insuficienţă renală.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Tulburări </w:t>
      </w:r>
      <w:r w:rsidR="00B438A7" w:rsidRPr="00BE3F5C">
        <w:rPr>
          <w:rFonts w:ascii="Times New Roman" w:hAnsi="Times New Roman"/>
          <w:u w:val="single"/>
        </w:rPr>
        <w:t>de vedere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cazul în care apar tulburări </w:t>
      </w:r>
      <w:r w:rsidR="00B438A7" w:rsidRPr="00BE3F5C">
        <w:rPr>
          <w:rFonts w:ascii="Times New Roman" w:hAnsi="Times New Roman"/>
        </w:rPr>
        <w:t xml:space="preserve">de vedere </w:t>
      </w:r>
      <w:r w:rsidRPr="00BE3F5C">
        <w:rPr>
          <w:rFonts w:ascii="Times New Roman" w:hAnsi="Times New Roman"/>
        </w:rPr>
        <w:t>sau alte efecte oculare, trebuie solicitat imediat consult oftalmologic (vezi pct. 4.7 şi 4.8).</w:t>
      </w:r>
    </w:p>
    <w:p w:rsidR="00412CBA" w:rsidRPr="00BE3F5C" w:rsidRDefault="00412CBA" w:rsidP="00412CBA">
      <w:pPr>
        <w:autoSpaceDE w:val="0"/>
        <w:autoSpaceDN w:val="0"/>
        <w:adjustRightInd w:val="0"/>
        <w:spacing w:after="0" w:line="240" w:lineRule="auto"/>
        <w:rPr>
          <w:rFonts w:ascii="Times New Roman" w:hAnsi="Times New Roman"/>
        </w:rPr>
      </w:pPr>
    </w:p>
    <w:p w:rsidR="0048707A" w:rsidRPr="00BE3F5C" w:rsidRDefault="0048707A" w:rsidP="0048707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Oscilații ale glicemiei</w:t>
      </w:r>
    </w:p>
    <w:p w:rsidR="0048707A" w:rsidRPr="001852C2" w:rsidRDefault="0048707A" w:rsidP="0048707A">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 xml:space="preserve">Ca și în cazul tuturor quinolonelor, au fost raportate </w:t>
      </w:r>
      <w:r w:rsidR="00383197" w:rsidRPr="001852C2">
        <w:rPr>
          <w:rFonts w:ascii="Times New Roman" w:hAnsi="Times New Roman"/>
          <w:u w:val="single"/>
        </w:rPr>
        <w:t xml:space="preserve">in asociere cu moxifloxacina, </w:t>
      </w:r>
      <w:r w:rsidRPr="001852C2">
        <w:rPr>
          <w:rFonts w:ascii="Times New Roman" w:hAnsi="Times New Roman"/>
          <w:u w:val="single"/>
        </w:rPr>
        <w:t>oscilații ale glicemiei, incluzând atât</w:t>
      </w:r>
      <w:r w:rsidR="00383197" w:rsidRPr="001852C2">
        <w:rPr>
          <w:rFonts w:ascii="Times New Roman" w:hAnsi="Times New Roman"/>
          <w:u w:val="single"/>
        </w:rPr>
        <w:t xml:space="preserve"> </w:t>
      </w:r>
      <w:r w:rsidRPr="001852C2">
        <w:rPr>
          <w:rFonts w:ascii="Times New Roman" w:hAnsi="Times New Roman"/>
          <w:u w:val="single"/>
        </w:rPr>
        <w:t xml:space="preserve">hipoglicemie cât și hiperglicemie (vezi pct. 4.8), </w:t>
      </w:r>
      <w:r w:rsidR="00383197" w:rsidRPr="001852C2">
        <w:rPr>
          <w:rFonts w:ascii="Times New Roman" w:hAnsi="Times New Roman"/>
          <w:u w:val="single"/>
        </w:rPr>
        <w:t>La pacientii tratati cu moxifloxacin</w:t>
      </w:r>
      <w:r w:rsidR="00631343" w:rsidRPr="001852C2">
        <w:rPr>
          <w:rFonts w:ascii="Times New Roman" w:hAnsi="Times New Roman"/>
          <w:u w:val="single"/>
        </w:rPr>
        <w:t>ă</w:t>
      </w:r>
      <w:r w:rsidR="00383197" w:rsidRPr="001852C2">
        <w:rPr>
          <w:rFonts w:ascii="Times New Roman" w:hAnsi="Times New Roman"/>
          <w:u w:val="single"/>
        </w:rPr>
        <w:t xml:space="preserve">, oscilatii ale glicemiei s-au observat predominant </w:t>
      </w:r>
      <w:r w:rsidRPr="001852C2">
        <w:rPr>
          <w:rFonts w:ascii="Times New Roman" w:hAnsi="Times New Roman"/>
          <w:u w:val="single"/>
        </w:rPr>
        <w:t xml:space="preserve"> la pacienții diabetici </w:t>
      </w:r>
      <w:r w:rsidR="00383197" w:rsidRPr="001852C2">
        <w:rPr>
          <w:rFonts w:ascii="Times New Roman" w:hAnsi="Times New Roman"/>
          <w:u w:val="single"/>
        </w:rPr>
        <w:t xml:space="preserve">varstnici </w:t>
      </w:r>
      <w:r w:rsidRPr="001852C2">
        <w:rPr>
          <w:rFonts w:ascii="Times New Roman" w:hAnsi="Times New Roman"/>
          <w:u w:val="single"/>
        </w:rPr>
        <w:t>care primesc</w:t>
      </w:r>
      <w:r w:rsidR="00631343" w:rsidRPr="001852C2">
        <w:rPr>
          <w:rFonts w:ascii="Times New Roman" w:hAnsi="Times New Roman"/>
          <w:u w:val="single"/>
        </w:rPr>
        <w:t xml:space="preserve"> </w:t>
      </w:r>
      <w:r w:rsidRPr="001852C2">
        <w:rPr>
          <w:rFonts w:ascii="Times New Roman" w:hAnsi="Times New Roman"/>
          <w:u w:val="single"/>
        </w:rPr>
        <w:t xml:space="preserve">tratament concomitent cu un medicament hipoglicemiant oral (de exemplu, </w:t>
      </w:r>
      <w:r w:rsidR="008F3311" w:rsidRPr="001852C2">
        <w:rPr>
          <w:rFonts w:ascii="Times New Roman" w:hAnsi="Times New Roman"/>
          <w:u w:val="single"/>
        </w:rPr>
        <w:t>sulfoniluree</w:t>
      </w:r>
      <w:r w:rsidRPr="001852C2">
        <w:rPr>
          <w:rFonts w:ascii="Times New Roman" w:hAnsi="Times New Roman"/>
          <w:u w:val="single"/>
        </w:rPr>
        <w:t>)</w:t>
      </w:r>
      <w:r w:rsidR="00631343" w:rsidRPr="001852C2">
        <w:rPr>
          <w:rFonts w:ascii="Times New Roman" w:hAnsi="Times New Roman"/>
          <w:u w:val="single"/>
        </w:rPr>
        <w:t xml:space="preserve"> </w:t>
      </w:r>
      <w:r w:rsidRPr="001852C2">
        <w:rPr>
          <w:rFonts w:ascii="Times New Roman" w:hAnsi="Times New Roman"/>
          <w:u w:val="single"/>
        </w:rPr>
        <w:t>sau cu insulină. Au fost raportate cazuri de comă hipoglicemică. Se recomandă</w:t>
      </w:r>
      <w:r w:rsidR="00631343" w:rsidRPr="001852C2">
        <w:rPr>
          <w:rFonts w:ascii="Times New Roman" w:hAnsi="Times New Roman"/>
          <w:u w:val="single"/>
        </w:rPr>
        <w:t xml:space="preserve"> </w:t>
      </w:r>
      <w:r w:rsidRPr="001852C2">
        <w:rPr>
          <w:rFonts w:ascii="Times New Roman" w:hAnsi="Times New Roman"/>
          <w:u w:val="single"/>
        </w:rPr>
        <w:t>monitorizarea atentă a glicemiei la pacienții diabetici.</w:t>
      </w:r>
    </w:p>
    <w:p w:rsidR="0048707A" w:rsidRPr="00BE3F5C" w:rsidRDefault="0048707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Prevenirea reacțiilor de fotosensibilitate</w:t>
      </w:r>
    </w:p>
    <w:p w:rsidR="00412CBA" w:rsidRPr="00BE3F5C" w:rsidRDefault="00EE440D" w:rsidP="00412CBA">
      <w:pPr>
        <w:autoSpaceDE w:val="0"/>
        <w:autoSpaceDN w:val="0"/>
        <w:adjustRightInd w:val="0"/>
        <w:spacing w:after="0" w:line="240" w:lineRule="auto"/>
        <w:rPr>
          <w:rFonts w:ascii="Times New Roman" w:hAnsi="Times New Roman"/>
        </w:rPr>
      </w:pPr>
      <w:r w:rsidRPr="00BE3F5C">
        <w:rPr>
          <w:rFonts w:ascii="Times New Roman" w:hAnsi="Times New Roman"/>
        </w:rPr>
        <w:t>S-a observat faptul că c</w:t>
      </w:r>
      <w:r w:rsidR="00412CBA" w:rsidRPr="00BE3F5C">
        <w:rPr>
          <w:rFonts w:ascii="Times New Roman" w:hAnsi="Times New Roman"/>
        </w:rPr>
        <w:t>hinolonele determină reacții de fotosensibilitate la pacienți. Cu toate acestea, unele studii au arătat faptul că moxifloxacina prezintă un risc mai mic de a induce fotosensibilitate.</w:t>
      </w:r>
    </w:p>
    <w:p w:rsidR="00412CBA" w:rsidRPr="00BE3F5C" w:rsidRDefault="00B438A7"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Totuși, pacienţii </w:t>
      </w:r>
      <w:r w:rsidR="00412CBA" w:rsidRPr="00BE3F5C">
        <w:rPr>
          <w:rFonts w:ascii="Times New Roman" w:hAnsi="Times New Roman"/>
        </w:rPr>
        <w:t>trebuie sfătuiţi să evite expunerea la radiaţii UV sau la lumina solară puternică şi/sau prelungită în timpul tratamentului cu moxifloxacină.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Pacienţi cu deficit de glucozo-6-fosfatdehidrogenază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Pacienţii cu antecedente familiale sau cu deficit de glucozo- 6-fosfat dehidrogenază sunt predispuşi la apariţia reacţiilor hemolitice în timpul tratamentului cu chinolone. Prin urmare, moxifloxacina trebuie administrată cu precauţie la acești pacienţi.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boală inflamatorie</w:t>
      </w:r>
      <w:r w:rsidR="00EE440D" w:rsidRPr="00BE3F5C">
        <w:rPr>
          <w:rFonts w:ascii="Times New Roman" w:hAnsi="Times New Roman"/>
          <w:u w:val="single"/>
        </w:rPr>
        <w:t xml:space="preserve"> pelvi</w:t>
      </w:r>
      <w:r w:rsidR="00836E37" w:rsidRPr="00BE3F5C">
        <w:rPr>
          <w:rFonts w:ascii="Times New Roman" w:hAnsi="Times New Roman"/>
          <w:u w:val="single"/>
        </w:rPr>
        <w:t>a</w:t>
      </w:r>
      <w:r w:rsidR="00EE440D" w:rsidRPr="00BE3F5C">
        <w:rPr>
          <w:rFonts w:ascii="Times New Roman" w:hAnsi="Times New Roman"/>
          <w:u w:val="single"/>
        </w:rPr>
        <w:t>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 pacienţii </w:t>
      </w:r>
      <w:r w:rsidR="0001000F" w:rsidRPr="00BE3F5C">
        <w:rPr>
          <w:rFonts w:ascii="Times New Roman" w:hAnsi="Times New Roman"/>
        </w:rPr>
        <w:t>cu afecţiuni inflamatorii pelvi</w:t>
      </w:r>
      <w:r w:rsidR="00836E37" w:rsidRPr="00BE3F5C">
        <w:rPr>
          <w:rFonts w:ascii="Times New Roman" w:hAnsi="Times New Roman"/>
        </w:rPr>
        <w:t>e</w:t>
      </w:r>
      <w:r w:rsidRPr="00BE3F5C">
        <w:rPr>
          <w:rFonts w:ascii="Times New Roman" w:hAnsi="Times New Roman"/>
        </w:rPr>
        <w:t>ne complicate ( de exemplu asociate cu abcese tubo-</w:t>
      </w:r>
      <w:r w:rsidR="0001000F" w:rsidRPr="00BE3F5C">
        <w:rPr>
          <w:rFonts w:ascii="Times New Roman" w:hAnsi="Times New Roman"/>
        </w:rPr>
        <w:t>ovariane sau pelvi</w:t>
      </w:r>
      <w:r w:rsidR="00836E37" w:rsidRPr="00BE3F5C">
        <w:rPr>
          <w:rFonts w:ascii="Times New Roman" w:hAnsi="Times New Roman"/>
        </w:rPr>
        <w:t>e</w:t>
      </w:r>
      <w:r w:rsidRPr="00BE3F5C">
        <w:rPr>
          <w:rFonts w:ascii="Times New Roman" w:hAnsi="Times New Roman"/>
        </w:rPr>
        <w:t xml:space="preserve">ne) la care tratamentul intravenos este considerat necesar, </w:t>
      </w:r>
      <w:r w:rsidR="0001000F" w:rsidRPr="00BE3F5C">
        <w:rPr>
          <w:rFonts w:ascii="Times New Roman" w:hAnsi="Times New Roman"/>
        </w:rPr>
        <w:t>nu se recomandă administrarea</w:t>
      </w:r>
      <w:r w:rsidRPr="00BE3F5C">
        <w:rPr>
          <w:rFonts w:ascii="Times New Roman" w:hAnsi="Times New Roman"/>
        </w:rPr>
        <w:t xml:space="preserve"> </w:t>
      </w:r>
      <w:r w:rsidR="007511AB" w:rsidRPr="00BE3F5C">
        <w:rPr>
          <w:rFonts w:ascii="Times New Roman" w:hAnsi="Times New Roman"/>
        </w:rPr>
        <w:t>K</w:t>
      </w:r>
      <w:r w:rsidR="00C43A47" w:rsidRPr="00BE3F5C">
        <w:rPr>
          <w:rFonts w:ascii="Times New Roman" w:hAnsi="Times New Roman"/>
        </w:rPr>
        <w:t>imoks</w:t>
      </w:r>
      <w:r w:rsidR="007511AB" w:rsidRPr="00BE3F5C">
        <w:rPr>
          <w:rFonts w:ascii="Times New Roman" w:hAnsi="Times New Roman"/>
        </w:rPr>
        <w:t xml:space="preserve"> 400 mg comprimate filmate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Boala inflamatorie pelvi</w:t>
      </w:r>
      <w:r w:rsidR="00836E37" w:rsidRPr="00BE3F5C">
        <w:rPr>
          <w:rFonts w:ascii="Times New Roman" w:hAnsi="Times New Roman"/>
        </w:rPr>
        <w:t>a</w:t>
      </w:r>
      <w:r w:rsidRPr="00BE3F5C">
        <w:rPr>
          <w:rFonts w:ascii="Times New Roman" w:hAnsi="Times New Roman"/>
        </w:rPr>
        <w:t xml:space="preserve">nă poate fi cauzată de </w:t>
      </w:r>
      <w:r w:rsidRPr="00BE3F5C">
        <w:rPr>
          <w:rFonts w:ascii="Times New Roman" w:hAnsi="Times New Roman"/>
          <w:i/>
        </w:rPr>
        <w:t>Neissseria gonorrhoeae</w:t>
      </w:r>
      <w:r w:rsidRPr="00BE3F5C">
        <w:rPr>
          <w:rFonts w:ascii="Times New Roman" w:hAnsi="Times New Roman"/>
        </w:rPr>
        <w:t xml:space="preserve"> rezistentă la fluorochinolone. Prin urmare, în aceste cazuri moxifloxacina trebuie administrată concomitent cu </w:t>
      </w:r>
      <w:r w:rsidR="0001000F" w:rsidRPr="00BE3F5C">
        <w:rPr>
          <w:rFonts w:ascii="Times New Roman" w:hAnsi="Times New Roman"/>
        </w:rPr>
        <w:t>un alt antibiotic adecvat</w:t>
      </w:r>
      <w:r w:rsidRPr="00BE3F5C">
        <w:rPr>
          <w:rFonts w:ascii="Times New Roman" w:hAnsi="Times New Roman"/>
        </w:rPr>
        <w:t xml:space="preserve"> </w:t>
      </w:r>
      <w:r w:rsidR="0001000F" w:rsidRPr="00BE3F5C">
        <w:rPr>
          <w:rFonts w:ascii="Times New Roman" w:hAnsi="Times New Roman"/>
        </w:rPr>
        <w:t>(</w:t>
      </w:r>
      <w:r w:rsidRPr="00BE3F5C">
        <w:rPr>
          <w:rFonts w:ascii="Times New Roman" w:hAnsi="Times New Roman"/>
        </w:rPr>
        <w:t xml:space="preserve">de exemplu o cefalosporină), cu excepţia cazului în care poate fi exclusă rezistenţa la moxifloxacină a </w:t>
      </w:r>
      <w:r w:rsidRPr="00BE3F5C">
        <w:rPr>
          <w:rFonts w:ascii="Times New Roman" w:hAnsi="Times New Roman"/>
          <w:i/>
        </w:rPr>
        <w:t>Neisseria gonorrhoeae</w:t>
      </w:r>
      <w:r w:rsidRPr="00BE3F5C">
        <w:rPr>
          <w:rFonts w:ascii="Times New Roman" w:hAnsi="Times New Roman"/>
        </w:rPr>
        <w:t xml:space="preserve">. În cazul în care nu se observă o ameliorare clinică după </w:t>
      </w:r>
      <w:r w:rsidR="006B114A" w:rsidRPr="00BE3F5C">
        <w:rPr>
          <w:rFonts w:ascii="Times New Roman" w:hAnsi="Times New Roman"/>
        </w:rPr>
        <w:t>3 </w:t>
      </w:r>
      <w:r w:rsidRPr="00BE3F5C">
        <w:rPr>
          <w:rFonts w:ascii="Times New Roman" w:hAnsi="Times New Roman"/>
        </w:rPr>
        <w:t>zile de tratament, terapia trebuie reevaluată.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infecții complicate ale pielii și structurilor cutanate (ICPSC) speciale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a fost stabilită eficacitatea clinică a moxifloxacinei administrate intravenos în tratamentul infecţiilor severe asociate arsurilor, fasceitei </w:t>
      </w:r>
      <w:r w:rsidR="00B438A7" w:rsidRPr="00BE3F5C">
        <w:rPr>
          <w:rFonts w:ascii="Times New Roman" w:hAnsi="Times New Roman"/>
        </w:rPr>
        <w:t xml:space="preserve">și </w:t>
      </w:r>
      <w:r w:rsidRPr="00BE3F5C">
        <w:rPr>
          <w:rFonts w:ascii="Times New Roman" w:hAnsi="Times New Roman"/>
        </w:rPr>
        <w:t>infecţiilor piciorului diabetic cu osteomielită.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Interferenţa cu testele biologice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Tratamentul cu moxifloxacină poate interfera cu testul de cultură pentru </w:t>
      </w:r>
      <w:r w:rsidRPr="00BE3F5C">
        <w:rPr>
          <w:rFonts w:ascii="Times New Roman" w:hAnsi="Times New Roman"/>
          <w:i/>
        </w:rPr>
        <w:t>Mycobacterium spp.</w:t>
      </w:r>
      <w:r w:rsidRPr="00BE3F5C">
        <w:rPr>
          <w:rFonts w:ascii="Times New Roman" w:hAnsi="Times New Roman"/>
        </w:rPr>
        <w:t xml:space="preserve"> prin suprimarea creşterii micobacteriene, ceea ce determină rezultate fals negative la probele luate de la pacienții </w:t>
      </w:r>
      <w:r w:rsidR="00B438A7" w:rsidRPr="00BE3F5C">
        <w:rPr>
          <w:rFonts w:ascii="Times New Roman" w:hAnsi="Times New Roman"/>
        </w:rPr>
        <w:t>tratați cu</w:t>
      </w:r>
      <w:r w:rsidRPr="00BE3F5C">
        <w:rPr>
          <w:rFonts w:ascii="Times New Roman" w:hAnsi="Times New Roman"/>
        </w:rPr>
        <w:t xml:space="preserve"> moxifloxacină în mod curent.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infecții cauzate de SARM (stafilococ auriu rezistent la meticilină)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nu este recomandată pentru tratamentul infecțiilor cu SARM. În cazul unei infecţii suspectate sau confirmate cu SARM, trebuie început tratamentul cu un medicament antibacterian adecvat (vezi pct. 5.1).</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Copii şi adolescenţi</w:t>
      </w:r>
    </w:p>
    <w:p w:rsidR="00412CBA" w:rsidRPr="00BE3F5C" w:rsidRDefault="006B114A" w:rsidP="00412CBA">
      <w:pPr>
        <w:autoSpaceDE w:val="0"/>
        <w:autoSpaceDN w:val="0"/>
        <w:adjustRightInd w:val="0"/>
        <w:spacing w:after="0" w:line="240" w:lineRule="auto"/>
        <w:rPr>
          <w:rFonts w:ascii="Times New Roman" w:hAnsi="Times New Roman"/>
        </w:rPr>
      </w:pPr>
      <w:r w:rsidRPr="00BE3F5C">
        <w:rPr>
          <w:rFonts w:ascii="Times New Roman" w:hAnsi="Times New Roman"/>
        </w:rPr>
        <w:t>Din cauza reacţiilor adverse asupra cartilajelelor, observate la animalele tinere (vezi pct. 5.3), a</w:t>
      </w:r>
      <w:r w:rsidR="00412CBA" w:rsidRPr="00BE3F5C">
        <w:rPr>
          <w:rFonts w:ascii="Times New Roman" w:hAnsi="Times New Roman"/>
        </w:rPr>
        <w:t>dministrarea moxifloxacinei este contraindicată la copii şi adolescenţi &lt; 18 ani (vezi pct. 4.3).</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conține lac de aluminiu galben amurg (E110): poate provoca reacții alergice.</w:t>
      </w:r>
    </w:p>
    <w:p w:rsidR="00F1670E" w:rsidRPr="00B8708C" w:rsidRDefault="00F1670E" w:rsidP="00412CBA">
      <w:pPr>
        <w:autoSpaceDE w:val="0"/>
        <w:autoSpaceDN w:val="0"/>
        <w:adjustRightInd w:val="0"/>
        <w:spacing w:after="0" w:line="240" w:lineRule="auto"/>
        <w:rPr>
          <w:rFonts w:ascii="Times New Roman" w:hAnsi="Times New Roman"/>
        </w:rPr>
      </w:pPr>
    </w:p>
    <w:p w:rsidR="00412CBA" w:rsidRDefault="00F1670E" w:rsidP="00412CBA">
      <w:pPr>
        <w:autoSpaceDE w:val="0"/>
        <w:autoSpaceDN w:val="0"/>
        <w:adjustRightInd w:val="0"/>
        <w:spacing w:after="0" w:line="240" w:lineRule="auto"/>
        <w:rPr>
          <w:rFonts w:ascii="Times New Roman" w:hAnsi="Times New Roman"/>
        </w:rPr>
      </w:pPr>
      <w:r w:rsidRPr="003D00C5">
        <w:rPr>
          <w:rFonts w:ascii="Times New Roman" w:hAnsi="Times New Roman"/>
        </w:rPr>
        <w:t>Acest medicament conţine sodiu mai puţin de 1 mmol (23 mg) per doză, adică practic „nu conţine sodiu”</w:t>
      </w:r>
      <w:r w:rsidR="00631343" w:rsidRPr="003D00C5">
        <w:rPr>
          <w:rFonts w:ascii="Times New Roman" w:hAnsi="Times New Roman"/>
        </w:rPr>
        <w:t>.</w:t>
      </w:r>
    </w:p>
    <w:p w:rsidR="00631343" w:rsidRPr="00BE3F5C" w:rsidRDefault="00631343"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4.5</w:t>
      </w:r>
      <w:r w:rsidRPr="00BE3F5C">
        <w:rPr>
          <w:rFonts w:ascii="Times New Roman" w:hAnsi="Times New Roman"/>
          <w:b/>
        </w:rPr>
        <w:tab/>
        <w:t>Interacţiuni cu alte medicamente şi alte forme de interacţiune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Interacţiuni cu medicamente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poate fi exclus un efect </w:t>
      </w:r>
      <w:r w:rsidR="00453427" w:rsidRPr="00BE3F5C">
        <w:rPr>
          <w:rFonts w:ascii="Times New Roman" w:hAnsi="Times New Roman"/>
        </w:rPr>
        <w:t>aditiv de</w:t>
      </w:r>
      <w:r w:rsidRPr="00BE3F5C">
        <w:rPr>
          <w:rFonts w:ascii="Times New Roman" w:hAnsi="Times New Roman"/>
        </w:rPr>
        <w:t xml:space="preserve"> prelungir</w:t>
      </w:r>
      <w:r w:rsidR="00453427" w:rsidRPr="00BE3F5C">
        <w:rPr>
          <w:rFonts w:ascii="Times New Roman" w:hAnsi="Times New Roman"/>
        </w:rPr>
        <w:t>e</w:t>
      </w:r>
      <w:r w:rsidRPr="00BE3F5C">
        <w:rPr>
          <w:rFonts w:ascii="Times New Roman" w:hAnsi="Times New Roman"/>
        </w:rPr>
        <w:t xml:space="preserve"> </w:t>
      </w:r>
      <w:r w:rsidR="00453427" w:rsidRPr="00BE3F5C">
        <w:rPr>
          <w:rFonts w:ascii="Times New Roman" w:hAnsi="Times New Roman"/>
        </w:rPr>
        <w:t xml:space="preserve">a </w:t>
      </w:r>
      <w:r w:rsidRPr="00BE3F5C">
        <w:rPr>
          <w:rFonts w:ascii="Times New Roman" w:hAnsi="Times New Roman"/>
        </w:rPr>
        <w:t xml:space="preserve">intervalului QT atunci când se administrează moxifloxacină </w:t>
      </w:r>
      <w:r w:rsidR="00B438A7" w:rsidRPr="00BE3F5C">
        <w:rPr>
          <w:rFonts w:ascii="Times New Roman" w:hAnsi="Times New Roman"/>
        </w:rPr>
        <w:t xml:space="preserve">cocnomitent </w:t>
      </w:r>
      <w:r w:rsidRPr="00BE3F5C">
        <w:rPr>
          <w:rFonts w:ascii="Times New Roman" w:hAnsi="Times New Roman"/>
        </w:rPr>
        <w:t>cu alte medicamente care pot prelungi intervalul QTc. Aceasta poate duce la creșterea riscului de aritmii ventriculare, inclusiv torsada vârfurilor. De aceea, administrarea concomitentă a moxifloxacinei împreună cu oricare dintre următoarele medicamente este contraindicată (vezi, de asemenea, pct 4.3):</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antiaritmice de clasa IA (de exemplu chinidină, hidrochinidină, dizopiramidă)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antiaritmice de clasa III (de exemplu amiodaronă, sotalol, dofetilidă, ibutilidă)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antipsihotice (de exemplu fenotiazine, pimozidă, sertindol, haloperidol, sultoprid)</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medicamente antidepresive triciclice</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unele medicamente antimicrobiene (saquinavir, sparfloxacină, eritromicină i.v., pentamidină, antimalari</w:t>
      </w:r>
      <w:r w:rsidR="00911F92" w:rsidRPr="00BE3F5C">
        <w:rPr>
          <w:rFonts w:ascii="Times New Roman" w:hAnsi="Times New Roman"/>
        </w:rPr>
        <w:t>c</w:t>
      </w:r>
      <w:r w:rsidRPr="00BE3F5C">
        <w:rPr>
          <w:rFonts w:ascii="Times New Roman" w:hAnsi="Times New Roman"/>
        </w:rPr>
        <w:t>e, în special halofantrină)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anumite antihistaminice (terfenadină, astemizol, mizolastină)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alte medicamente (cisapridă, vincamină i.v., bepridil, difemanil).</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administrată cu precauție la pacienții </w:t>
      </w:r>
      <w:r w:rsidR="00B438A7" w:rsidRPr="00BE3F5C">
        <w:rPr>
          <w:rFonts w:ascii="Times New Roman" w:hAnsi="Times New Roman"/>
        </w:rPr>
        <w:t>tratați cu</w:t>
      </w:r>
      <w:r w:rsidRPr="00BE3F5C">
        <w:rPr>
          <w:rFonts w:ascii="Times New Roman" w:hAnsi="Times New Roman"/>
        </w:rPr>
        <w:t xml:space="preserve"> medicamente ce pot scădea </w:t>
      </w:r>
      <w:r w:rsidR="00B438A7" w:rsidRPr="00BE3F5C">
        <w:rPr>
          <w:rFonts w:ascii="Times New Roman" w:hAnsi="Times New Roman"/>
        </w:rPr>
        <w:t xml:space="preserve">potasemia </w:t>
      </w:r>
      <w:r w:rsidRPr="00BE3F5C">
        <w:rPr>
          <w:rFonts w:ascii="Times New Roman" w:hAnsi="Times New Roman"/>
        </w:rPr>
        <w:t>(de exemplu diuretice de ansă și tiazidice, laxative și clisme [</w:t>
      </w:r>
      <w:r w:rsidR="00911F92" w:rsidRPr="00BE3F5C">
        <w:rPr>
          <w:rFonts w:ascii="Times New Roman" w:hAnsi="Times New Roman"/>
        </w:rPr>
        <w:t xml:space="preserve">în </w:t>
      </w:r>
      <w:r w:rsidRPr="00BE3F5C">
        <w:rPr>
          <w:rFonts w:ascii="Times New Roman" w:hAnsi="Times New Roman"/>
        </w:rPr>
        <w:t>doze mari], corticosteroizi, amfotericină B) sau medicamente asociate cu bradicardie clinic semnificativă.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lăsat un interval de aproximativ 6 ore între administrarea medicamentelor care conţin cationi bivalenţi sau trivalenţi (</w:t>
      </w:r>
      <w:r w:rsidR="00911F92" w:rsidRPr="00BE3F5C">
        <w:rPr>
          <w:rFonts w:ascii="Times New Roman" w:hAnsi="Times New Roman"/>
        </w:rPr>
        <w:t xml:space="preserve">de exemplu </w:t>
      </w:r>
      <w:r w:rsidRPr="00BE3F5C">
        <w:rPr>
          <w:rFonts w:ascii="Times New Roman" w:hAnsi="Times New Roman"/>
        </w:rPr>
        <w:t xml:space="preserve">antiacide care conţin magneziu sau aluminiu, </w:t>
      </w:r>
      <w:r w:rsidR="00911F92" w:rsidRPr="00BE3F5C">
        <w:rPr>
          <w:rFonts w:ascii="Times New Roman" w:hAnsi="Times New Roman"/>
        </w:rPr>
        <w:t xml:space="preserve">comprimate de </w:t>
      </w:r>
      <w:r w:rsidRPr="00BE3F5C">
        <w:rPr>
          <w:rFonts w:ascii="Times New Roman" w:hAnsi="Times New Roman"/>
        </w:rPr>
        <w:t>didanozină, sucralfat şi medicamente care conţin fer sau zinc) şi administrarea moxifloxacinei.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B438A7"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Utilizarea </w:t>
      </w:r>
      <w:r w:rsidR="00412CBA" w:rsidRPr="00BE3F5C">
        <w:rPr>
          <w:rFonts w:ascii="Times New Roman" w:hAnsi="Times New Roman"/>
        </w:rPr>
        <w:t xml:space="preserve">concomitentă de cărbune activat împreună cu moxifloxacină </w:t>
      </w:r>
      <w:r w:rsidRPr="00BE3F5C">
        <w:rPr>
          <w:rFonts w:ascii="Times New Roman" w:hAnsi="Times New Roman"/>
        </w:rPr>
        <w:t xml:space="preserve">administrată oral </w:t>
      </w:r>
      <w:r w:rsidR="00412CBA" w:rsidRPr="00BE3F5C">
        <w:rPr>
          <w:rFonts w:ascii="Times New Roman" w:hAnsi="Times New Roman"/>
        </w:rPr>
        <w:t>în doză de 400 mg a dus la prevenirea semnificativă a absorbţiei medicamentului şi la reducerea biodisponibilităţii sistemice a acestuia cu mai mult de 80%. Ca urmare, nu se recomandă administrarea concomitentă a celor două medicamente (cu excepţia supradozajului, vezi şi pct. 4.9).</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După administrarea de doze repetate la voluntari sănătoși, moxifloxacina a determinat creșterea C</w:t>
      </w:r>
      <w:r w:rsidRPr="00BE3F5C">
        <w:rPr>
          <w:rFonts w:ascii="Times New Roman" w:hAnsi="Times New Roman"/>
          <w:vertAlign w:val="subscript"/>
        </w:rPr>
        <w:t>max</w:t>
      </w:r>
      <w:r w:rsidRPr="00BE3F5C">
        <w:rPr>
          <w:rFonts w:ascii="Times New Roman" w:hAnsi="Times New Roman"/>
        </w:rPr>
        <w:t xml:space="preserve"> a digoxinei cu aproximativ 30%, fără să infl</w:t>
      </w:r>
      <w:r w:rsidR="00911F92" w:rsidRPr="00BE3F5C">
        <w:rPr>
          <w:rFonts w:ascii="Times New Roman" w:hAnsi="Times New Roman"/>
        </w:rPr>
        <w:t xml:space="preserve">uențeze ASC sau concentrațiile </w:t>
      </w:r>
      <w:r w:rsidRPr="00BE3F5C">
        <w:rPr>
          <w:rFonts w:ascii="Times New Roman" w:hAnsi="Times New Roman"/>
        </w:rPr>
        <w:t>minime. Nu sunt necesare precauţii în cazul administrării concomitente cu digoxina.</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efectuate la voluntari cu diabet zaharat, administrarea concomitentă a moxifloxacinei pe cale orală împreună cu glibenclamidă a dus la o scădere cu aproximativ 21% a concentraţiei plasmatice maxime ale glibenclamidei. </w:t>
      </w:r>
      <w:r w:rsidR="00B438A7" w:rsidRPr="00BE3F5C">
        <w:rPr>
          <w:rFonts w:ascii="Times New Roman" w:hAnsi="Times New Roman"/>
        </w:rPr>
        <w:t xml:space="preserve">Administrarea concomitentă a </w:t>
      </w:r>
      <w:r w:rsidRPr="00BE3F5C">
        <w:rPr>
          <w:rFonts w:ascii="Times New Roman" w:hAnsi="Times New Roman"/>
        </w:rPr>
        <w:t xml:space="preserve">glibenclamidei </w:t>
      </w:r>
      <w:r w:rsidR="00911F92" w:rsidRPr="00BE3F5C">
        <w:rPr>
          <w:rFonts w:ascii="Times New Roman" w:hAnsi="Times New Roman"/>
        </w:rPr>
        <w:t>cu moxifloxacina</w:t>
      </w:r>
      <w:r w:rsidRPr="00BE3F5C">
        <w:rPr>
          <w:rFonts w:ascii="Times New Roman" w:hAnsi="Times New Roman"/>
        </w:rPr>
        <w:t xml:space="preserve"> poate determina teoretic hiperglicemie uşoară şi tranzitorie. Cu toate acestea, modificările farmacocinetice observate în cazul administrării </w:t>
      </w:r>
      <w:r w:rsidR="00B438A7" w:rsidRPr="00BE3F5C">
        <w:rPr>
          <w:rFonts w:ascii="Times New Roman" w:hAnsi="Times New Roman"/>
        </w:rPr>
        <w:t xml:space="preserve">concomitente a </w:t>
      </w:r>
      <w:r w:rsidRPr="00BE3F5C">
        <w:rPr>
          <w:rFonts w:ascii="Times New Roman" w:hAnsi="Times New Roman"/>
        </w:rPr>
        <w:t>glibenclamidei nu au dus la modificări ale parametrilor farmacodinamici (glicemie, insulină). Prin urmare, nu a fost observată nicio interacţiune relevantă din punct de vedere clinic între moxifloxacină şi glibenclamidă.</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Modificări ale INR-ului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 fost raportat un mare număr de cazuri care demonstrează o creştere a activităţii anticoagulantelor orale la pacienţ</w:t>
      </w:r>
      <w:r w:rsidR="00911F92" w:rsidRPr="00BE3F5C">
        <w:rPr>
          <w:rFonts w:ascii="Times New Roman" w:hAnsi="Times New Roman"/>
        </w:rPr>
        <w:t>i</w:t>
      </w:r>
      <w:r w:rsidRPr="00BE3F5C">
        <w:rPr>
          <w:rFonts w:ascii="Times New Roman" w:hAnsi="Times New Roman"/>
        </w:rPr>
        <w:t xml:space="preserve">i cărora li s-au administrat </w:t>
      </w:r>
      <w:r w:rsidR="00B438A7" w:rsidRPr="00BE3F5C">
        <w:rPr>
          <w:rFonts w:ascii="Times New Roman" w:hAnsi="Times New Roman"/>
        </w:rPr>
        <w:t xml:space="preserve">cocncomitent </w:t>
      </w:r>
      <w:r w:rsidRPr="00BE3F5C">
        <w:rPr>
          <w:rFonts w:ascii="Times New Roman" w:hAnsi="Times New Roman"/>
        </w:rPr>
        <w:t xml:space="preserve">medicamente antibacteriene, în special fluorochinolone, macrolide, tetracicline, cotrimoxazol şi </w:t>
      </w:r>
      <w:r w:rsidR="00774A75" w:rsidRPr="00BE3F5C">
        <w:rPr>
          <w:rFonts w:ascii="Times New Roman" w:hAnsi="Times New Roman"/>
        </w:rPr>
        <w:t>unele</w:t>
      </w:r>
      <w:r w:rsidRPr="00BE3F5C">
        <w:rPr>
          <w:rFonts w:ascii="Times New Roman" w:hAnsi="Times New Roman"/>
        </w:rPr>
        <w:t xml:space="preserve"> cefalosporine. Afecțiunile infecţioase şi inflamatorii,vârsta şi starea generală a pacientului par </w:t>
      </w:r>
      <w:r w:rsidR="00774A75" w:rsidRPr="00BE3F5C">
        <w:rPr>
          <w:rFonts w:ascii="Times New Roman" w:hAnsi="Times New Roman"/>
        </w:rPr>
        <w:t>a fi</w:t>
      </w:r>
      <w:r w:rsidRPr="00BE3F5C">
        <w:rPr>
          <w:rFonts w:ascii="Times New Roman" w:hAnsi="Times New Roman"/>
        </w:rPr>
        <w:t xml:space="preserve"> factori de risc. În aceste circumstanţe este dificil de evaluat dacă infecţia sau tratamentul au provocat modificări ale INR-ului (International Normalised Ratio). O măsură de precauţie ar putea fi reprezentată de monitorizarea mai frecventă a INR-ului. Dacă este necesar, doza de anticoagulant </w:t>
      </w:r>
      <w:r w:rsidR="00B438A7" w:rsidRPr="00BE3F5C">
        <w:rPr>
          <w:rFonts w:ascii="Times New Roman" w:hAnsi="Times New Roman"/>
        </w:rPr>
        <w:t xml:space="preserve">cu administrare </w:t>
      </w:r>
      <w:r w:rsidRPr="00BE3F5C">
        <w:rPr>
          <w:rFonts w:ascii="Times New Roman" w:hAnsi="Times New Roman"/>
        </w:rPr>
        <w:t>oral</w:t>
      </w:r>
      <w:r w:rsidR="00B438A7" w:rsidRPr="00BE3F5C">
        <w:rPr>
          <w:rFonts w:ascii="Times New Roman" w:hAnsi="Times New Roman"/>
        </w:rPr>
        <w:t>ă</w:t>
      </w:r>
      <w:r w:rsidRPr="00BE3F5C">
        <w:rPr>
          <w:rFonts w:ascii="Times New Roman" w:hAnsi="Times New Roman"/>
        </w:rPr>
        <w:t xml:space="preserve"> trebuie ajustată în mod corespunzător.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nu s-au evidențiat interacţiuni după administrarea concomitentă a moxifloxacinei </w:t>
      </w:r>
      <w:r w:rsidR="00774A75" w:rsidRPr="00BE3F5C">
        <w:rPr>
          <w:rFonts w:ascii="Times New Roman" w:hAnsi="Times New Roman"/>
        </w:rPr>
        <w:t xml:space="preserve">împreună </w:t>
      </w:r>
      <w:r w:rsidRPr="00BE3F5C">
        <w:rPr>
          <w:rFonts w:ascii="Times New Roman" w:hAnsi="Times New Roman"/>
        </w:rPr>
        <w:t xml:space="preserve">cu: ranitidină, probenecid, </w:t>
      </w:r>
      <w:r w:rsidR="00774A75" w:rsidRPr="00BE3F5C">
        <w:rPr>
          <w:rFonts w:ascii="Times New Roman" w:hAnsi="Times New Roman"/>
        </w:rPr>
        <w:t>contraceptive</w:t>
      </w:r>
      <w:r w:rsidRPr="00BE3F5C">
        <w:rPr>
          <w:rFonts w:ascii="Times New Roman" w:hAnsi="Times New Roman"/>
        </w:rPr>
        <w:t xml:space="preserve"> orale, suplimente de calciu, morfină administrată parenteral, teofilină sau itraconazol.</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Studiile efectuate </w:t>
      </w:r>
      <w:r w:rsidRPr="00BE3F5C">
        <w:rPr>
          <w:rFonts w:ascii="Times New Roman" w:hAnsi="Times New Roman"/>
          <w:i/>
        </w:rPr>
        <w:t>in vitro</w:t>
      </w:r>
      <w:r w:rsidRPr="00BE3F5C">
        <w:rPr>
          <w:rFonts w:ascii="Times New Roman" w:hAnsi="Times New Roman"/>
        </w:rPr>
        <w:t xml:space="preserve"> cu enzime ale citocromului uman P 450 confirmă aceste date. Având în vedere aceste rezultate, o interacţiune metabolică prin intermediul enzimelor citocromului P 450 este puţin probabilă.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Interacţiuni cu alimentele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nu prezintă interacţiuni semnificative din punct de vedere clinic cu alimentele, inclusiv cu alimentele lactate.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4.6. </w:t>
      </w:r>
      <w:r w:rsidRPr="00BE3F5C">
        <w:rPr>
          <w:rFonts w:ascii="Times New Roman" w:hAnsi="Times New Roman"/>
          <w:b/>
        </w:rPr>
        <w:tab/>
        <w:t>Fertilitatea, sarcina şi alăptarea</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Sarcină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a fost evaluată siguranţa administrării moxifloxacinei în timpul sarcinii la om. Studiile efectuate la animale au demonstrat toxicitate asupra funcţiei de reproducere (vezi pct. 5.3.) Riscul potenţial pentru om este necunoscut. Moxifloxacina nu trebuie administrată la femeile gravide</w:t>
      </w:r>
      <w:r w:rsidR="00B438A7" w:rsidRPr="00BE3F5C">
        <w:rPr>
          <w:rFonts w:ascii="Times New Roman" w:hAnsi="Times New Roman"/>
        </w:rPr>
        <w:t>,</w:t>
      </w:r>
      <w:r w:rsidRPr="00BE3F5C">
        <w:rPr>
          <w:rFonts w:ascii="Times New Roman" w:hAnsi="Times New Roman"/>
        </w:rPr>
        <w:t xml:space="preserve"> din cauza riscului observat în condiții experimentale cu privire la efectul dăunător al fluorochinolonelor asupra cartilajului de creştere la animalele imature şi leziunile articulare reversibile descrise la copiii trataţi cu anumite fluorochinolone (vezi pct. 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Alăptarea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w:t>
      </w:r>
      <w:r w:rsidR="00E30D8A" w:rsidRPr="00BE3F5C">
        <w:rPr>
          <w:rFonts w:ascii="Times New Roman" w:hAnsi="Times New Roman"/>
        </w:rPr>
        <w:t>sunt</w:t>
      </w:r>
      <w:r w:rsidRPr="00BE3F5C">
        <w:rPr>
          <w:rFonts w:ascii="Times New Roman" w:hAnsi="Times New Roman"/>
        </w:rPr>
        <w:t xml:space="preserve"> disponibile </w:t>
      </w:r>
      <w:r w:rsidR="00E30D8A" w:rsidRPr="00BE3F5C">
        <w:rPr>
          <w:rFonts w:ascii="Times New Roman" w:hAnsi="Times New Roman"/>
        </w:rPr>
        <w:t>date privind</w:t>
      </w:r>
      <w:r w:rsidRPr="00BE3F5C">
        <w:rPr>
          <w:rFonts w:ascii="Times New Roman" w:hAnsi="Times New Roman"/>
        </w:rPr>
        <w:t xml:space="preserve"> perioada de lactaţie sau de alăptare la femei. Datele pre-c</w:t>
      </w:r>
      <w:r w:rsidR="00E30D8A" w:rsidRPr="00BE3F5C">
        <w:rPr>
          <w:rFonts w:ascii="Times New Roman" w:hAnsi="Times New Roman"/>
        </w:rPr>
        <w:t xml:space="preserve">linice </w:t>
      </w:r>
      <w:r w:rsidRPr="00BE3F5C">
        <w:rPr>
          <w:rFonts w:ascii="Times New Roman" w:hAnsi="Times New Roman"/>
        </w:rPr>
        <w:t>indică faptul că mici cantităţi de moxifloxacină sunt secretate în lapte. În absenţa datelor la om şi din cauza riscului de deteriorare a cartilajului de creştere la animalele imature</w:t>
      </w:r>
      <w:r w:rsidR="00E60CCC" w:rsidRPr="00BE3F5C">
        <w:rPr>
          <w:rFonts w:ascii="Times New Roman" w:hAnsi="Times New Roman"/>
        </w:rPr>
        <w:t>,</w:t>
      </w:r>
      <w:r w:rsidRPr="00BE3F5C">
        <w:rPr>
          <w:rFonts w:ascii="Times New Roman" w:hAnsi="Times New Roman"/>
        </w:rPr>
        <w:t xml:space="preserve"> </w:t>
      </w:r>
      <w:r w:rsidR="00B438A7" w:rsidRPr="00BE3F5C">
        <w:rPr>
          <w:rFonts w:ascii="Times New Roman" w:hAnsi="Times New Roman"/>
        </w:rPr>
        <w:t xml:space="preserve">observat în condiții experimentale, </w:t>
      </w:r>
      <w:r w:rsidRPr="00BE3F5C">
        <w:rPr>
          <w:rFonts w:ascii="Times New Roman" w:hAnsi="Times New Roman"/>
        </w:rPr>
        <w:t>în urma administrării fluorochinolonelor, alăptarea este contraindicată în timpul tratamentului cu moxifloxacină (vezi pct. 4.3).</w:t>
      </w:r>
    </w:p>
    <w:p w:rsidR="00412CBA" w:rsidRPr="00BE3F5C" w:rsidRDefault="00412CB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Fertilitatea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Studiile efectuate la animale nu au evidențiat afectarea fertilității (vezi pct 5.3).</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4.7</w:t>
      </w:r>
      <w:r w:rsidRPr="00BE3F5C">
        <w:rPr>
          <w:rFonts w:ascii="Times New Roman" w:hAnsi="Times New Roman"/>
          <w:b/>
        </w:rPr>
        <w:tab/>
        <w:t>Efecte asupra capacităţii de a conduce vehicule şi de a folosi utilaje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au fost efectuate studii privind efectele moxifloxacinei asupra capacităţii de a conduce vehicule şi de a folosi utilaje. Cu toate acestea, fluorochinolonele, inclusiv moxifloxacina, </w:t>
      </w:r>
      <w:r w:rsidR="00E30D8A" w:rsidRPr="00BE3F5C">
        <w:rPr>
          <w:rFonts w:ascii="Times New Roman" w:hAnsi="Times New Roman"/>
        </w:rPr>
        <w:t>pot determina</w:t>
      </w:r>
      <w:r w:rsidRPr="00BE3F5C">
        <w:rPr>
          <w:rFonts w:ascii="Times New Roman" w:hAnsi="Times New Roman"/>
        </w:rPr>
        <w:t xml:space="preserve"> o scădere a capacităţii pacientului de a conduce vehicule sau de a folosi utilaje, din cauza reacţiilor adverse de la nivelul SNC (de exemplu ameţeli, </w:t>
      </w:r>
      <w:r w:rsidR="00E30D8A" w:rsidRPr="00BE3F5C">
        <w:rPr>
          <w:rFonts w:ascii="Times New Roman" w:hAnsi="Times New Roman"/>
        </w:rPr>
        <w:t>pierdere</w:t>
      </w:r>
      <w:r w:rsidRPr="00BE3F5C">
        <w:rPr>
          <w:rFonts w:ascii="Times New Roman" w:hAnsi="Times New Roman"/>
        </w:rPr>
        <w:t xml:space="preserve"> acută și tranzitorie a vederii, vezi pct. 4.8) sau </w:t>
      </w:r>
      <w:r w:rsidR="00E60CCC" w:rsidRPr="00BE3F5C">
        <w:rPr>
          <w:rFonts w:ascii="Times New Roman" w:hAnsi="Times New Roman"/>
        </w:rPr>
        <w:t xml:space="preserve">pierdere bruscă </w:t>
      </w:r>
      <w:r w:rsidRPr="00BE3F5C">
        <w:rPr>
          <w:rFonts w:ascii="Times New Roman" w:hAnsi="Times New Roman"/>
        </w:rPr>
        <w:t>şi de scurtă durată a stării de conștiență (sincopă, vezi pct. 4.8). Pacienţii trebuie sfătuiţi să evalueze modul în care reacţionează la moxifloxacină</w:t>
      </w:r>
      <w:r w:rsidR="00E60CCC" w:rsidRPr="00BE3F5C">
        <w:rPr>
          <w:rFonts w:ascii="Times New Roman" w:hAnsi="Times New Roman"/>
        </w:rPr>
        <w:t>,</w:t>
      </w:r>
      <w:r w:rsidRPr="00BE3F5C">
        <w:rPr>
          <w:rFonts w:ascii="Times New Roman" w:hAnsi="Times New Roman"/>
        </w:rPr>
        <w:t xml:space="preserve"> înainte de a conduce vehicule sau de folosi utilaje.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4.8</w:t>
      </w:r>
      <w:r w:rsidRPr="00BE3F5C">
        <w:rPr>
          <w:rFonts w:ascii="Times New Roman" w:hAnsi="Times New Roman"/>
          <w:b/>
        </w:rPr>
        <w:tab/>
        <w:t>Reacţii adverse</w:t>
      </w:r>
    </w:p>
    <w:p w:rsidR="00E60CCC" w:rsidRPr="00BE3F5C" w:rsidRDefault="00E60CCC"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Mai jos sunt prezentate reacţiile adverse observate în toate studiile clinice efectuate cu moxifloxacină 400 mg (administrată oral sau </w:t>
      </w:r>
      <w:r w:rsidR="00E30D8A" w:rsidRPr="00BE3F5C">
        <w:rPr>
          <w:rFonts w:ascii="Times New Roman" w:hAnsi="Times New Roman"/>
        </w:rPr>
        <w:t xml:space="preserve">în terapie </w:t>
      </w:r>
      <w:r w:rsidRPr="00BE3F5C">
        <w:rPr>
          <w:rFonts w:ascii="Times New Roman" w:hAnsi="Times New Roman"/>
        </w:rPr>
        <w:t>secvenţial</w:t>
      </w:r>
      <w:r w:rsidR="00E30D8A" w:rsidRPr="00BE3F5C">
        <w:rPr>
          <w:rFonts w:ascii="Times New Roman" w:hAnsi="Times New Roman"/>
        </w:rPr>
        <w:t>ă</w:t>
      </w:r>
      <w:r w:rsidRPr="00BE3F5C">
        <w:rPr>
          <w:rFonts w:ascii="Times New Roman" w:hAnsi="Times New Roman"/>
        </w:rPr>
        <w:t>) și derivate din raportările după punerea medicamentului pe piață, enumerate în funcţie de frecvenţa de apariţie: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Cu excepția stării de greață și a diareei, toate reacțiile adverse au fost observate cu o frecvență sub 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cadrul fiecărei grupe de frecvenţă, reacţiile adverse sunt prezentate în ordinea descrescătoare a gravităţii. Frecvenţele sunt definite astfel:</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frecvente (</w:t>
      </w:r>
      <w:r w:rsidRPr="00BE3F5C">
        <w:rPr>
          <w:rFonts w:ascii="Times New Roman" w:hAnsi="Times New Roman"/>
          <w:cs/>
        </w:rPr>
        <w:t>≥</w:t>
      </w:r>
      <w:r w:rsidRPr="00BE3F5C">
        <w:rPr>
          <w:rFonts w:ascii="Times New Roman" w:hAnsi="Times New Roman"/>
        </w:rPr>
        <w:t> 1/100 și &lt; 1/10)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mai puțin frecvnte (</w:t>
      </w:r>
      <w:r w:rsidRPr="00BE3F5C">
        <w:rPr>
          <w:rFonts w:ascii="Times New Roman" w:hAnsi="Times New Roman"/>
          <w:cs/>
        </w:rPr>
        <w:t>≥</w:t>
      </w:r>
      <w:r w:rsidRPr="00BE3F5C">
        <w:rPr>
          <w:rFonts w:ascii="Times New Roman" w:hAnsi="Times New Roman"/>
        </w:rPr>
        <w:t> 1/1000 și &lt; 1/100)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rare (</w:t>
      </w:r>
      <w:r w:rsidRPr="00BE3F5C">
        <w:rPr>
          <w:rFonts w:ascii="Times New Roman" w:hAnsi="Times New Roman"/>
          <w:cs/>
        </w:rPr>
        <w:t>≥</w:t>
      </w:r>
      <w:r w:rsidRPr="00BE3F5C">
        <w:rPr>
          <w:rFonts w:ascii="Times New Roman" w:hAnsi="Times New Roman"/>
        </w:rPr>
        <w:t> 1/10000 și &lt; 1/1000)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foarte rare (&lt; 1/10000)</w:t>
      </w:r>
    </w:p>
    <w:p w:rsidR="00A61AD9" w:rsidRPr="00BE3F5C" w:rsidRDefault="00A61AD9"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cu frecvență necunoscut (frecvența nu poate fi estimată din datele disponibile)</w:t>
      </w:r>
    </w:p>
    <w:p w:rsidR="00412CBA" w:rsidRPr="00BE3F5C" w:rsidRDefault="00412CBA" w:rsidP="00412CBA">
      <w:pPr>
        <w:autoSpaceDE w:val="0"/>
        <w:autoSpaceDN w:val="0"/>
        <w:adjustRightInd w:val="0"/>
        <w:spacing w:after="0" w:line="240" w:lineRule="auto"/>
        <w:rPr>
          <w:rFonts w:ascii="Times New Roman" w:hAnsi="Times New Roman"/>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843"/>
        <w:gridCol w:w="1581"/>
        <w:gridCol w:w="1710"/>
        <w:gridCol w:w="1890"/>
      </w:tblGrid>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Clasificarea pe aparate, </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sisteme şi organe (MedDRA)</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Frecvente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Mai puţin frecvente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Rare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Foarte rare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rPr>
            </w:pPr>
            <w:r w:rsidRPr="00BE3F5C">
              <w:rPr>
                <w:rFonts w:ascii="Times New Roman" w:hAnsi="Times New Roman"/>
                <w:b/>
              </w:rPr>
              <w:t>Cu frecvență necunoscut (frecvența nu poate fi estimată din datele disponibile)</w:t>
            </w: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Infecții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infestări</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Suprainfecții</w:t>
            </w:r>
            <w:r w:rsidRPr="00BE3F5C">
              <w:rPr>
                <w:rFonts w:ascii="Times New Roman" w:hAnsi="Times New Roman"/>
                <w:bCs/>
              </w:rPr>
              <w:t xml:space="preserve"> </w:t>
            </w:r>
            <w:r w:rsidRPr="00BE3F5C">
              <w:rPr>
                <w:rFonts w:ascii="Times New Roman" w:hAnsi="Times New Roman"/>
              </w:rPr>
              <w:t>din cauza</w:t>
            </w:r>
            <w:r w:rsidRPr="00BE3F5C">
              <w:rPr>
                <w:rFonts w:ascii="Times New Roman" w:hAnsi="Times New Roman"/>
                <w:bCs/>
              </w:rPr>
              <w:t xml:space="preserve"> </w:t>
            </w:r>
            <w:r w:rsidRPr="00BE3F5C">
              <w:rPr>
                <w:rFonts w:ascii="Times New Roman" w:hAnsi="Times New Roman"/>
              </w:rPr>
              <w:t>bacteriilor sau fungilor rezistente(ți)</w:t>
            </w:r>
            <w:r w:rsidRPr="00BE3F5C">
              <w:rPr>
                <w:rFonts w:ascii="Times New Roman" w:hAnsi="Times New Roman"/>
                <w:bCs/>
              </w:rPr>
              <w:t xml:space="preserve"> </w:t>
            </w:r>
            <w:r w:rsidRPr="00BE3F5C">
              <w:rPr>
                <w:rFonts w:ascii="Times New Roman" w:hAnsi="Times New Roman"/>
              </w:rPr>
              <w:t>de exemplu candidoză orală și</w:t>
            </w:r>
            <w:r w:rsidRPr="00BE3F5C">
              <w:rPr>
                <w:rFonts w:ascii="Times New Roman" w:hAnsi="Times New Roman"/>
                <w:bCs/>
              </w:rPr>
              <w:t xml:space="preserve"> </w:t>
            </w:r>
            <w:r w:rsidRPr="00BE3F5C">
              <w:rPr>
                <w:rFonts w:ascii="Times New Roman" w:hAnsi="Times New Roman"/>
              </w:rPr>
              <w:t>vaginală.</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hematologice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limfatice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Leucopenie(i)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Neutropenie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Trombocitopenie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Trombocitemie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Eozinofilie sanguină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Timp de protrombină</w:t>
            </w:r>
            <w:r w:rsidRPr="00BE3F5C">
              <w:rPr>
                <w:rFonts w:ascii="Times New Roman" w:hAnsi="Times New Roman"/>
                <w:bCs/>
              </w:rPr>
              <w:t xml:space="preserve"> </w:t>
            </w:r>
            <w:r w:rsidRPr="00BE3F5C">
              <w:rPr>
                <w:rFonts w:ascii="Times New Roman" w:hAnsi="Times New Roman"/>
              </w:rPr>
              <w:t>prelungit/INR</w:t>
            </w:r>
            <w:r w:rsidRPr="00BE3F5C">
              <w:rPr>
                <w:rFonts w:ascii="Times New Roman" w:hAnsi="Times New Roman"/>
                <w:bCs/>
              </w:rPr>
              <w:t xml:space="preserve"> </w:t>
            </w:r>
            <w:r w:rsidRPr="00BE3F5C">
              <w:rPr>
                <w:rFonts w:ascii="Times New Roman" w:hAnsi="Times New Roman"/>
              </w:rPr>
              <w:t>crescut</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Timp de protrombină</w:t>
            </w:r>
            <w:r w:rsidRPr="00BE3F5C">
              <w:rPr>
                <w:rFonts w:ascii="Times New Roman" w:hAnsi="Times New Roman"/>
                <w:bCs/>
              </w:rPr>
              <w:t xml:space="preserve"> </w:t>
            </w:r>
            <w:r w:rsidRPr="00BE3F5C">
              <w:rPr>
                <w:rFonts w:ascii="Times New Roman" w:hAnsi="Times New Roman"/>
              </w:rPr>
              <w:t>crescut/INR</w:t>
            </w:r>
            <w:r w:rsidRPr="00BE3F5C">
              <w:rPr>
                <w:rFonts w:ascii="Times New Roman" w:hAnsi="Times New Roman"/>
                <w:bCs/>
              </w:rPr>
              <w:t xml:space="preserve"> </w:t>
            </w:r>
            <w:r w:rsidRPr="00BE3F5C">
              <w:rPr>
                <w:rFonts w:ascii="Times New Roman" w:hAnsi="Times New Roman"/>
              </w:rPr>
              <w:t>scăzut</w:t>
            </w:r>
          </w:p>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Agranulocitoză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Pancitopenie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ale sistemului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imunitar</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Reacţii alergice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(vezi pct. 4.4)</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Anafilaxie, inclusiv cu risc vital, foarte rar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Șoc (vezi 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Edem alergic/</w:t>
            </w:r>
            <w:r w:rsidRPr="00BE3F5C">
              <w:rPr>
                <w:rFonts w:ascii="Times New Roman" w:hAnsi="Times New Roman"/>
                <w:bCs/>
              </w:rPr>
              <w:t xml:space="preserve"> </w:t>
            </w:r>
            <w:r w:rsidRPr="00BE3F5C">
              <w:rPr>
                <w:rFonts w:ascii="Times New Roman" w:hAnsi="Times New Roman"/>
              </w:rPr>
              <w:t>angioedem</w:t>
            </w:r>
            <w:r w:rsidRPr="00BE3F5C">
              <w:rPr>
                <w:rFonts w:ascii="Times New Roman" w:hAnsi="Times New Roman"/>
                <w:bCs/>
              </w:rPr>
              <w:t xml:space="preserve"> </w:t>
            </w:r>
            <w:r w:rsidRPr="00BE3F5C">
              <w:rPr>
                <w:rFonts w:ascii="Times New Roman" w:hAnsi="Times New Roman"/>
              </w:rPr>
              <w:t>(inclusiv edem laringian</w:t>
            </w:r>
            <w:r w:rsidRPr="00BE3F5C">
              <w:rPr>
                <w:rFonts w:ascii="Times New Roman" w:hAnsi="Times New Roman"/>
                <w:bCs/>
              </w:rPr>
              <w:t xml:space="preserve"> </w:t>
            </w:r>
            <w:r w:rsidRPr="00BE3F5C">
              <w:rPr>
                <w:rFonts w:ascii="Times New Roman" w:hAnsi="Times New Roman"/>
              </w:rPr>
              <w:t>cu posibil risc vital,</w:t>
            </w:r>
            <w:r w:rsidRPr="00BE3F5C">
              <w:rPr>
                <w:rFonts w:ascii="Times New Roman" w:hAnsi="Times New Roman"/>
                <w:bCs/>
              </w:rPr>
              <w:t xml:space="preserve"> </w:t>
            </w:r>
            <w:r w:rsidRPr="00BE3F5C">
              <w:rPr>
                <w:rFonts w:ascii="Times New Roman" w:hAnsi="Times New Roman"/>
              </w:rPr>
              <w:t>vezi 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bCs/>
              </w:rPr>
            </w:pPr>
          </w:p>
        </w:tc>
      </w:tr>
      <w:tr w:rsidR="00A61AD9" w:rsidRPr="00BE3F5C" w:rsidTr="00A61AD9">
        <w:tc>
          <w:tcPr>
            <w:tcW w:w="1951"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rPr>
            </w:pPr>
            <w:r w:rsidRPr="00E97C6D">
              <w:rPr>
                <w:rFonts w:ascii="Times New Roman" w:hAnsi="Times New Roman"/>
              </w:rPr>
              <w:t>Tulburări endocrine</w:t>
            </w:r>
          </w:p>
        </w:tc>
        <w:tc>
          <w:tcPr>
            <w:tcW w:w="1843"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rPr>
            </w:pPr>
          </w:p>
        </w:tc>
        <w:tc>
          <w:tcPr>
            <w:tcW w:w="1581"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rPr>
            </w:pPr>
          </w:p>
        </w:tc>
        <w:tc>
          <w:tcPr>
            <w:tcW w:w="1710"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bCs/>
              </w:rPr>
            </w:pPr>
            <w:r w:rsidRPr="00E97C6D">
              <w:rPr>
                <w:rFonts w:ascii="Times New Roman" w:hAnsi="Times New Roman"/>
              </w:rPr>
              <w:t>Sindromul secreției inadecvate de hormon antidiuretic (SIADH)</w:t>
            </w:r>
          </w:p>
        </w:tc>
        <w:tc>
          <w:tcPr>
            <w:tcW w:w="1890" w:type="dxa"/>
          </w:tcPr>
          <w:p w:rsidR="00A61AD9" w:rsidRPr="00BE3F5C" w:rsidRDefault="00A61AD9" w:rsidP="00A61AD9">
            <w:pPr>
              <w:autoSpaceDE w:val="0"/>
              <w:autoSpaceDN w:val="0"/>
              <w:adjustRightInd w:val="0"/>
              <w:spacing w:after="0" w:line="240" w:lineRule="auto"/>
              <w:rPr>
                <w:rFonts w:ascii="Times New Roman" w:hAnsi="Times New Roman"/>
                <w:b/>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metabolice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de</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nutriție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Hiperlipidemie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Hiperglicemie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Hiperuricemie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Hipoglicemie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bCs/>
              </w:rPr>
              <w:t>Comă hipoglicemică</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psihice*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Reacții de anxietate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Hiperactivitate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psihomotorie/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agitație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Labilitate emoțională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Depresie (în</w:t>
            </w:r>
            <w:r w:rsidRPr="00BE3F5C">
              <w:rPr>
                <w:rFonts w:ascii="Times New Roman" w:hAnsi="Times New Roman"/>
                <w:bCs/>
              </w:rPr>
              <w:t xml:space="preserve"> </w:t>
            </w:r>
            <w:r w:rsidRPr="00BE3F5C">
              <w:rPr>
                <w:rFonts w:ascii="Times New Roman" w:hAnsi="Times New Roman"/>
              </w:rPr>
              <w:t>cazuri foarte rare</w:t>
            </w:r>
            <w:r w:rsidRPr="00BE3F5C">
              <w:rPr>
                <w:rFonts w:ascii="Times New Roman" w:hAnsi="Times New Roman"/>
                <w:bCs/>
              </w:rPr>
              <w:t xml:space="preserve"> </w:t>
            </w:r>
            <w:r w:rsidRPr="00BE3F5C">
              <w:rPr>
                <w:rFonts w:ascii="Times New Roman" w:hAnsi="Times New Roman"/>
              </w:rPr>
              <w:t>poate</w:t>
            </w:r>
            <w:r w:rsidRPr="00BE3F5C">
              <w:rPr>
                <w:rFonts w:ascii="Times New Roman" w:hAnsi="Times New Roman"/>
                <w:bCs/>
              </w:rPr>
              <w:t xml:space="preserve"> </w:t>
            </w:r>
            <w:r w:rsidRPr="00BE3F5C">
              <w:rPr>
                <w:rFonts w:ascii="Times New Roman" w:hAnsi="Times New Roman"/>
              </w:rPr>
              <w:t>culmina în</w:t>
            </w:r>
            <w:r w:rsidRPr="00BE3F5C">
              <w:rPr>
                <w:rFonts w:ascii="Times New Roman" w:hAnsi="Times New Roman"/>
                <w:bCs/>
              </w:rPr>
              <w:t xml:space="preserve"> </w:t>
            </w:r>
            <w:r w:rsidRPr="00BE3F5C">
              <w:rPr>
                <w:rFonts w:ascii="Times New Roman" w:hAnsi="Times New Roman"/>
              </w:rPr>
              <w:t>comportamente de auto-vătămare,</w:t>
            </w:r>
            <w:r w:rsidRPr="00BE3F5C">
              <w:rPr>
                <w:rFonts w:ascii="Times New Roman" w:hAnsi="Times New Roman"/>
                <w:bCs/>
              </w:rPr>
              <w:t xml:space="preserve"> </w:t>
            </w:r>
            <w:r w:rsidRPr="00BE3F5C">
              <w:rPr>
                <w:rFonts w:ascii="Times New Roman" w:hAnsi="Times New Roman"/>
              </w:rPr>
              <w:t>cum sunt</w:t>
            </w:r>
            <w:r w:rsidRPr="00BE3F5C">
              <w:rPr>
                <w:rFonts w:ascii="Times New Roman" w:hAnsi="Times New Roman"/>
                <w:bCs/>
              </w:rPr>
              <w:t xml:space="preserve"> </w:t>
            </w:r>
            <w:r w:rsidRPr="00BE3F5C">
              <w:rPr>
                <w:rFonts w:ascii="Times New Roman" w:hAnsi="Times New Roman"/>
              </w:rPr>
              <w:t>ideația</w:t>
            </w:r>
            <w:r w:rsidRPr="00BE3F5C">
              <w:rPr>
                <w:rFonts w:ascii="Times New Roman" w:hAnsi="Times New Roman"/>
                <w:bCs/>
              </w:rPr>
              <w:t xml:space="preserve"> </w:t>
            </w:r>
            <w:r w:rsidRPr="00BE3F5C">
              <w:rPr>
                <w:rFonts w:ascii="Times New Roman" w:hAnsi="Times New Roman"/>
              </w:rPr>
              <w:t>/gândurile suicidare sau tentativele de suicid,</w:t>
            </w:r>
            <w:r w:rsidRPr="00BE3F5C">
              <w:rPr>
                <w:rFonts w:ascii="Times New Roman" w:hAnsi="Times New Roman"/>
                <w:bCs/>
              </w:rPr>
              <w:t xml:space="preserve"> </w:t>
            </w:r>
            <w:r w:rsidRPr="00BE3F5C">
              <w:rPr>
                <w:rFonts w:ascii="Times New Roman" w:hAnsi="Times New Roman"/>
              </w:rPr>
              <w:t>vezi pct. 4.4)</w:t>
            </w:r>
          </w:p>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Halucinații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Delir</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Depersonalizare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Reacții</w:t>
            </w:r>
            <w:r w:rsidRPr="00BE3F5C">
              <w:rPr>
                <w:rFonts w:ascii="Times New Roman" w:hAnsi="Times New Roman"/>
                <w:bCs/>
              </w:rPr>
              <w:t xml:space="preserve"> </w:t>
            </w:r>
            <w:r w:rsidRPr="00BE3F5C">
              <w:rPr>
                <w:rFonts w:ascii="Times New Roman" w:hAnsi="Times New Roman"/>
              </w:rPr>
              <w:t>psihotice</w:t>
            </w:r>
            <w:r w:rsidRPr="00BE3F5C">
              <w:rPr>
                <w:rFonts w:ascii="Times New Roman" w:hAnsi="Times New Roman"/>
                <w:bCs/>
              </w:rPr>
              <w:t xml:space="preserve"> </w:t>
            </w:r>
            <w:r w:rsidRPr="00BE3F5C">
              <w:rPr>
                <w:rFonts w:ascii="Times New Roman" w:hAnsi="Times New Roman"/>
              </w:rPr>
              <w:t>(pot</w:t>
            </w:r>
            <w:r w:rsidRPr="00BE3F5C">
              <w:rPr>
                <w:rFonts w:ascii="Times New Roman" w:hAnsi="Times New Roman"/>
                <w:bCs/>
              </w:rPr>
              <w:t xml:space="preserve"> </w:t>
            </w:r>
            <w:r w:rsidRPr="00BE3F5C">
              <w:rPr>
                <w:rFonts w:ascii="Times New Roman" w:hAnsi="Times New Roman"/>
              </w:rPr>
              <w:t>culmina în</w:t>
            </w:r>
            <w:r w:rsidRPr="00BE3F5C">
              <w:rPr>
                <w:rFonts w:ascii="Times New Roman" w:hAnsi="Times New Roman"/>
                <w:bCs/>
              </w:rPr>
              <w:t xml:space="preserve"> </w:t>
            </w:r>
            <w:r w:rsidRPr="00BE3F5C">
              <w:rPr>
                <w:rFonts w:ascii="Times New Roman" w:hAnsi="Times New Roman"/>
              </w:rPr>
              <w:t>comportament de auto-vătămare, cum sunt</w:t>
            </w:r>
            <w:r w:rsidRPr="00BE3F5C">
              <w:rPr>
                <w:rFonts w:ascii="Times New Roman" w:hAnsi="Times New Roman"/>
                <w:bCs/>
              </w:rPr>
              <w:t xml:space="preserve"> </w:t>
            </w:r>
            <w:r w:rsidRPr="00BE3F5C">
              <w:rPr>
                <w:rFonts w:ascii="Times New Roman" w:hAnsi="Times New Roman"/>
              </w:rPr>
              <w:t>ideația</w:t>
            </w:r>
            <w:r w:rsidRPr="00BE3F5C">
              <w:rPr>
                <w:rFonts w:ascii="Times New Roman" w:hAnsi="Times New Roman"/>
                <w:bCs/>
              </w:rPr>
              <w:t xml:space="preserve"> </w:t>
            </w:r>
            <w:r w:rsidRPr="00BE3F5C">
              <w:rPr>
                <w:rFonts w:ascii="Times New Roman" w:hAnsi="Times New Roman"/>
              </w:rPr>
              <w:t>/gândurile suicidare sau tentativele de suicid,</w:t>
            </w:r>
            <w:r w:rsidRPr="00BE3F5C">
              <w:rPr>
                <w:rFonts w:ascii="Times New Roman" w:hAnsi="Times New Roman"/>
                <w:bCs/>
              </w:rPr>
              <w:t xml:space="preserve"> </w:t>
            </w:r>
            <w:r w:rsidRPr="00BE3F5C">
              <w:rPr>
                <w:rFonts w:ascii="Times New Roman" w:hAnsi="Times New Roman"/>
              </w:rPr>
              <w:t>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ale sistemului</w:t>
            </w:r>
          </w:p>
          <w:p w:rsidR="00A61AD9" w:rsidRPr="00BE3F5C" w:rsidRDefault="00631343" w:rsidP="00412CBA">
            <w:pPr>
              <w:autoSpaceDE w:val="0"/>
              <w:autoSpaceDN w:val="0"/>
              <w:adjustRightInd w:val="0"/>
              <w:spacing w:after="0" w:line="240" w:lineRule="auto"/>
              <w:rPr>
                <w:rFonts w:ascii="Times New Roman" w:hAnsi="Times New Roman"/>
                <w:b/>
                <w:bCs/>
              </w:rPr>
            </w:pPr>
            <w:r>
              <w:rPr>
                <w:rFonts w:ascii="Times New Roman" w:hAnsi="Times New Roman"/>
                <w:b/>
              </w:rPr>
              <w:t>n</w:t>
            </w:r>
            <w:r w:rsidR="00A61AD9" w:rsidRPr="00BE3F5C">
              <w:rPr>
                <w:rFonts w:ascii="Times New Roman" w:hAnsi="Times New Roman"/>
                <w:b/>
              </w:rPr>
              <w:t>ervos*</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Cefalee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Amețeli</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Parestezie și</w:t>
            </w:r>
            <w:r w:rsidRPr="00BE3F5C">
              <w:rPr>
                <w:rFonts w:ascii="Times New Roman" w:hAnsi="Times New Roman"/>
                <w:bCs/>
              </w:rPr>
              <w:t xml:space="preserve"> </w:t>
            </w:r>
            <w:r w:rsidRPr="00BE3F5C">
              <w:rPr>
                <w:rFonts w:ascii="Times New Roman" w:hAnsi="Times New Roman"/>
              </w:rPr>
              <w:t>disestezie</w:t>
            </w:r>
            <w:r w:rsidRPr="00BE3F5C">
              <w:rPr>
                <w:rFonts w:ascii="Times New Roman" w:hAnsi="Times New Roman"/>
                <w:bCs/>
              </w:rPr>
              <w:t xml:space="preserve"> </w:t>
            </w:r>
            <w:r w:rsidRPr="00BE3F5C">
              <w:rPr>
                <w:rFonts w:ascii="Times New Roman" w:hAnsi="Times New Roman"/>
              </w:rPr>
              <w:t>Tulburări ale gustului</w:t>
            </w:r>
            <w:r w:rsidRPr="00BE3F5C">
              <w:rPr>
                <w:rFonts w:ascii="Times New Roman" w:hAnsi="Times New Roman"/>
                <w:bCs/>
              </w:rPr>
              <w:t xml:space="preserve"> </w:t>
            </w:r>
            <w:r w:rsidRPr="00BE3F5C">
              <w:rPr>
                <w:rFonts w:ascii="Times New Roman" w:hAnsi="Times New Roman"/>
              </w:rPr>
              <w:t>(inclusiv ageuzie în</w:t>
            </w:r>
            <w:r w:rsidRPr="00BE3F5C">
              <w:rPr>
                <w:rFonts w:ascii="Times New Roman" w:hAnsi="Times New Roman"/>
                <w:bCs/>
              </w:rPr>
              <w:t xml:space="preserve"> </w:t>
            </w:r>
            <w:r w:rsidRPr="00BE3F5C">
              <w:rPr>
                <w:rFonts w:ascii="Times New Roman" w:hAnsi="Times New Roman"/>
              </w:rPr>
              <w:t>cazuri foarte rare)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Confuzie și</w:t>
            </w:r>
            <w:r w:rsidRPr="00BE3F5C">
              <w:rPr>
                <w:rFonts w:ascii="Times New Roman" w:hAnsi="Times New Roman"/>
                <w:bCs/>
              </w:rPr>
              <w:t xml:space="preserve"> </w:t>
            </w:r>
            <w:r w:rsidRPr="00BE3F5C">
              <w:rPr>
                <w:rFonts w:ascii="Times New Roman" w:hAnsi="Times New Roman"/>
              </w:rPr>
              <w:t>dezorientare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somn</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(mai ales</w:t>
            </w:r>
            <w:r w:rsidRPr="00BE3F5C">
              <w:rPr>
                <w:rFonts w:ascii="Times New Roman" w:hAnsi="Times New Roman"/>
                <w:bCs/>
              </w:rPr>
              <w:t xml:space="preserve"> </w:t>
            </w:r>
            <w:r w:rsidRPr="00BE3F5C">
              <w:rPr>
                <w:rFonts w:ascii="Times New Roman" w:hAnsi="Times New Roman"/>
              </w:rPr>
              <w:t>insomnie)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Tremor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Vertij</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Somnolenţă</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Hipoestezie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ale mirosului</w:t>
            </w:r>
            <w:r w:rsidRPr="00BE3F5C">
              <w:rPr>
                <w:rFonts w:ascii="Times New Roman" w:hAnsi="Times New Roman"/>
                <w:bCs/>
              </w:rPr>
              <w:t xml:space="preserve"> </w:t>
            </w:r>
            <w:r w:rsidRPr="00BE3F5C">
              <w:rPr>
                <w:rFonts w:ascii="Times New Roman" w:hAnsi="Times New Roman"/>
              </w:rPr>
              <w:t>(inclusiv anosmie)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Vise anormale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w:t>
            </w:r>
            <w:r w:rsidRPr="00BE3F5C">
              <w:rPr>
                <w:rFonts w:ascii="Times New Roman" w:hAnsi="Times New Roman"/>
                <w:bCs/>
              </w:rPr>
              <w:t xml:space="preserve"> </w:t>
            </w:r>
            <w:r w:rsidRPr="00BE3F5C">
              <w:rPr>
                <w:rFonts w:ascii="Times New Roman" w:hAnsi="Times New Roman"/>
              </w:rPr>
              <w:t>coordonare</w:t>
            </w:r>
            <w:r w:rsidRPr="00BE3F5C">
              <w:rPr>
                <w:rFonts w:ascii="Times New Roman" w:hAnsi="Times New Roman"/>
                <w:bCs/>
              </w:rPr>
              <w:t xml:space="preserve"> </w:t>
            </w:r>
            <w:r w:rsidRPr="00BE3F5C">
              <w:rPr>
                <w:rFonts w:ascii="Times New Roman" w:hAnsi="Times New Roman"/>
              </w:rPr>
              <w:t>(inclusiv tulburări de mers, în special</w:t>
            </w:r>
            <w:r w:rsidRPr="00BE3F5C">
              <w:rPr>
                <w:rFonts w:ascii="Times New Roman" w:hAnsi="Times New Roman"/>
                <w:bCs/>
              </w:rPr>
              <w:t xml:space="preserve"> </w:t>
            </w:r>
            <w:r w:rsidRPr="00BE3F5C">
              <w:rPr>
                <w:rFonts w:ascii="Times New Roman" w:hAnsi="Times New Roman"/>
              </w:rPr>
              <w:t>din cauza amețelilor</w:t>
            </w:r>
            <w:r w:rsidRPr="00BE3F5C">
              <w:rPr>
                <w:rFonts w:ascii="Times New Roman" w:hAnsi="Times New Roman"/>
                <w:bCs/>
              </w:rPr>
              <w:t xml:space="preserve"> </w:t>
            </w:r>
            <w:r w:rsidRPr="00BE3F5C">
              <w:rPr>
                <w:rFonts w:ascii="Times New Roman" w:hAnsi="Times New Roman"/>
              </w:rPr>
              <w:t>sau vertijului)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Crize convulsive inclusiv</w:t>
            </w:r>
            <w:r w:rsidRPr="00BE3F5C">
              <w:rPr>
                <w:rFonts w:ascii="Times New Roman" w:hAnsi="Times New Roman"/>
                <w:bCs/>
              </w:rPr>
              <w:t xml:space="preserve"> </w:t>
            </w:r>
            <w:r w:rsidRPr="00BE3F5C">
              <w:rPr>
                <w:rFonts w:ascii="Times New Roman" w:hAnsi="Times New Roman"/>
              </w:rPr>
              <w:t>convulsii de tip grand mal</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(vezi</w:t>
            </w:r>
            <w:r w:rsidRPr="00BE3F5C">
              <w:rPr>
                <w:rFonts w:ascii="Times New Roman" w:hAnsi="Times New Roman"/>
                <w:bCs/>
              </w:rPr>
              <w:t xml:space="preserve"> </w:t>
            </w:r>
            <w:r w:rsidRPr="00BE3F5C">
              <w:rPr>
                <w:rFonts w:ascii="Times New Roman" w:hAnsi="Times New Roman"/>
              </w:rPr>
              <w:t>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w:t>
            </w:r>
            <w:r w:rsidRPr="00BE3F5C">
              <w:rPr>
                <w:rFonts w:ascii="Times New Roman" w:hAnsi="Times New Roman"/>
                <w:bCs/>
              </w:rPr>
              <w:t xml:space="preserve"> </w:t>
            </w:r>
            <w:r w:rsidRPr="00BE3F5C">
              <w:rPr>
                <w:rFonts w:ascii="Times New Roman" w:hAnsi="Times New Roman"/>
              </w:rPr>
              <w:t>atenție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vorbit</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Amnezie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Neuropatie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periferică și</w:t>
            </w:r>
            <w:r w:rsidRPr="00BE3F5C">
              <w:rPr>
                <w:rFonts w:ascii="Times New Roman" w:hAnsi="Times New Roman"/>
                <w:bCs/>
              </w:rPr>
              <w:t xml:space="preserve"> </w:t>
            </w:r>
            <w:r w:rsidRPr="00BE3F5C">
              <w:rPr>
                <w:rFonts w:ascii="Times New Roman" w:hAnsi="Times New Roman"/>
              </w:rPr>
              <w:t>polineuropatie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Hiperestezie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oculare*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vedere inclusiv</w:t>
            </w:r>
            <w:r w:rsidRPr="00BE3F5C">
              <w:rPr>
                <w:rFonts w:ascii="Times New Roman" w:hAnsi="Times New Roman"/>
                <w:bCs/>
              </w:rPr>
              <w:t xml:space="preserve"> </w:t>
            </w:r>
            <w:r w:rsidRPr="00BE3F5C">
              <w:rPr>
                <w:rFonts w:ascii="Times New Roman" w:hAnsi="Times New Roman"/>
              </w:rPr>
              <w:t>diplopie și</w:t>
            </w:r>
            <w:r w:rsidRPr="00BE3F5C">
              <w:rPr>
                <w:rFonts w:ascii="Times New Roman" w:hAnsi="Times New Roman"/>
                <w:bCs/>
              </w:rPr>
              <w:t xml:space="preserve"> </w:t>
            </w:r>
            <w:r w:rsidRPr="00BE3F5C">
              <w:rPr>
                <w:rFonts w:ascii="Times New Roman" w:hAnsi="Times New Roman"/>
              </w:rPr>
              <w:t>vedere încețoșată</w:t>
            </w:r>
            <w:r w:rsidRPr="00BE3F5C">
              <w:rPr>
                <w:rFonts w:ascii="Times New Roman" w:hAnsi="Times New Roman"/>
                <w:bCs/>
              </w:rPr>
              <w:t xml:space="preserve"> </w:t>
            </w:r>
            <w:r w:rsidRPr="00BE3F5C">
              <w:rPr>
                <w:rFonts w:ascii="Times New Roman" w:hAnsi="Times New Roman"/>
              </w:rPr>
              <w:t xml:space="preserve">(în special în </w:t>
            </w:r>
            <w:r w:rsidRPr="00BE3F5C">
              <w:rPr>
                <w:rFonts w:ascii="Times New Roman" w:hAnsi="Times New Roman"/>
                <w:bCs/>
              </w:rPr>
              <w:t xml:space="preserve"> </w:t>
            </w:r>
            <w:r w:rsidRPr="00BE3F5C">
              <w:rPr>
                <w:rFonts w:ascii="Times New Roman" w:hAnsi="Times New Roman"/>
              </w:rPr>
              <w:t>cazul</w:t>
            </w:r>
            <w:r w:rsidRPr="00BE3F5C">
              <w:rPr>
                <w:rFonts w:ascii="Times New Roman" w:hAnsi="Times New Roman"/>
                <w:bCs/>
              </w:rPr>
              <w:t xml:space="preserve"> </w:t>
            </w:r>
            <w:r w:rsidRPr="00BE3F5C">
              <w:rPr>
                <w:rFonts w:ascii="Times New Roman" w:hAnsi="Times New Roman"/>
              </w:rPr>
              <w:t>reacțiilor la nivelul SNC,</w:t>
            </w:r>
            <w:r w:rsidRPr="00BE3F5C">
              <w:rPr>
                <w:rFonts w:ascii="Times New Roman" w:hAnsi="Times New Roman"/>
                <w:bCs/>
              </w:rPr>
              <w:t xml:space="preserve"> </w:t>
            </w:r>
            <w:r w:rsidRPr="00BE3F5C">
              <w:rPr>
                <w:rFonts w:ascii="Times New Roman" w:hAnsi="Times New Roman"/>
              </w:rPr>
              <w:t>vezi</w:t>
            </w:r>
            <w:r w:rsidRPr="00BE3F5C">
              <w:rPr>
                <w:rFonts w:ascii="Times New Roman" w:hAnsi="Times New Roman"/>
                <w:bCs/>
              </w:rPr>
              <w:t xml:space="preserve"> </w:t>
            </w:r>
            <w:r w:rsidRPr="00BE3F5C">
              <w:rPr>
                <w:rFonts w:ascii="Times New Roman" w:hAnsi="Times New Roman"/>
              </w:rPr>
              <w:t>pct. 4.4)</w:t>
            </w:r>
          </w:p>
        </w:tc>
        <w:tc>
          <w:tcPr>
            <w:tcW w:w="1581" w:type="dxa"/>
            <w:shd w:val="clear" w:color="auto" w:fill="auto"/>
          </w:tcPr>
          <w:p w:rsidR="00A61AD9" w:rsidRPr="000E6459" w:rsidRDefault="00AF4D97" w:rsidP="00412CBA">
            <w:pPr>
              <w:autoSpaceDE w:val="0"/>
              <w:autoSpaceDN w:val="0"/>
              <w:adjustRightInd w:val="0"/>
              <w:spacing w:after="0" w:line="240" w:lineRule="auto"/>
              <w:rPr>
                <w:rFonts w:ascii="Times New Roman" w:hAnsi="Times New Roman"/>
                <w:bCs/>
              </w:rPr>
            </w:pPr>
            <w:r w:rsidRPr="000E6459">
              <w:rPr>
                <w:rFonts w:ascii="Times New Roman" w:hAnsi="Times New Roman"/>
                <w:bCs/>
              </w:rPr>
              <w:t xml:space="preserve">Fotofobie </w:t>
            </w:r>
          </w:p>
        </w:tc>
        <w:tc>
          <w:tcPr>
            <w:tcW w:w="1710" w:type="dxa"/>
            <w:shd w:val="clear" w:color="auto" w:fill="auto"/>
          </w:tcPr>
          <w:p w:rsidR="00A61AD9" w:rsidRPr="000E6459"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Pierdere tranzitorie a</w:t>
            </w:r>
            <w:r w:rsidRPr="00BE3F5C">
              <w:rPr>
                <w:rFonts w:ascii="Times New Roman" w:hAnsi="Times New Roman"/>
                <w:bCs/>
              </w:rPr>
              <w:t xml:space="preserve"> </w:t>
            </w:r>
            <w:r w:rsidRPr="00BE3F5C">
              <w:rPr>
                <w:rFonts w:ascii="Times New Roman" w:hAnsi="Times New Roman"/>
              </w:rPr>
              <w:t>vederii (în special</w:t>
            </w:r>
            <w:r w:rsidRPr="00BE3F5C">
              <w:rPr>
                <w:rFonts w:ascii="Times New Roman" w:hAnsi="Times New Roman"/>
                <w:bCs/>
              </w:rPr>
              <w:t xml:space="preserve"> </w:t>
            </w:r>
            <w:r w:rsidRPr="00BE3F5C">
              <w:rPr>
                <w:rFonts w:ascii="Times New Roman" w:hAnsi="Times New Roman"/>
              </w:rPr>
              <w:t>în cazul</w:t>
            </w:r>
            <w:r w:rsidRPr="00BE3F5C">
              <w:rPr>
                <w:rFonts w:ascii="Times New Roman" w:hAnsi="Times New Roman"/>
                <w:bCs/>
              </w:rPr>
              <w:t xml:space="preserve"> </w:t>
            </w:r>
            <w:r w:rsidRPr="00BE3F5C">
              <w:rPr>
                <w:rFonts w:ascii="Times New Roman" w:hAnsi="Times New Roman"/>
              </w:rPr>
              <w:t>reacțiilor la nivelul SNC,</w:t>
            </w:r>
            <w:r w:rsidRPr="00BE3F5C">
              <w:rPr>
                <w:rFonts w:ascii="Times New Roman" w:hAnsi="Times New Roman"/>
                <w:bCs/>
              </w:rPr>
              <w:t xml:space="preserve"> </w:t>
            </w:r>
            <w:r w:rsidRPr="00BE3F5C">
              <w:rPr>
                <w:rFonts w:ascii="Times New Roman" w:hAnsi="Times New Roman"/>
              </w:rPr>
              <w:t>vezi pct. 4.4</w:t>
            </w:r>
            <w:r w:rsidRPr="00BE3F5C">
              <w:rPr>
                <w:rFonts w:ascii="Times New Roman" w:hAnsi="Times New Roman"/>
                <w:bCs/>
              </w:rPr>
              <w:t xml:space="preserve"> </w:t>
            </w:r>
            <w:r w:rsidRPr="00BE3F5C">
              <w:rPr>
                <w:rFonts w:ascii="Times New Roman" w:hAnsi="Times New Roman"/>
              </w:rPr>
              <w:t>și 4.</w:t>
            </w:r>
            <w:r w:rsidRPr="000E6459">
              <w:rPr>
                <w:rFonts w:ascii="Times New Roman" w:hAnsi="Times New Roman"/>
              </w:rPr>
              <w:t>7)</w:t>
            </w:r>
          </w:p>
          <w:p w:rsidR="00A61AD9" w:rsidRPr="00BE3F5C" w:rsidRDefault="00AF4D97" w:rsidP="00412CBA">
            <w:pPr>
              <w:autoSpaceDE w:val="0"/>
              <w:autoSpaceDN w:val="0"/>
              <w:adjustRightInd w:val="0"/>
              <w:spacing w:after="0" w:line="240" w:lineRule="auto"/>
              <w:rPr>
                <w:rFonts w:ascii="Times New Roman" w:hAnsi="Times New Roman"/>
                <w:bCs/>
              </w:rPr>
            </w:pPr>
            <w:r w:rsidRPr="000E6459">
              <w:rPr>
                <w:rFonts w:ascii="Times New Roman" w:hAnsi="Times New Roman"/>
              </w:rPr>
              <w:t>Uveită și transiluminare bilaterală acută a irisului(vezi pc</w:t>
            </w:r>
            <w:r w:rsidR="00631343" w:rsidRPr="000E6459">
              <w:rPr>
                <w:rFonts w:ascii="Times New Roman" w:hAnsi="Times New Roman"/>
              </w:rPr>
              <w:t>t</w:t>
            </w:r>
            <w:r w:rsidRPr="000E6459">
              <w:rPr>
                <w:rFonts w:ascii="Times New Roman" w:hAnsi="Times New Roman"/>
              </w:rPr>
              <w: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r w:rsidRPr="00BE3F5C">
              <w:rPr>
                <w:rFonts w:ascii="Times New Roman" w:hAnsi="Times New Roman"/>
                <w:b/>
                <w:bCs/>
              </w:rPr>
              <w:t xml:space="preserve"> </w:t>
            </w:r>
            <w:r w:rsidRPr="00BE3F5C">
              <w:rPr>
                <w:rFonts w:ascii="Times New Roman" w:hAnsi="Times New Roman"/>
                <w:b/>
              </w:rPr>
              <w:t>acustice și</w:t>
            </w:r>
            <w:r w:rsidRPr="00BE3F5C">
              <w:rPr>
                <w:rFonts w:ascii="Times New Roman" w:hAnsi="Times New Roman"/>
                <w:b/>
                <w:bCs/>
              </w:rPr>
              <w:t xml:space="preserve"> </w:t>
            </w:r>
            <w:r w:rsidRPr="00BE3F5C">
              <w:rPr>
                <w:rFonts w:ascii="Times New Roman" w:hAnsi="Times New Roman"/>
                <w:b/>
              </w:rPr>
              <w:t>vestibulare*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Tinitus</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Tulburare auditivă inclusiv</w:t>
            </w:r>
            <w:r w:rsidRPr="00BE3F5C">
              <w:rPr>
                <w:rFonts w:ascii="Times New Roman" w:hAnsi="Times New Roman"/>
                <w:bCs/>
              </w:rPr>
              <w:t xml:space="preserve"> </w:t>
            </w:r>
            <w:r w:rsidRPr="00BE3F5C">
              <w:rPr>
                <w:rFonts w:ascii="Times New Roman" w:hAnsi="Times New Roman"/>
              </w:rPr>
              <w:t>surditate (de obicei</w:t>
            </w:r>
            <w:r w:rsidRPr="00BE3F5C">
              <w:rPr>
                <w:rFonts w:ascii="Times New Roman" w:hAnsi="Times New Roman"/>
                <w:bCs/>
              </w:rPr>
              <w:t xml:space="preserve"> </w:t>
            </w:r>
            <w:r w:rsidRPr="00BE3F5C">
              <w:rPr>
                <w:rFonts w:ascii="Times New Roman" w:hAnsi="Times New Roman"/>
              </w:rPr>
              <w:t>reversibilă)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r w:rsidRPr="00BE3F5C">
              <w:rPr>
                <w:rFonts w:ascii="Times New Roman" w:hAnsi="Times New Roman"/>
                <w:b/>
                <w:bCs/>
              </w:rPr>
              <w:t xml:space="preserve"> </w:t>
            </w:r>
            <w:r w:rsidRPr="00BE3F5C">
              <w:rPr>
                <w:rFonts w:ascii="Times New Roman" w:hAnsi="Times New Roman"/>
                <w:b/>
              </w:rPr>
              <w:t>cardiace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Prelungire a intervalului QT</w:t>
            </w:r>
            <w:r w:rsidRPr="00BE3F5C">
              <w:rPr>
                <w:rFonts w:ascii="Times New Roman" w:hAnsi="Times New Roman"/>
                <w:bCs/>
              </w:rPr>
              <w:t xml:space="preserve"> </w:t>
            </w:r>
            <w:r w:rsidRPr="00BE3F5C">
              <w:rPr>
                <w:rFonts w:ascii="Times New Roman" w:hAnsi="Times New Roman"/>
              </w:rPr>
              <w:t>la pacienți cu</w:t>
            </w:r>
            <w:r w:rsidRPr="00BE3F5C">
              <w:rPr>
                <w:rFonts w:ascii="Times New Roman" w:hAnsi="Times New Roman"/>
                <w:bCs/>
              </w:rPr>
              <w:t xml:space="preserve"> </w:t>
            </w:r>
            <w:r w:rsidRPr="00BE3F5C">
              <w:rPr>
                <w:rFonts w:ascii="Times New Roman" w:hAnsi="Times New Roman"/>
              </w:rPr>
              <w:t>hipokaliemie</w:t>
            </w:r>
            <w:r w:rsidRPr="00BE3F5C">
              <w:rPr>
                <w:rFonts w:ascii="Times New Roman" w:hAnsi="Times New Roman"/>
                <w:bCs/>
              </w:rPr>
              <w:t xml:space="preserve"> </w:t>
            </w:r>
            <w:r w:rsidRPr="00BE3F5C">
              <w:rPr>
                <w:rFonts w:ascii="Times New Roman" w:hAnsi="Times New Roman"/>
              </w:rPr>
              <w:t>(vezi pct. 4.3 și 4.4)</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Prelungire a intervalului QT</w:t>
            </w:r>
            <w:r w:rsidRPr="00BE3F5C">
              <w:rPr>
                <w:rFonts w:ascii="Times New Roman" w:hAnsi="Times New Roman"/>
                <w:bCs/>
              </w:rPr>
              <w:t xml:space="preserve"> </w:t>
            </w:r>
            <w:r w:rsidRPr="00BE3F5C">
              <w:rPr>
                <w:rFonts w:ascii="Times New Roman" w:hAnsi="Times New Roman"/>
              </w:rPr>
              <w:t>(vezi 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Palpitații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Tahicardie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Fibrilaţie atrială,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Angină pectorală</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Tahiaritmii</w:t>
            </w:r>
            <w:r w:rsidRPr="00BE3F5C">
              <w:rPr>
                <w:rFonts w:ascii="Times New Roman" w:hAnsi="Times New Roman"/>
                <w:bCs/>
              </w:rPr>
              <w:t xml:space="preserve"> </w:t>
            </w:r>
            <w:r w:rsidRPr="00BE3F5C">
              <w:rPr>
                <w:rFonts w:ascii="Times New Roman" w:hAnsi="Times New Roman"/>
              </w:rPr>
              <w:t>ventriculare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Sincopă (pierdere</w:t>
            </w:r>
            <w:r w:rsidRPr="00BE3F5C">
              <w:rPr>
                <w:rFonts w:ascii="Times New Roman" w:hAnsi="Times New Roman"/>
                <w:bCs/>
              </w:rPr>
              <w:t xml:space="preserve"> </w:t>
            </w:r>
            <w:r w:rsidRPr="00BE3F5C">
              <w:rPr>
                <w:rFonts w:ascii="Times New Roman" w:hAnsi="Times New Roman"/>
              </w:rPr>
              <w:t>bruscă și de scurtă</w:t>
            </w:r>
            <w:r w:rsidRPr="00BE3F5C">
              <w:rPr>
                <w:rFonts w:ascii="Times New Roman" w:hAnsi="Times New Roman"/>
                <w:bCs/>
              </w:rPr>
              <w:t xml:space="preserve"> </w:t>
            </w:r>
            <w:r w:rsidRPr="00BE3F5C">
              <w:rPr>
                <w:rFonts w:ascii="Times New Roman" w:hAnsi="Times New Roman"/>
              </w:rPr>
              <w:t>durată a conștienței)</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Aritmii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nespecificate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Torsada</w:t>
            </w:r>
            <w:r w:rsidRPr="00BE3F5C">
              <w:rPr>
                <w:rFonts w:ascii="Times New Roman" w:hAnsi="Times New Roman"/>
                <w:bCs/>
              </w:rPr>
              <w:t xml:space="preserve"> </w:t>
            </w:r>
            <w:r w:rsidRPr="00BE3F5C">
              <w:rPr>
                <w:rFonts w:ascii="Times New Roman" w:hAnsi="Times New Roman"/>
              </w:rPr>
              <w:t>vârfurilor (vezi</w:t>
            </w:r>
            <w:r w:rsidRPr="00BE3F5C">
              <w:rPr>
                <w:rFonts w:ascii="Times New Roman" w:hAnsi="Times New Roman"/>
                <w:bCs/>
              </w:rPr>
              <w:t xml:space="preserve"> </w:t>
            </w:r>
            <w:r w:rsidRPr="00BE3F5C">
              <w:rPr>
                <w:rFonts w:ascii="Times New Roman" w:hAnsi="Times New Roman"/>
              </w:rPr>
              <w:t>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Stop cardiac</w:t>
            </w:r>
            <w:r w:rsidRPr="00BE3F5C">
              <w:rPr>
                <w:rFonts w:ascii="Times New Roman" w:hAnsi="Times New Roman"/>
                <w:bCs/>
              </w:rPr>
              <w:t xml:space="preserve"> </w:t>
            </w:r>
            <w:r w:rsidRPr="00BE3F5C">
              <w:rPr>
                <w:rFonts w:ascii="Times New Roman" w:hAnsi="Times New Roman"/>
              </w:rPr>
              <w:t>(vezi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vasculare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Vasodilataţie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Hipertensiune arterială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Hipotensiune arterială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Vasculită</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respiratorii,</w:t>
            </w:r>
            <w:r w:rsidRPr="00BE3F5C">
              <w:rPr>
                <w:rFonts w:ascii="Times New Roman" w:hAnsi="Times New Roman"/>
                <w:b/>
                <w:bCs/>
              </w:rPr>
              <w:t xml:space="preserve"> </w:t>
            </w:r>
            <w:r w:rsidRPr="00BE3F5C">
              <w:rPr>
                <w:rFonts w:ascii="Times New Roman" w:hAnsi="Times New Roman"/>
                <w:b/>
              </w:rPr>
              <w:t>toracice și</w:t>
            </w:r>
            <w:r w:rsidRPr="00BE3F5C">
              <w:rPr>
                <w:rFonts w:ascii="Times New Roman" w:hAnsi="Times New Roman"/>
                <w:b/>
                <w:bCs/>
              </w:rPr>
              <w:t xml:space="preserve"> </w:t>
            </w:r>
            <w:r w:rsidRPr="00BE3F5C">
              <w:rPr>
                <w:rFonts w:ascii="Times New Roman" w:hAnsi="Times New Roman"/>
                <w:b/>
              </w:rPr>
              <w:t>mediastinale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Dispnee</w:t>
            </w:r>
            <w:r w:rsidRPr="00BE3F5C">
              <w:rPr>
                <w:rFonts w:ascii="Times New Roman" w:hAnsi="Times New Roman"/>
                <w:bCs/>
              </w:rPr>
              <w:t xml:space="preserve"> </w:t>
            </w:r>
            <w:r w:rsidRPr="00BE3F5C">
              <w:rPr>
                <w:rFonts w:ascii="Times New Roman" w:hAnsi="Times New Roman"/>
              </w:rPr>
              <w:t>(inclusiv</w:t>
            </w:r>
            <w:r w:rsidRPr="00BE3F5C">
              <w:rPr>
                <w:rFonts w:ascii="Times New Roman" w:hAnsi="Times New Roman"/>
                <w:bCs/>
              </w:rPr>
              <w:t xml:space="preserve"> </w:t>
            </w:r>
            <w:r w:rsidRPr="00BE3F5C">
              <w:rPr>
                <w:rFonts w:ascii="Times New Roman" w:hAnsi="Times New Roman"/>
              </w:rPr>
              <w:t>tulburări</w:t>
            </w:r>
            <w:r w:rsidRPr="00BE3F5C">
              <w:rPr>
                <w:rFonts w:ascii="Times New Roman" w:hAnsi="Times New Roman"/>
                <w:bCs/>
              </w:rPr>
              <w:t xml:space="preserve"> </w:t>
            </w:r>
            <w:r w:rsidRPr="00BE3F5C">
              <w:rPr>
                <w:rFonts w:ascii="Times New Roman" w:hAnsi="Times New Roman"/>
              </w:rPr>
              <w:t>astmatice)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gastro-</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intestinale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Greaţă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Vărsături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gastro-intestinale</w:t>
            </w:r>
            <w:r w:rsidRPr="00BE3F5C">
              <w:rPr>
                <w:rFonts w:ascii="Times New Roman" w:hAnsi="Times New Roman"/>
                <w:bCs/>
              </w:rPr>
              <w:t xml:space="preserve"> </w:t>
            </w:r>
            <w:r w:rsidRPr="00BE3F5C">
              <w:rPr>
                <w:rFonts w:ascii="Times New Roman" w:hAnsi="Times New Roman"/>
              </w:rPr>
              <w:t>și</w:t>
            </w:r>
            <w:r w:rsidRPr="00BE3F5C">
              <w:rPr>
                <w:rFonts w:ascii="Times New Roman" w:hAnsi="Times New Roman"/>
                <w:bCs/>
              </w:rPr>
              <w:t xml:space="preserve"> </w:t>
            </w:r>
            <w:r w:rsidRPr="00BE3F5C">
              <w:rPr>
                <w:rFonts w:ascii="Times New Roman" w:hAnsi="Times New Roman"/>
              </w:rPr>
              <w:t>abdominale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Diaree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Scădere a apetitului alimentar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și a consumului de alimente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Constipaţie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Dispepsie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Flatulenţă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Gastrită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Creșterea concentrației plasmatice a amilazei</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Disfagie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Stomatită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Colită asociată</w:t>
            </w:r>
            <w:r w:rsidRPr="00BE3F5C">
              <w:rPr>
                <w:rFonts w:ascii="Times New Roman" w:hAnsi="Times New Roman"/>
                <w:bCs/>
              </w:rPr>
              <w:t xml:space="preserve"> </w:t>
            </w:r>
            <w:r w:rsidRPr="00BE3F5C">
              <w:rPr>
                <w:rFonts w:ascii="Times New Roman" w:hAnsi="Times New Roman"/>
              </w:rPr>
              <w:t>antibioticelor</w:t>
            </w:r>
            <w:r w:rsidRPr="00BE3F5C">
              <w:rPr>
                <w:rFonts w:ascii="Times New Roman" w:hAnsi="Times New Roman"/>
                <w:bCs/>
              </w:rPr>
              <w:t xml:space="preserve"> </w:t>
            </w:r>
            <w:r w:rsidRPr="00BE3F5C">
              <w:rPr>
                <w:rFonts w:ascii="Times New Roman" w:hAnsi="Times New Roman"/>
              </w:rPr>
              <w:t>(inclusiv colită pseudomembranoasă,</w:t>
            </w:r>
            <w:r w:rsidRPr="00BE3F5C">
              <w:rPr>
                <w:rFonts w:ascii="Times New Roman" w:hAnsi="Times New Roman"/>
                <w:bCs/>
              </w:rPr>
              <w:t xml:space="preserve"> </w:t>
            </w:r>
            <w:r w:rsidRPr="00BE3F5C">
              <w:rPr>
                <w:rFonts w:ascii="Times New Roman" w:hAnsi="Times New Roman"/>
              </w:rPr>
              <w:t>în cazuri foarte</w:t>
            </w:r>
            <w:r w:rsidRPr="00BE3F5C">
              <w:rPr>
                <w:rFonts w:ascii="Times New Roman" w:hAnsi="Times New Roman"/>
                <w:bCs/>
              </w:rPr>
              <w:t xml:space="preserve"> </w:t>
            </w:r>
            <w:r w:rsidRPr="00BE3F5C">
              <w:rPr>
                <w:rFonts w:ascii="Times New Roman" w:hAnsi="Times New Roman"/>
              </w:rPr>
              <w:t>rare</w:t>
            </w:r>
            <w:r w:rsidRPr="00BE3F5C">
              <w:rPr>
                <w:rFonts w:ascii="Times New Roman" w:hAnsi="Times New Roman"/>
                <w:bCs/>
              </w:rPr>
              <w:t xml:space="preserve"> </w:t>
            </w:r>
            <w:r w:rsidRPr="00BE3F5C">
              <w:rPr>
                <w:rFonts w:ascii="Times New Roman" w:hAnsi="Times New Roman"/>
              </w:rPr>
              <w:t>asociată cu</w:t>
            </w:r>
            <w:r w:rsidRPr="00BE3F5C">
              <w:rPr>
                <w:rFonts w:ascii="Times New Roman" w:hAnsi="Times New Roman"/>
                <w:bCs/>
              </w:rPr>
              <w:t xml:space="preserve"> </w:t>
            </w:r>
            <w:r w:rsidRPr="00BE3F5C">
              <w:rPr>
                <w:rFonts w:ascii="Times New Roman" w:hAnsi="Times New Roman"/>
              </w:rPr>
              <w:t>complicații cu</w:t>
            </w:r>
            <w:r w:rsidRPr="00BE3F5C">
              <w:rPr>
                <w:rFonts w:ascii="Times New Roman" w:hAnsi="Times New Roman"/>
                <w:bCs/>
              </w:rPr>
              <w:t xml:space="preserve"> </w:t>
            </w:r>
            <w:r w:rsidRPr="00BE3F5C">
              <w:rPr>
                <w:rFonts w:ascii="Times New Roman" w:hAnsi="Times New Roman"/>
              </w:rPr>
              <w:t>risc vital,</w:t>
            </w:r>
            <w:r w:rsidRPr="00BE3F5C">
              <w:rPr>
                <w:rFonts w:ascii="Times New Roman" w:hAnsi="Times New Roman"/>
                <w:bCs/>
              </w:rPr>
              <w:t xml:space="preserve"> </w:t>
            </w:r>
            <w:r w:rsidRPr="00BE3F5C">
              <w:rPr>
                <w:rFonts w:ascii="Times New Roman" w:hAnsi="Times New Roman"/>
              </w:rPr>
              <w:t>vezi 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hepatobiliare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Creșteri ale </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transaminazelor</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Insuficiență hepatică (inclusiv</w:t>
            </w:r>
            <w:r w:rsidRPr="00BE3F5C">
              <w:rPr>
                <w:rFonts w:ascii="Times New Roman" w:hAnsi="Times New Roman"/>
                <w:bCs/>
              </w:rPr>
              <w:t xml:space="preserve"> </w:t>
            </w:r>
            <w:r w:rsidRPr="00BE3F5C">
              <w:rPr>
                <w:rFonts w:ascii="Times New Roman" w:hAnsi="Times New Roman"/>
              </w:rPr>
              <w:t>creșteri ale LDH)</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Creșteri ale bilirubinemiei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Creșteri ale gamaglutamiltransferazei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Creștere a fosfatazei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alcaline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Icter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Hepatită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(mai ales</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colestatică)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Hepatită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fulminantă</w:t>
            </w:r>
            <w:r w:rsidRPr="00BE3F5C">
              <w:rPr>
                <w:rFonts w:ascii="Times New Roman" w:hAnsi="Times New Roman"/>
                <w:bCs/>
              </w:rPr>
              <w:t xml:space="preserve"> </w:t>
            </w:r>
            <w:r w:rsidRPr="00BE3F5C">
              <w:rPr>
                <w:rFonts w:ascii="Times New Roman" w:hAnsi="Times New Roman"/>
              </w:rPr>
              <w:t>(poate</w:t>
            </w:r>
            <w:r w:rsidRPr="00BE3F5C">
              <w:rPr>
                <w:rFonts w:ascii="Times New Roman" w:hAnsi="Times New Roman"/>
                <w:bCs/>
              </w:rPr>
              <w:t xml:space="preserve"> </w:t>
            </w:r>
            <w:r w:rsidRPr="00BE3F5C">
              <w:rPr>
                <w:rFonts w:ascii="Times New Roman" w:hAnsi="Times New Roman"/>
              </w:rPr>
              <w:t>duce la</w:t>
            </w:r>
            <w:r w:rsidRPr="00BE3F5C">
              <w:rPr>
                <w:rFonts w:ascii="Times New Roman" w:hAnsi="Times New Roman"/>
                <w:bCs/>
              </w:rPr>
              <w:t xml:space="preserve"> </w:t>
            </w:r>
            <w:r w:rsidRPr="00BE3F5C">
              <w:rPr>
                <w:rFonts w:ascii="Times New Roman" w:hAnsi="Times New Roman"/>
              </w:rPr>
              <w:t>insuficiență hepatică cu risc vital (inclusiv cazuri letale, 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Afecțiuni ale pielii și</w:t>
            </w:r>
            <w:r w:rsidRPr="00BE3F5C">
              <w:rPr>
                <w:rFonts w:ascii="Times New Roman" w:hAnsi="Times New Roman"/>
                <w:b/>
                <w:bCs/>
              </w:rPr>
              <w:t xml:space="preserve"> </w:t>
            </w:r>
            <w:r w:rsidRPr="00BE3F5C">
              <w:rPr>
                <w:rFonts w:ascii="Times New Roman" w:hAnsi="Times New Roman"/>
                <w:b/>
              </w:rPr>
              <w:t>ale</w:t>
            </w:r>
            <w:r w:rsidRPr="00BE3F5C">
              <w:rPr>
                <w:rFonts w:ascii="Times New Roman" w:hAnsi="Times New Roman"/>
                <w:b/>
                <w:bCs/>
              </w:rPr>
              <w:t xml:space="preserve"> </w:t>
            </w:r>
            <w:r w:rsidRPr="00BE3F5C">
              <w:rPr>
                <w:rFonts w:ascii="Times New Roman" w:hAnsi="Times New Roman"/>
                <w:b/>
              </w:rPr>
              <w:t>țesutului subcutanat</w:t>
            </w: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Prurit</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Erupţie cutanată tranzitorie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Urticarie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Xerodermie</w:t>
            </w:r>
          </w:p>
        </w:tc>
        <w:tc>
          <w:tcPr>
            <w:tcW w:w="158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710"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Reacții buloase la nivelul pielii</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de tip</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sindrom Stevens-Johnson</w:t>
            </w:r>
            <w:r w:rsidRPr="00BE3F5C">
              <w:rPr>
                <w:rFonts w:ascii="Times New Roman" w:hAnsi="Times New Roman"/>
                <w:bCs/>
              </w:rPr>
              <w:t xml:space="preserve"> </w:t>
            </w:r>
            <w:r w:rsidRPr="00BE3F5C">
              <w:rPr>
                <w:rFonts w:ascii="Times New Roman" w:hAnsi="Times New Roman"/>
              </w:rPr>
              <w:t>sau</w:t>
            </w:r>
            <w:r w:rsidRPr="00BE3F5C">
              <w:rPr>
                <w:rFonts w:ascii="Times New Roman" w:hAnsi="Times New Roman"/>
                <w:bCs/>
              </w:rPr>
              <w:t xml:space="preserve"> </w:t>
            </w:r>
            <w:r w:rsidRPr="00BE3F5C">
              <w:rPr>
                <w:rFonts w:ascii="Times New Roman" w:hAnsi="Times New Roman"/>
              </w:rPr>
              <w:t>necroliză epidermică</w:t>
            </w:r>
            <w:r w:rsidRPr="00BE3F5C">
              <w:rPr>
                <w:rFonts w:ascii="Times New Roman" w:hAnsi="Times New Roman"/>
                <w:bCs/>
              </w:rPr>
              <w:t xml:space="preserve"> </w:t>
            </w:r>
            <w:r w:rsidRPr="00BE3F5C">
              <w:rPr>
                <w:rFonts w:ascii="Times New Roman" w:hAnsi="Times New Roman"/>
              </w:rPr>
              <w:t>toxică</w:t>
            </w:r>
            <w:r w:rsidRPr="00BE3F5C">
              <w:rPr>
                <w:rFonts w:ascii="Times New Roman" w:hAnsi="Times New Roman"/>
                <w:bCs/>
              </w:rPr>
              <w:t xml:space="preserve"> </w:t>
            </w:r>
            <w:r w:rsidRPr="00BE3F5C">
              <w:rPr>
                <w:rFonts w:ascii="Times New Roman" w:hAnsi="Times New Roman"/>
              </w:rPr>
              <w:t>(cu risc vital potențial,</w:t>
            </w:r>
            <w:r w:rsidRPr="00BE3F5C">
              <w:rPr>
                <w:rFonts w:ascii="Times New Roman" w:hAnsi="Times New Roman"/>
                <w:bCs/>
              </w:rPr>
              <w:t xml:space="preserve"> </w:t>
            </w:r>
            <w:r w:rsidRPr="00BE3F5C">
              <w:rPr>
                <w:rFonts w:ascii="Times New Roman" w:hAnsi="Times New Roman"/>
              </w:rPr>
              <w:t>vezi pct. 4.4)</w:t>
            </w:r>
          </w:p>
        </w:tc>
        <w:tc>
          <w:tcPr>
            <w:tcW w:w="1890" w:type="dxa"/>
          </w:tcPr>
          <w:p w:rsidR="00F40173" w:rsidRPr="00BE3F5C" w:rsidRDefault="00F40173" w:rsidP="00F40173">
            <w:pPr>
              <w:autoSpaceDE w:val="0"/>
              <w:autoSpaceDN w:val="0"/>
              <w:adjustRightInd w:val="0"/>
              <w:spacing w:after="0" w:line="240" w:lineRule="auto"/>
              <w:rPr>
                <w:rFonts w:ascii="Times New Roman" w:hAnsi="Times New Roman"/>
              </w:rPr>
            </w:pPr>
            <w:r w:rsidRPr="00E97C6D">
              <w:rPr>
                <w:rFonts w:ascii="Times New Roman" w:hAnsi="Times New Roman"/>
              </w:rPr>
              <w:t>Pustuloza exantematică generalizată acută (AGEP)</w:t>
            </w:r>
          </w:p>
        </w:tc>
      </w:tr>
      <w:tr w:rsidR="00E97C6D" w:rsidRPr="00BE3F5C" w:rsidTr="00E97C6D">
        <w:tc>
          <w:tcPr>
            <w:tcW w:w="195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Tulburări musculo-scheletice</w:t>
            </w:r>
          </w:p>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și ale</w:t>
            </w:r>
          </w:p>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țesutului conjunctiv*</w:t>
            </w: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Artralgie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Mialgie</w:t>
            </w:r>
          </w:p>
        </w:tc>
        <w:tc>
          <w:tcPr>
            <w:tcW w:w="158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Tendinită (vezi</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pct. 4.4)</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Crampe musculare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Spasme musculare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Slăbiciune musculară</w:t>
            </w:r>
          </w:p>
        </w:tc>
        <w:tc>
          <w:tcPr>
            <w:tcW w:w="1710"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Ruptură de tendon</w:t>
            </w:r>
            <w:r w:rsidRPr="00BE3F5C">
              <w:rPr>
                <w:rFonts w:ascii="Times New Roman" w:hAnsi="Times New Roman"/>
                <w:bCs/>
              </w:rPr>
              <w:t xml:space="preserve"> </w:t>
            </w:r>
            <w:r w:rsidRPr="00BE3F5C">
              <w:rPr>
                <w:rFonts w:ascii="Times New Roman" w:hAnsi="Times New Roman"/>
              </w:rPr>
              <w:t>(vezi pct. 4.4)</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Artrită</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Rigiditate musculară</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Exacerbare a</w:t>
            </w:r>
            <w:r w:rsidRPr="00BE3F5C">
              <w:rPr>
                <w:rFonts w:ascii="Times New Roman" w:hAnsi="Times New Roman"/>
                <w:bCs/>
              </w:rPr>
              <w:t xml:space="preserve"> </w:t>
            </w:r>
            <w:r w:rsidRPr="00BE3F5C">
              <w:rPr>
                <w:rFonts w:ascii="Times New Roman" w:hAnsi="Times New Roman"/>
              </w:rPr>
              <w:t>simptomelor de</w:t>
            </w:r>
            <w:r w:rsidRPr="00BE3F5C">
              <w:rPr>
                <w:rFonts w:ascii="Times New Roman" w:hAnsi="Times New Roman"/>
                <w:bCs/>
              </w:rPr>
              <w:t xml:space="preserve"> </w:t>
            </w:r>
            <w:r w:rsidRPr="00BE3F5C">
              <w:rPr>
                <w:rFonts w:ascii="Times New Roman" w:hAnsi="Times New Roman"/>
              </w:rPr>
              <w:t>miastenia gravis</w:t>
            </w:r>
            <w:r w:rsidRPr="00BE3F5C">
              <w:rPr>
                <w:rFonts w:ascii="Times New Roman" w:hAnsi="Times New Roman"/>
                <w:bCs/>
              </w:rPr>
              <w:t xml:space="preserve"> </w:t>
            </w:r>
            <w:r w:rsidRPr="00BE3F5C">
              <w:rPr>
                <w:rFonts w:ascii="Times New Roman" w:hAnsi="Times New Roman"/>
              </w:rPr>
              <w:t>(vezi pct. 4.4)</w:t>
            </w:r>
          </w:p>
        </w:tc>
        <w:tc>
          <w:tcPr>
            <w:tcW w:w="1890" w:type="dxa"/>
          </w:tcPr>
          <w:p w:rsidR="00F40173" w:rsidRPr="00BE3F5C" w:rsidRDefault="00F40173" w:rsidP="00F40173">
            <w:pPr>
              <w:autoSpaceDE w:val="0"/>
              <w:autoSpaceDN w:val="0"/>
              <w:adjustRightInd w:val="0"/>
              <w:spacing w:after="0" w:line="240" w:lineRule="auto"/>
              <w:rPr>
                <w:rFonts w:ascii="Times New Roman" w:hAnsi="Times New Roman"/>
              </w:rPr>
            </w:pPr>
            <w:r w:rsidRPr="00E97C6D">
              <w:rPr>
                <w:rFonts w:ascii="Times New Roman" w:hAnsi="Times New Roman"/>
              </w:rPr>
              <w:t>Rabdomioliză</w:t>
            </w: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renale</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și ale căilor urinare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Deshidratare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Insuficienţă renală</w:t>
            </w:r>
            <w:r w:rsidRPr="00BE3F5C">
              <w:rPr>
                <w:rFonts w:ascii="Times New Roman" w:hAnsi="Times New Roman"/>
                <w:bCs/>
              </w:rPr>
              <w:t xml:space="preserve"> </w:t>
            </w:r>
            <w:r w:rsidRPr="00BE3F5C">
              <w:rPr>
                <w:rFonts w:ascii="Times New Roman" w:hAnsi="Times New Roman"/>
              </w:rPr>
              <w:t>(inclusiv creștere a</w:t>
            </w:r>
            <w:r w:rsidRPr="00BE3F5C">
              <w:rPr>
                <w:rFonts w:ascii="Times New Roman" w:hAnsi="Times New Roman"/>
                <w:bCs/>
              </w:rPr>
              <w:t xml:space="preserve"> </w:t>
            </w:r>
            <w:r w:rsidRPr="00BE3F5C">
              <w:rPr>
                <w:rFonts w:ascii="Times New Roman" w:hAnsi="Times New Roman"/>
              </w:rPr>
              <w:t>azotemiei și</w:t>
            </w:r>
            <w:r w:rsidRPr="00BE3F5C">
              <w:rPr>
                <w:rFonts w:ascii="Times New Roman" w:hAnsi="Times New Roman"/>
                <w:bCs/>
              </w:rPr>
              <w:t xml:space="preserve"> </w:t>
            </w:r>
            <w:r w:rsidRPr="00BE3F5C">
              <w:rPr>
                <w:rFonts w:ascii="Times New Roman" w:hAnsi="Times New Roman"/>
              </w:rPr>
              <w:t>creatininemiei)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Insuficiență renală (vezi</w:t>
            </w:r>
            <w:r w:rsidRPr="00BE3F5C">
              <w:rPr>
                <w:rFonts w:ascii="Times New Roman" w:hAnsi="Times New Roman"/>
                <w:bCs/>
              </w:rPr>
              <w:t xml:space="preserve"> </w:t>
            </w:r>
            <w:r w:rsidRPr="00BE3F5C">
              <w:rPr>
                <w:rFonts w:ascii="Times New Roman" w:hAnsi="Times New Roman"/>
              </w:rPr>
              <w:t>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generale</w:t>
            </w:r>
            <w:r w:rsidRPr="00BE3F5C">
              <w:rPr>
                <w:rFonts w:ascii="Times New Roman" w:hAnsi="Times New Roman"/>
                <w:b/>
                <w:bCs/>
              </w:rPr>
              <w:t xml:space="preserve"> </w:t>
            </w:r>
            <w:r w:rsidRPr="00BE3F5C">
              <w:rPr>
                <w:rFonts w:ascii="Times New Roman" w:hAnsi="Times New Roman"/>
                <w:b/>
              </w:rPr>
              <w:t>și ale</w:t>
            </w:r>
            <w:r w:rsidRPr="00BE3F5C">
              <w:rPr>
                <w:rFonts w:ascii="Times New Roman" w:hAnsi="Times New Roman"/>
                <w:b/>
                <w:bCs/>
              </w:rPr>
              <w:t xml:space="preserve"> </w:t>
            </w:r>
            <w:r w:rsidRPr="00BE3F5C">
              <w:rPr>
                <w:rFonts w:ascii="Times New Roman" w:hAnsi="Times New Roman"/>
                <w:b/>
              </w:rPr>
              <w:t>locului de</w:t>
            </w:r>
            <w:r w:rsidRPr="00BE3F5C">
              <w:rPr>
                <w:rFonts w:ascii="Times New Roman" w:hAnsi="Times New Roman"/>
                <w:b/>
                <w:bCs/>
              </w:rPr>
              <w:t xml:space="preserve"> </w:t>
            </w:r>
            <w:r w:rsidRPr="00BE3F5C">
              <w:rPr>
                <w:rFonts w:ascii="Times New Roman" w:hAnsi="Times New Roman"/>
                <w:b/>
              </w:rPr>
              <w:t>administrare*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Stare generală de rău</w:t>
            </w:r>
            <w:r w:rsidRPr="00BE3F5C">
              <w:rPr>
                <w:rFonts w:ascii="Times New Roman" w:hAnsi="Times New Roman"/>
                <w:bCs/>
              </w:rPr>
              <w:t xml:space="preserve"> </w:t>
            </w:r>
            <w:r w:rsidRPr="00BE3F5C">
              <w:rPr>
                <w:rFonts w:ascii="Times New Roman" w:hAnsi="Times New Roman"/>
              </w:rPr>
              <w:t>(mai ales</w:t>
            </w:r>
            <w:r w:rsidRPr="00BE3F5C">
              <w:rPr>
                <w:rFonts w:ascii="Times New Roman" w:hAnsi="Times New Roman"/>
                <w:bCs/>
              </w:rPr>
              <w:t xml:space="preserve"> </w:t>
            </w:r>
            <w:r w:rsidRPr="00BE3F5C">
              <w:rPr>
                <w:rFonts w:ascii="Times New Roman" w:hAnsi="Times New Roman"/>
              </w:rPr>
              <w:t>astenie sau oboseală)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Afecțiuni dureroase</w:t>
            </w:r>
            <w:r w:rsidRPr="00BE3F5C">
              <w:rPr>
                <w:rFonts w:ascii="Times New Roman" w:hAnsi="Times New Roman"/>
                <w:bCs/>
              </w:rPr>
              <w:t xml:space="preserve"> </w:t>
            </w:r>
            <w:r w:rsidRPr="00BE3F5C">
              <w:rPr>
                <w:rFonts w:ascii="Times New Roman" w:hAnsi="Times New Roman"/>
              </w:rPr>
              <w:t>(inclusiv durere la nivel lombar,</w:t>
            </w:r>
            <w:r w:rsidRPr="00BE3F5C">
              <w:rPr>
                <w:rFonts w:ascii="Times New Roman" w:hAnsi="Times New Roman"/>
                <w:bCs/>
              </w:rPr>
              <w:t xml:space="preserve"> </w:t>
            </w:r>
            <w:r w:rsidRPr="00BE3F5C">
              <w:rPr>
                <w:rFonts w:ascii="Times New Roman" w:hAnsi="Times New Roman"/>
              </w:rPr>
              <w:t>toracic, pelvian și la nivelul</w:t>
            </w:r>
            <w:r w:rsidRPr="00BE3F5C">
              <w:rPr>
                <w:rFonts w:ascii="Times New Roman" w:hAnsi="Times New Roman"/>
                <w:bCs/>
              </w:rPr>
              <w:t xml:space="preserve"> </w:t>
            </w:r>
            <w:r w:rsidRPr="00BE3F5C">
              <w:rPr>
                <w:rFonts w:ascii="Times New Roman" w:hAnsi="Times New Roman"/>
              </w:rPr>
              <w:t>extremităților)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Transpirații</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Edem</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bl>
    <w:p w:rsidR="00412CBA" w:rsidRPr="00BE3F5C" w:rsidRDefault="00412CBA" w:rsidP="00412CBA">
      <w:pPr>
        <w:autoSpaceDE w:val="0"/>
        <w:autoSpaceDN w:val="0"/>
        <w:adjustRightInd w:val="0"/>
        <w:spacing w:after="0" w:line="240" w:lineRule="auto"/>
        <w:rPr>
          <w:rFonts w:ascii="Times New Roman" w:hAnsi="Times New Roman"/>
          <w:b/>
          <w:bCs/>
        </w:rPr>
      </w:pPr>
    </w:p>
    <w:p w:rsidR="002F03B4" w:rsidRPr="00B92C81" w:rsidRDefault="002F03B4" w:rsidP="002F03B4">
      <w:pPr>
        <w:autoSpaceDE w:val="0"/>
        <w:autoSpaceDN w:val="0"/>
        <w:adjustRightInd w:val="0"/>
        <w:spacing w:after="0" w:line="240" w:lineRule="auto"/>
        <w:rPr>
          <w:rFonts w:ascii="Times New Roman" w:hAnsi="Times New Roman"/>
        </w:rPr>
      </w:pPr>
      <w:r w:rsidRPr="00BE3F5C">
        <w:rPr>
          <w:rFonts w:ascii="Times New Roman" w:hAnsi="Times New Roman"/>
        </w:rPr>
        <w:t>*Au fost raportate cazuri foarte rare de reacții adverse grave la medic</w:t>
      </w:r>
      <w:r w:rsidRPr="00447199">
        <w:rPr>
          <w:rFonts w:ascii="Times New Roman" w:hAnsi="Times New Roman"/>
        </w:rPr>
        <w:t>ament, prelungite (până la luni sau ani),</w:t>
      </w:r>
      <w:r w:rsidRPr="00B92C81">
        <w:rPr>
          <w:rFonts w:ascii="Times New Roman" w:hAnsi="Times New Roman"/>
        </w:rPr>
        <w:t xml:space="preserve"> invalidante și posibil ireversibile, care afectează câteva, uneori mai multe aparate, sisteme și organe și simțuri, (inclusiv reacții precum tendinită, ruptură de tendon, artralgie, durere la nivelul extremităților, tulburări ale mersului, neuropatii asociate cu parestezie, depresie, oboseală, afectare a memoriei, tulburări ale somnului și afectare a auzului, vederii, gustului și mirosului), în asociere cu utilizarea chinolonelor și</w:t>
      </w:r>
    </w:p>
    <w:p w:rsidR="002F03B4" w:rsidRDefault="002F03B4" w:rsidP="002F03B4">
      <w:pPr>
        <w:autoSpaceDE w:val="0"/>
        <w:autoSpaceDN w:val="0"/>
        <w:adjustRightInd w:val="0"/>
        <w:spacing w:after="0" w:line="240" w:lineRule="auto"/>
        <w:rPr>
          <w:rFonts w:ascii="Times New Roman" w:hAnsi="Times New Roman"/>
        </w:rPr>
      </w:pPr>
      <w:r w:rsidRPr="00514FD7">
        <w:rPr>
          <w:rFonts w:ascii="Times New Roman" w:hAnsi="Times New Roman"/>
        </w:rPr>
        <w:t>fluorochinolonelor, în unele cazuri indiferent de factorii de risc preexistenți (vezi pct. 4.4).</w:t>
      </w:r>
    </w:p>
    <w:p w:rsidR="00E73A60" w:rsidRDefault="00E73A60" w:rsidP="002F03B4">
      <w:pPr>
        <w:autoSpaceDE w:val="0"/>
        <w:autoSpaceDN w:val="0"/>
        <w:adjustRightInd w:val="0"/>
        <w:spacing w:after="0" w:line="240" w:lineRule="auto"/>
        <w:rPr>
          <w:rFonts w:ascii="Times New Roman" w:hAnsi="Times New Roman"/>
        </w:rPr>
      </w:pPr>
    </w:p>
    <w:p w:rsidR="00E73A60" w:rsidRPr="00BE3F5C"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 S-au raportat cazuri de disecție și anevrisme de aortă, uneori complicate de ruptură</w:t>
      </w:r>
      <w:r w:rsidR="00631343">
        <w:rPr>
          <w:rFonts w:ascii="Times New Roman" w:hAnsi="Times New Roman"/>
        </w:rPr>
        <w:t xml:space="preserve"> </w:t>
      </w:r>
      <w:r w:rsidRPr="00DB283E">
        <w:rPr>
          <w:rFonts w:ascii="Times New Roman" w:hAnsi="Times New Roman"/>
        </w:rPr>
        <w:t>(inclusiv cazuri letale), precum și cazuri de regurgitare la nivelul unei valve cardiace</w:t>
      </w:r>
      <w:r w:rsidR="00631343">
        <w:rPr>
          <w:rFonts w:ascii="Times New Roman" w:hAnsi="Times New Roman"/>
        </w:rPr>
        <w:t xml:space="preserve"> </w:t>
      </w:r>
      <w:r w:rsidRPr="00DB283E">
        <w:rPr>
          <w:rFonts w:ascii="Times New Roman" w:hAnsi="Times New Roman"/>
        </w:rPr>
        <w:t>/incompetență a uneia dintre valvele cardiace la pacienții cărora li s-au administrat</w:t>
      </w:r>
      <w:r w:rsidR="00631343">
        <w:rPr>
          <w:rFonts w:ascii="Times New Roman" w:hAnsi="Times New Roman"/>
        </w:rPr>
        <w:t xml:space="preserve"> </w:t>
      </w:r>
      <w:r w:rsidRPr="00DB283E">
        <w:rPr>
          <w:rFonts w:ascii="Times New Roman" w:hAnsi="Times New Roman"/>
        </w:rPr>
        <w:t>fluorochinolone (vezi pct. 4.4).</w:t>
      </w:r>
    </w:p>
    <w:p w:rsidR="002F03B4" w:rsidRPr="00BE3F5C" w:rsidRDefault="002F03B4" w:rsidP="002F03B4">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Au fost raportate cazuri foarte rare ale următoarelor reacţii adverse după tratamentul cu alte fluorochinolone, care pot, de asemenea, să apară în timpul tratamentului cu </w:t>
      </w:r>
      <w:r w:rsidRPr="00BB6270">
        <w:rPr>
          <w:rFonts w:ascii="Times New Roman" w:hAnsi="Times New Roman"/>
        </w:rPr>
        <w:t>moxifloxacină:</w:t>
      </w:r>
      <w:r w:rsidR="00417537" w:rsidRPr="00BB6270">
        <w:t xml:space="preserve"> </w:t>
      </w:r>
      <w:r w:rsidR="00417537" w:rsidRPr="00BB6270">
        <w:rPr>
          <w:rFonts w:ascii="Times New Roman" w:hAnsi="Times New Roman"/>
        </w:rPr>
        <w:t>presiune intracraniană crescută (inclusiv pseudotumor cerebri),</w:t>
      </w:r>
      <w:r w:rsidR="000428B9" w:rsidRPr="00BB6270">
        <w:t xml:space="preserve"> </w:t>
      </w:r>
      <w:r w:rsidRPr="00BB6270">
        <w:rPr>
          <w:rFonts w:ascii="Times New Roman" w:hAnsi="Times New Roman"/>
        </w:rPr>
        <w:t>hipernatremie, hipercalcemie</w:t>
      </w:r>
      <w:r w:rsidRPr="00BE3F5C">
        <w:rPr>
          <w:rFonts w:ascii="Times New Roman" w:hAnsi="Times New Roman"/>
        </w:rPr>
        <w:t>, anemie hemolitică,  reacţii de fotosensibilitate (vezi pct. 4.4).</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631613" w:rsidRDefault="00412CBA" w:rsidP="00631613">
      <w:pPr>
        <w:autoSpaceDE w:val="0"/>
        <w:autoSpaceDN w:val="0"/>
        <w:adjustRightInd w:val="0"/>
        <w:spacing w:after="0" w:line="240" w:lineRule="auto"/>
        <w:rPr>
          <w:rFonts w:ascii="Times New Roman" w:hAnsi="Times New Roman"/>
          <w:b/>
          <w:bCs/>
        </w:rPr>
      </w:pPr>
      <w:r w:rsidRPr="00631613">
        <w:rPr>
          <w:rFonts w:ascii="Times New Roman" w:hAnsi="Times New Roman"/>
          <w:b/>
        </w:rPr>
        <w:t>Raportarea reacțiilor adverse selectate</w:t>
      </w:r>
    </w:p>
    <w:p w:rsidR="00631613" w:rsidRPr="00B8708C" w:rsidRDefault="00631613" w:rsidP="00B8708C">
      <w:pPr>
        <w:spacing w:after="0" w:line="240" w:lineRule="auto"/>
        <w:rPr>
          <w:rFonts w:ascii="Times New Roman" w:hAnsi="Times New Roman"/>
          <w:u w:val="single"/>
          <w:lang w:eastAsia="en-US"/>
        </w:rPr>
      </w:pPr>
      <w:r w:rsidRPr="00B8708C">
        <w:rPr>
          <w:rFonts w:ascii="Times New Roman" w:hAnsi="Times New Roman"/>
          <w:u w:val="single"/>
        </w:rPr>
        <w:t>Raportarea reacţiilor adverse suspectate</w:t>
      </w:r>
    </w:p>
    <w:p w:rsidR="00631613" w:rsidRPr="00B8708C" w:rsidRDefault="00631613" w:rsidP="00B8708C">
      <w:pPr>
        <w:spacing w:after="0" w:line="240" w:lineRule="auto"/>
        <w:rPr>
          <w:rFonts w:ascii="Times New Roman" w:hAnsi="Times New Roman"/>
        </w:rPr>
      </w:pPr>
      <w:r w:rsidRPr="00B8708C">
        <w:rPr>
          <w:rFonts w:ascii="Times New Roman" w:hAnsi="Times New Roman"/>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631613" w:rsidRPr="00B8708C" w:rsidRDefault="00631613" w:rsidP="00B8708C">
      <w:pPr>
        <w:spacing w:after="0" w:line="240" w:lineRule="auto"/>
        <w:rPr>
          <w:rFonts w:ascii="Times New Roman" w:hAnsi="Times New Roman"/>
          <w:b/>
          <w:bCs/>
          <w:lang w:val="pt-PT"/>
        </w:rPr>
      </w:pPr>
      <w:r w:rsidRPr="00B8708C">
        <w:rPr>
          <w:rFonts w:ascii="Times New Roman" w:hAnsi="Times New Roman"/>
          <w:lang w:val="pt-PT"/>
        </w:rPr>
        <w:t>Agenţia Naţională a Medicamentului şi a Dispozitivelor Medicale din România</w:t>
      </w:r>
    </w:p>
    <w:p w:rsidR="00631613" w:rsidRPr="00B8708C" w:rsidRDefault="00631613" w:rsidP="00B8708C">
      <w:pPr>
        <w:spacing w:after="0" w:line="240" w:lineRule="auto"/>
        <w:rPr>
          <w:rFonts w:ascii="Times New Roman" w:hAnsi="Times New Roman"/>
          <w:lang w:val="pt-PT"/>
        </w:rPr>
      </w:pPr>
      <w:r w:rsidRPr="00B8708C">
        <w:rPr>
          <w:rFonts w:ascii="Times New Roman" w:hAnsi="Times New Roman"/>
          <w:lang w:val="pt-PT"/>
        </w:rPr>
        <w:t>Str. Aviator Sănătescu nr. 48, sector 1</w:t>
      </w:r>
    </w:p>
    <w:p w:rsidR="00631613" w:rsidRPr="00B8708C" w:rsidRDefault="00631613" w:rsidP="00B8708C">
      <w:pPr>
        <w:spacing w:after="0" w:line="240" w:lineRule="auto"/>
        <w:rPr>
          <w:rFonts w:ascii="Times New Roman" w:hAnsi="Times New Roman"/>
          <w:lang w:val="it-IT"/>
        </w:rPr>
      </w:pPr>
      <w:r w:rsidRPr="00B8708C">
        <w:rPr>
          <w:rFonts w:ascii="Times New Roman" w:hAnsi="Times New Roman"/>
          <w:lang w:val="it-IT"/>
        </w:rPr>
        <w:t xml:space="preserve">Bucureşti 011478- RO </w:t>
      </w:r>
    </w:p>
    <w:p w:rsidR="00631613" w:rsidRPr="00B8708C" w:rsidRDefault="00631613" w:rsidP="00B8708C">
      <w:pPr>
        <w:spacing w:after="0" w:line="240" w:lineRule="auto"/>
        <w:rPr>
          <w:rFonts w:ascii="Times New Roman" w:hAnsi="Times New Roman"/>
          <w:u w:val="single"/>
          <w:lang w:val="it-IT"/>
        </w:rPr>
      </w:pPr>
      <w:r w:rsidRPr="00B8708C">
        <w:rPr>
          <w:rFonts w:ascii="Times New Roman" w:hAnsi="Times New Roman"/>
          <w:lang w:val="it-IT"/>
        </w:rPr>
        <w:t xml:space="preserve">e-mail: </w:t>
      </w:r>
      <w:hyperlink r:id="rId8" w:history="1">
        <w:r w:rsidRPr="00B8708C">
          <w:rPr>
            <w:rStyle w:val="Hyperlink"/>
            <w:rFonts w:ascii="Times New Roman" w:hAnsi="Times New Roman"/>
            <w:lang w:val="it-IT"/>
          </w:rPr>
          <w:t>adr@anm.ro</w:t>
        </w:r>
      </w:hyperlink>
    </w:p>
    <w:p w:rsidR="00412CBA" w:rsidRPr="00631613" w:rsidRDefault="00631613" w:rsidP="00631613">
      <w:pPr>
        <w:autoSpaceDE w:val="0"/>
        <w:autoSpaceDN w:val="0"/>
        <w:adjustRightInd w:val="0"/>
        <w:spacing w:after="0" w:line="240" w:lineRule="auto"/>
        <w:rPr>
          <w:rFonts w:ascii="Times New Roman" w:hAnsi="Times New Roman"/>
        </w:rPr>
      </w:pPr>
      <w:r w:rsidRPr="00B8708C">
        <w:rPr>
          <w:rFonts w:ascii="Times New Roman" w:hAnsi="Times New Roman"/>
          <w:lang w:val="nl-NL"/>
        </w:rPr>
        <w:t xml:space="preserve">Website: </w:t>
      </w:r>
      <w:hyperlink r:id="rId9" w:history="1">
        <w:r w:rsidRPr="00B8708C">
          <w:rPr>
            <w:rStyle w:val="Hyperlink"/>
            <w:rFonts w:ascii="Times New Roman" w:hAnsi="Times New Roman"/>
            <w:lang w:val="nl-NL"/>
          </w:rPr>
          <w:t>www.anm.ro</w:t>
        </w:r>
      </w:hyperlink>
    </w:p>
    <w:p w:rsidR="00B83085" w:rsidRPr="00BE3F5C" w:rsidRDefault="00B83085" w:rsidP="00B83085">
      <w:pPr>
        <w:autoSpaceDE w:val="0"/>
        <w:autoSpaceDN w:val="0"/>
        <w:adjustRightInd w:val="0"/>
        <w:spacing w:after="0" w:line="240" w:lineRule="auto"/>
        <w:rPr>
          <w:rFonts w:ascii="Times New Roman" w:eastAsia="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4.9</w:t>
      </w:r>
      <w:r w:rsidRPr="00BE3F5C">
        <w:rPr>
          <w:rFonts w:ascii="Times New Roman" w:hAnsi="Times New Roman"/>
          <w:b/>
        </w:rPr>
        <w:tab/>
        <w:t>Supradozaj</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se recomandă adoptarea unor măsuri specifice după supradozajul accidental. În caz de supradozaj trebuie aplicat tratamentul simptomatic. Monitorizarea ECG trebuie efectuată din cauza posibilităţii de prelungire a intervalului QT. Administrarea concomitentă a cărbunelui activat împreună cu moxifloxacină 400 mg administrată pe cale orală va scădea biodisponibilitatea sistemică a medicamentului cu peste 80%. Administrarea cărbunelui activat la scurt timp după începerea absorbţiei poate fi utilă pentru prevenirea creşterii excesive a expunerii sistemice la moxifloxacină în cazurile de supradozaj oral.</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5.</w:t>
      </w:r>
      <w:r w:rsidRPr="00BE3F5C">
        <w:rPr>
          <w:rFonts w:ascii="Times New Roman" w:hAnsi="Times New Roman"/>
          <w:b/>
        </w:rPr>
        <w:tab/>
        <w:t>PROPRIETĂŢI FARMACOLOGICE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5.1</w:t>
      </w:r>
      <w:r w:rsidRPr="00BE3F5C">
        <w:rPr>
          <w:rFonts w:ascii="Times New Roman" w:hAnsi="Times New Roman"/>
          <w:b/>
        </w:rPr>
        <w:tab/>
        <w:t>Proprietăţi farmacodinamice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Grupa farmacoterapeutică: </w:t>
      </w:r>
      <w:r w:rsidR="003E4C16" w:rsidRPr="00BE3F5C">
        <w:rPr>
          <w:rFonts w:ascii="Times New Roman" w:hAnsi="Times New Roman"/>
        </w:rPr>
        <w:t xml:space="preserve">chinolone </w:t>
      </w:r>
      <w:r w:rsidRPr="00BE3F5C">
        <w:rPr>
          <w:rFonts w:ascii="Times New Roman" w:hAnsi="Times New Roman"/>
        </w:rPr>
        <w:t>antibacteriene, fluororchinolone, codul ATC: J01MA14</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Mecanism de acţiune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i/>
        </w:rPr>
        <w:t>In vitro</w:t>
      </w:r>
      <w:r w:rsidRPr="00BE3F5C">
        <w:rPr>
          <w:rFonts w:ascii="Times New Roman" w:hAnsi="Times New Roman"/>
        </w:rPr>
        <w:t>, moxifloxacina are activitate asupra unui spectru larg de microorganisme patogene, Gram-pozitiv şi Gram-negativ.</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Acţiunea bactericidă a moxifloxacinei rezultă din inhibarea ambelor topoizomeraze de tip II (ADN girază şi topoizomerază IV), necesare pentru replicarea, transcripţia şi repararea ADN-ului bacterian. Se pare că jumătatea C8-metoxi contribuie la creşterea activităţii şi la scăderea selecţionării d</w:t>
      </w:r>
      <w:r w:rsidR="00C749FC" w:rsidRPr="00BE3F5C">
        <w:rPr>
          <w:rFonts w:ascii="Times New Roman" w:hAnsi="Times New Roman"/>
        </w:rPr>
        <w:t>e bacterii G</w:t>
      </w:r>
      <w:r w:rsidRPr="00BE3F5C">
        <w:rPr>
          <w:rFonts w:ascii="Times New Roman" w:hAnsi="Times New Roman"/>
        </w:rPr>
        <w:t>ram-pozitiv mutante rezistente, în comparaţie cu jumătatea C8-H. Prezenţa substituentului bicicloaminic voluminos în poziţia C-7 previne efluxul activ asociat cu genele</w:t>
      </w:r>
      <w:r w:rsidRPr="00BE3F5C">
        <w:rPr>
          <w:rFonts w:ascii="Times New Roman" w:hAnsi="Times New Roman"/>
          <w:i/>
        </w:rPr>
        <w:t xml:space="preserve"> nor</w:t>
      </w:r>
      <w:r w:rsidRPr="00BE3F5C">
        <w:rPr>
          <w:rFonts w:ascii="Times New Roman" w:hAnsi="Times New Roman"/>
        </w:rPr>
        <w:t xml:space="preserve">A sau </w:t>
      </w:r>
      <w:r w:rsidRPr="00BE3F5C">
        <w:rPr>
          <w:rFonts w:ascii="Times New Roman" w:hAnsi="Times New Roman"/>
          <w:i/>
        </w:rPr>
        <w:t>pmr</w:t>
      </w:r>
      <w:r w:rsidRPr="00BE3F5C">
        <w:rPr>
          <w:rFonts w:ascii="Times New Roman" w:hAnsi="Times New Roman"/>
        </w:rPr>
        <w:t>A, întâlnite la anumite bacterii Gram-pozitiv.</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Investigaţiile farmacodinamice au demonstrat că moxifloxacina are efect bactericid dependent de </w:t>
      </w:r>
      <w:r w:rsidR="00252753" w:rsidRPr="00BE3F5C">
        <w:rPr>
          <w:rFonts w:ascii="Times New Roman" w:hAnsi="Times New Roman"/>
        </w:rPr>
        <w:t>concentraţia plasmatică</w:t>
      </w:r>
      <w:r w:rsidRPr="00BE3F5C">
        <w:rPr>
          <w:rFonts w:ascii="Times New Roman" w:hAnsi="Times New Roman"/>
        </w:rPr>
        <w:t>. Concentraţiile bactericide minime (CBM) sunt de ordinul de mărime al concentraţiilor minime inhibitorii (CMI).</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 xml:space="preserve">Efectul asupra florei intestinale </w:t>
      </w:r>
      <w:r w:rsidR="00C749FC" w:rsidRPr="00BE3F5C">
        <w:rPr>
          <w:rFonts w:ascii="Times New Roman" w:hAnsi="Times New Roman"/>
          <w:u w:val="single"/>
        </w:rPr>
        <w:t>la om</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Următoarele modificări ale florei intestinale au fost observate la voluntari, în urma administrării orale de moxifloxacină: </w:t>
      </w:r>
      <w:r w:rsidRPr="00BE3F5C">
        <w:rPr>
          <w:rFonts w:ascii="Times New Roman" w:hAnsi="Times New Roman"/>
          <w:i/>
        </w:rPr>
        <w:t>Escherichia coli</w:t>
      </w:r>
      <w:r w:rsidRPr="00BE3F5C">
        <w:rPr>
          <w:rFonts w:ascii="Times New Roman" w:hAnsi="Times New Roman"/>
        </w:rPr>
        <w:t xml:space="preserve">, </w:t>
      </w:r>
      <w:r w:rsidRPr="00BE3F5C">
        <w:rPr>
          <w:rFonts w:ascii="Times New Roman" w:hAnsi="Times New Roman"/>
          <w:i/>
        </w:rPr>
        <w:t xml:space="preserve">Bacillus </w:t>
      </w:r>
      <w:r w:rsidRPr="00BE3F5C">
        <w:rPr>
          <w:rFonts w:ascii="Times New Roman" w:hAnsi="Times New Roman"/>
        </w:rPr>
        <w:t xml:space="preserve">spp., </w:t>
      </w:r>
      <w:r w:rsidRPr="00BE3F5C">
        <w:rPr>
          <w:rFonts w:ascii="Times New Roman" w:hAnsi="Times New Roman"/>
          <w:i/>
        </w:rPr>
        <w:t xml:space="preserve">Enterococcus </w:t>
      </w:r>
      <w:r w:rsidR="00C749FC" w:rsidRPr="00BE3F5C">
        <w:rPr>
          <w:rFonts w:ascii="Times New Roman" w:hAnsi="Times New Roman"/>
        </w:rPr>
        <w:t>spp. și</w:t>
      </w:r>
      <w:r w:rsidRPr="00BE3F5C">
        <w:rPr>
          <w:rFonts w:ascii="Times New Roman" w:hAnsi="Times New Roman"/>
        </w:rPr>
        <w:t xml:space="preserve"> </w:t>
      </w:r>
      <w:r w:rsidRPr="00BE3F5C">
        <w:rPr>
          <w:rFonts w:ascii="Times New Roman" w:hAnsi="Times New Roman"/>
          <w:i/>
        </w:rPr>
        <w:t xml:space="preserve">Klebsiella </w:t>
      </w:r>
      <w:r w:rsidRPr="00BE3F5C">
        <w:rPr>
          <w:rFonts w:ascii="Times New Roman" w:hAnsi="Times New Roman"/>
        </w:rPr>
        <w:t xml:space="preserve">spp. au fost scăzute, precum și anaerobii </w:t>
      </w:r>
      <w:r w:rsidRPr="00BE3F5C">
        <w:rPr>
          <w:rFonts w:ascii="Times New Roman" w:hAnsi="Times New Roman"/>
          <w:i/>
        </w:rPr>
        <w:t>Bacteroides vulgatus</w:t>
      </w:r>
      <w:r w:rsidRPr="00BE3F5C">
        <w:rPr>
          <w:rFonts w:ascii="Times New Roman" w:hAnsi="Times New Roman"/>
        </w:rPr>
        <w:t xml:space="preserve">, </w:t>
      </w:r>
      <w:r w:rsidRPr="00BE3F5C">
        <w:rPr>
          <w:rFonts w:ascii="Times New Roman" w:hAnsi="Times New Roman"/>
          <w:i/>
        </w:rPr>
        <w:t xml:space="preserve">Bifidobacterium </w:t>
      </w:r>
      <w:r w:rsidRPr="00BE3F5C">
        <w:rPr>
          <w:rFonts w:ascii="Times New Roman" w:hAnsi="Times New Roman"/>
        </w:rPr>
        <w:t xml:space="preserve">spp., </w:t>
      </w:r>
      <w:r w:rsidRPr="00BE3F5C">
        <w:rPr>
          <w:rFonts w:ascii="Times New Roman" w:hAnsi="Times New Roman"/>
          <w:i/>
        </w:rPr>
        <w:t xml:space="preserve">Eubacterium </w:t>
      </w:r>
      <w:r w:rsidRPr="00BE3F5C">
        <w:rPr>
          <w:rFonts w:ascii="Times New Roman" w:hAnsi="Times New Roman"/>
        </w:rPr>
        <w:t xml:space="preserve">spp., și </w:t>
      </w:r>
      <w:r w:rsidRPr="00BE3F5C">
        <w:rPr>
          <w:rFonts w:ascii="Times New Roman" w:hAnsi="Times New Roman"/>
          <w:i/>
        </w:rPr>
        <w:t xml:space="preserve">Peptostreptococcus </w:t>
      </w:r>
      <w:r w:rsidRPr="00BE3F5C">
        <w:rPr>
          <w:rFonts w:ascii="Times New Roman" w:hAnsi="Times New Roman"/>
        </w:rPr>
        <w:t xml:space="preserve">spp.. S-a observat o creștere la </w:t>
      </w:r>
      <w:r w:rsidRPr="00BE3F5C">
        <w:rPr>
          <w:rFonts w:ascii="Times New Roman" w:hAnsi="Times New Roman"/>
          <w:i/>
        </w:rPr>
        <w:t>Bacteroides fragilis</w:t>
      </w:r>
      <w:r w:rsidRPr="00BE3F5C">
        <w:rPr>
          <w:rFonts w:ascii="Times New Roman" w:hAnsi="Times New Roman"/>
        </w:rPr>
        <w:t>. Aceste modificări au revenit la normal în decurs de două săptămâni.</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Mecanism de rezistență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Mecanismele de dezvoltare a rezistenţei bacteriene care inactivează penicilinele, cefalosporinele, aminoglicozidele, macrolidele şi tetraciclinele nu influenţează activitatea antibacteriană a moxifloxacinei. Alte mecanisme de rezistenţă, cum sunt </w:t>
      </w:r>
      <w:r w:rsidR="00AD5900" w:rsidRPr="00BE3F5C">
        <w:rPr>
          <w:rFonts w:ascii="Times New Roman" w:hAnsi="Times New Roman"/>
        </w:rPr>
        <w:t>barierele de permeabilitate</w:t>
      </w:r>
      <w:r w:rsidRPr="00BE3F5C">
        <w:rPr>
          <w:rFonts w:ascii="Times New Roman" w:hAnsi="Times New Roman"/>
        </w:rPr>
        <w:t xml:space="preserve"> (</w:t>
      </w:r>
      <w:r w:rsidR="00AD5900" w:rsidRPr="00BE3F5C">
        <w:rPr>
          <w:rFonts w:ascii="Times New Roman" w:hAnsi="Times New Roman"/>
        </w:rPr>
        <w:t>frecvente</w:t>
      </w:r>
      <w:r w:rsidRPr="00BE3F5C">
        <w:rPr>
          <w:rFonts w:ascii="Times New Roman" w:hAnsi="Times New Roman"/>
        </w:rPr>
        <w:t xml:space="preserve"> la </w:t>
      </w:r>
      <w:r w:rsidRPr="00BE3F5C">
        <w:rPr>
          <w:rFonts w:ascii="Times New Roman" w:hAnsi="Times New Roman"/>
          <w:i/>
        </w:rPr>
        <w:t>Pseudomonas aeruginosa</w:t>
      </w:r>
      <w:r w:rsidRPr="00BE3F5C">
        <w:rPr>
          <w:rFonts w:ascii="Times New Roman" w:hAnsi="Times New Roman"/>
        </w:rPr>
        <w:t>) şi mecanismele de eflux, pot influenţa de asemenea sensibilitatea la moxifloxacină.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Rezistenţa </w:t>
      </w:r>
      <w:r w:rsidRPr="00BE3F5C">
        <w:rPr>
          <w:rFonts w:ascii="Times New Roman" w:hAnsi="Times New Roman"/>
          <w:i/>
        </w:rPr>
        <w:t>in vitro</w:t>
      </w:r>
      <w:r w:rsidRPr="00BE3F5C">
        <w:rPr>
          <w:rFonts w:ascii="Times New Roman" w:hAnsi="Times New Roman"/>
        </w:rPr>
        <w:t xml:space="preserve"> la moxifloxacină este dobândită în mai multe etape prin mutaţii la nivelul situsurilor ţintă, la ambele topoizomeraze de tip II, ADN giraza şi topoizomeraza IV. Moxifloxacina este un substrat slab al mecanismelor de eflux activ ale germenilor Gram-pozitiv.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 fost observată rezistenţa încrucişată cu alte fluorochinolone. Cu toate acestea, având în vedere faptul că moxifloxacina inhibă atât topoizomeraza</w:t>
      </w:r>
      <w:r w:rsidR="00FC1999" w:rsidRPr="00BE3F5C">
        <w:rPr>
          <w:rFonts w:ascii="Times New Roman" w:hAnsi="Times New Roman"/>
        </w:rPr>
        <w:t xml:space="preserve"> de tip</w:t>
      </w:r>
      <w:r w:rsidR="006868AF" w:rsidRPr="00BE3F5C">
        <w:rPr>
          <w:rFonts w:ascii="Times New Roman" w:hAnsi="Times New Roman"/>
        </w:rPr>
        <w:t xml:space="preserve"> II cât şi topoizomeraza </w:t>
      </w:r>
      <w:r w:rsidRPr="00BE3F5C">
        <w:rPr>
          <w:rFonts w:ascii="Times New Roman" w:hAnsi="Times New Roman"/>
        </w:rPr>
        <w:t>IV cu activitate similară la unele bacterii Gram-pozitiv, aceste bacterii pot fi rezistente la alte chinolone, dar sensibile la moxifloxacină.</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Valori critice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 critice EUCAST cu privire la CMI clinice și difuzia în disc pentru moxifloxacină (01.01.2011):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678"/>
        <w:gridCol w:w="3122"/>
      </w:tblGrid>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Microorganism</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b/>
              </w:rPr>
              <w:t>Sensibil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b/>
              </w:rPr>
              <w:t>Rezistent</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Staphylococcus </w:t>
            </w:r>
            <w:r w:rsidRPr="00BE3F5C">
              <w:rPr>
                <w:rFonts w:ascii="Times New Roman" w:hAnsi="Times New Roman"/>
              </w:rPr>
              <w:t>spp.</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24 mm</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21 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 pneumoniae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22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22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Streptococcus </w:t>
            </w:r>
            <w:r w:rsidRPr="00BE3F5C">
              <w:rPr>
                <w:rFonts w:ascii="Times New Roman" w:hAnsi="Times New Roman"/>
              </w:rPr>
              <w:t>grupele A, B, C, G</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18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15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 influenzae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25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25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M. catarrhalis</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23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23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Enterobacteriaceae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20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17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 critice fără legătură cu specia*</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mg/l</w:t>
            </w:r>
          </w:p>
        </w:tc>
      </w:tr>
      <w:tr w:rsidR="00412CBA" w:rsidRPr="00BE3F5C" w:rsidTr="00412CBA">
        <w:tc>
          <w:tcPr>
            <w:tcW w:w="9576" w:type="dxa"/>
            <w:gridSpan w:val="3"/>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*Valorile critice fără legătură cu specia au fost determinate, în principal, pe baza datelor farmacocinetice/farmacodinamice şi sunt independente de distribuţia valorilor CMI pentru specii specifice. Acestea trebuie utilizate numai la specii pentru care nu s-a stabilit o valoare critică cu specificitate de specie şi nu se utilizează la specii ale căror criterii de interpretare urmează să fie determinate.</w:t>
            </w:r>
          </w:p>
        </w:tc>
      </w:tr>
    </w:tbl>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Sensibilitatea microbiologică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Prevalenţa rezistenţei dobândite poate varia în funcţie de aria geografică şi în timp pentru speciile selectate, fiind </w:t>
      </w:r>
      <w:r w:rsidR="00E918A2" w:rsidRPr="00BE3F5C">
        <w:rPr>
          <w:rFonts w:ascii="Times New Roman" w:hAnsi="Times New Roman"/>
        </w:rPr>
        <w:t>necesare informaţii cu privire la</w:t>
      </w:r>
      <w:r w:rsidRPr="00BE3F5C">
        <w:rPr>
          <w:rFonts w:ascii="Times New Roman" w:hAnsi="Times New Roman"/>
        </w:rPr>
        <w:t xml:space="preserve"> rezistenţa locală, în special pentru tratamentul infecţiilor severe. Dacă este necesar, trebuie solicitat</w:t>
      </w:r>
      <w:r w:rsidR="00E918A2" w:rsidRPr="00BE3F5C">
        <w:rPr>
          <w:rFonts w:ascii="Times New Roman" w:hAnsi="Times New Roman"/>
        </w:rPr>
        <w:t>ă opinia experților, în cazul</w:t>
      </w:r>
      <w:r w:rsidRPr="00BE3F5C">
        <w:rPr>
          <w:rFonts w:ascii="Times New Roman" w:hAnsi="Times New Roman"/>
        </w:rPr>
        <w:t xml:space="preserve"> în care prevalenţa locală a rezistenţei este de asemenea natură încât utilitatea medicamentului, cel puţin în anumite tipuri de infecţii, este pusă sub semnul întrebării.</w:t>
      </w:r>
    </w:p>
    <w:p w:rsidR="00412CBA" w:rsidRPr="00BE3F5C" w:rsidRDefault="00412CBA" w:rsidP="00412CBA">
      <w:pPr>
        <w:autoSpaceDE w:val="0"/>
        <w:autoSpaceDN w:val="0"/>
        <w:adjustRightInd w:val="0"/>
        <w:spacing w:after="0" w:line="240" w:lineRule="auto"/>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Specii frecvent sensibile</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Gram-pozitiv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Gardnerella vaginalis</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Staphylococcus aureus</w:t>
            </w:r>
            <w:r w:rsidRPr="00BE3F5C">
              <w:rPr>
                <w:rFonts w:ascii="Times New Roman" w:hAnsi="Times New Roman"/>
              </w:rPr>
              <w:t>* (sensibil la meticilină)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Streptococcus agalactiae </w:t>
            </w:r>
            <w:r w:rsidRPr="00BE3F5C">
              <w:rPr>
                <w:rFonts w:ascii="Times New Roman" w:hAnsi="Times New Roman"/>
              </w:rPr>
              <w:t>(de grup B)</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Grupul </w:t>
            </w:r>
            <w:r w:rsidRPr="00BE3F5C">
              <w:rPr>
                <w:rFonts w:ascii="Times New Roman" w:hAnsi="Times New Roman"/>
                <w:i/>
              </w:rPr>
              <w:t>Streptococcus milleri</w:t>
            </w:r>
            <w:r w:rsidRPr="00BE3F5C">
              <w:rPr>
                <w:rFonts w:ascii="Times New Roman" w:hAnsi="Times New Roman"/>
              </w:rPr>
              <w:t>* (</w:t>
            </w:r>
            <w:r w:rsidRPr="00BE3F5C">
              <w:rPr>
                <w:rFonts w:ascii="Times New Roman" w:hAnsi="Times New Roman"/>
                <w:i/>
              </w:rPr>
              <w:t>S. anginosus, S. constellatus și S. intermedius</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Streptococcus pneumoniae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Streptococcus pyogenes</w:t>
            </w:r>
            <w:r w:rsidRPr="00BE3F5C">
              <w:rPr>
                <w:rFonts w:ascii="Times New Roman" w:hAnsi="Times New Roman"/>
              </w:rPr>
              <w:t>* (de grup 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Grupul </w:t>
            </w:r>
            <w:r w:rsidRPr="00BE3F5C">
              <w:rPr>
                <w:rFonts w:ascii="Times New Roman" w:hAnsi="Times New Roman"/>
                <w:i/>
              </w:rPr>
              <w:t>Streptococcus viridans</w:t>
            </w:r>
            <w:r w:rsidRPr="00BE3F5C">
              <w:rPr>
                <w:rFonts w:ascii="Times New Roman" w:hAnsi="Times New Roman"/>
              </w:rPr>
              <w:t xml:space="preserve"> </w:t>
            </w:r>
            <w:r w:rsidRPr="00BE3F5C">
              <w:rPr>
                <w:rFonts w:ascii="Times New Roman" w:hAnsi="Times New Roman"/>
                <w:i/>
              </w:rPr>
              <w:t>(S. viridans, S. mutans, S. mitis, S. sanguinis, S. salivarius, S. thermophilus)</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Acinetobacter baumanii</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Haemophilus influenzae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Haemophilus parainfluenzae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Legionella pneumophila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Moraxella (Branhamella) catarrhalis</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anaerobe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Fusobacterium </w:t>
            </w:r>
            <w:r w:rsidRPr="00BE3F5C">
              <w:rPr>
                <w:rFonts w:ascii="Times New Roman" w:hAnsi="Times New Roman"/>
              </w:rPr>
              <w:t>spp.</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Prevotella </w:t>
            </w:r>
            <w:r w:rsidRPr="00BE3F5C">
              <w:rPr>
                <w:rFonts w:ascii="Times New Roman" w:hAnsi="Times New Roman"/>
              </w:rPr>
              <w:t>spp.</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Alte microorganisme</w:t>
            </w:r>
          </w:p>
          <w:p w:rsidR="002C61C5" w:rsidRDefault="00412CBA" w:rsidP="002C61C5">
            <w:pPr>
              <w:autoSpaceDE w:val="0"/>
              <w:autoSpaceDN w:val="0"/>
              <w:adjustRightInd w:val="0"/>
              <w:spacing w:after="0" w:line="240" w:lineRule="auto"/>
              <w:rPr>
                <w:rFonts w:ascii="Times New Roman" w:hAnsi="Times New Roman"/>
                <w:i/>
              </w:rPr>
            </w:pPr>
            <w:r w:rsidRPr="00BE3F5C">
              <w:rPr>
                <w:rFonts w:ascii="Times New Roman" w:hAnsi="Times New Roman"/>
                <w:i/>
              </w:rPr>
              <w:t>Chlamydophila (</w:t>
            </w:r>
          </w:p>
          <w:p w:rsidR="00412CBA" w:rsidRPr="00BE3F5C" w:rsidRDefault="00412CBA" w:rsidP="002C61C5">
            <w:pPr>
              <w:autoSpaceDE w:val="0"/>
              <w:autoSpaceDN w:val="0"/>
              <w:adjustRightInd w:val="0"/>
              <w:spacing w:after="0" w:line="240" w:lineRule="auto"/>
              <w:rPr>
                <w:rFonts w:ascii="Times New Roman" w:hAnsi="Times New Roman"/>
                <w:bCs/>
              </w:rPr>
            </w:pPr>
            <w:r w:rsidRPr="00BE3F5C">
              <w:rPr>
                <w:rFonts w:ascii="Times New Roman" w:hAnsi="Times New Roman"/>
                <w:i/>
              </w:rPr>
              <w:t>Mycoplasma pneumoniae</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Specii pentru care rezistenţa dobândită poate constitui o problemă</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Gram-pozitiv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Enterococcus faecalis*</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Enterococcus faecium*</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Staphylococcus aureus</w:t>
            </w:r>
            <w:r w:rsidRPr="00BE3F5C">
              <w:rPr>
                <w:rFonts w:ascii="Times New Roman" w:hAnsi="Times New Roman"/>
              </w:rPr>
              <w:t xml:space="preserve"> (sensibil la meticilină)</w:t>
            </w:r>
            <w:r w:rsidRPr="00BE3F5C">
              <w:rPr>
                <w:rFonts w:ascii="Times New Roman" w:hAnsi="Times New Roman"/>
                <w:vertAlign w:val="superscript"/>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Enterobacter cloacae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Escherichia coli</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Klebsiella pneumoniae</w:t>
            </w:r>
            <w:r w:rsidRPr="00BE3F5C">
              <w:rPr>
                <w:rFonts w:ascii="Times New Roman" w:hAnsi="Times New Roman"/>
              </w:rPr>
              <w:t>*</w:t>
            </w:r>
            <w:r w:rsidRPr="00BE3F5C">
              <w:rPr>
                <w:rFonts w:ascii="Times New Roman" w:hAnsi="Times New Roman"/>
                <w:vertAlign w:val="superscript"/>
              </w:rPr>
              <w:t>#</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Klebsiella oxytoca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Neisseria gonorrhoeae*</w:t>
            </w:r>
            <w:r w:rsidRPr="00BE3F5C">
              <w:rPr>
                <w:rFonts w:ascii="Times New Roman" w:hAnsi="Times New Roman"/>
                <w:vertAlign w:val="superscript"/>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Proteus mirabilis</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anaerobe</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Bacteroides fragilis*</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Peptostreptococcus </w:t>
            </w:r>
            <w:r w:rsidRPr="00BE3F5C">
              <w:rPr>
                <w:rFonts w:ascii="Times New Roman" w:hAnsi="Times New Roman"/>
              </w:rPr>
              <w:t>spp.*</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Microorganisme cu rezistenţă naturală</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Pseudomonas aeruginosa</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*Activitatea a fost satis</w:t>
            </w:r>
            <w:r w:rsidR="00933435" w:rsidRPr="00BE3F5C">
              <w:rPr>
                <w:rFonts w:ascii="Times New Roman" w:hAnsi="Times New Roman"/>
              </w:rPr>
              <w:t>făcător demonstrată pe tulpini sensibile în cadrul studiilor</w:t>
            </w:r>
            <w:r w:rsidRPr="00BE3F5C">
              <w:rPr>
                <w:rFonts w:ascii="Times New Roman" w:hAnsi="Times New Roman"/>
              </w:rPr>
              <w:t xml:space="preserve"> clinice în vederea aprobării indicaţiilor clinice.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vertAlign w:val="superscript"/>
              </w:rPr>
              <w:t>#</w:t>
            </w:r>
            <w:r w:rsidRPr="00BE3F5C">
              <w:rPr>
                <w:rFonts w:ascii="Times New Roman" w:hAnsi="Times New Roman"/>
              </w:rPr>
              <w:t>Tulpinile care produc BLSE (beta-lactamaze cu spectru extins) sunt în mod normal rezistente la fluorochinolone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vertAlign w:val="superscript"/>
              </w:rPr>
              <w:t>+</w:t>
            </w:r>
            <w:r w:rsidRPr="00BE3F5C">
              <w:rPr>
                <w:rFonts w:ascii="Times New Roman" w:hAnsi="Times New Roman"/>
              </w:rPr>
              <w:t>Rata de rezistenţă &gt; 50% în una sau mai multe ţări</w:t>
            </w:r>
          </w:p>
        </w:tc>
      </w:tr>
    </w:tbl>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5.2. </w:t>
      </w:r>
      <w:r w:rsidRPr="00BE3F5C">
        <w:rPr>
          <w:rFonts w:ascii="Times New Roman" w:hAnsi="Times New Roman"/>
          <w:b/>
        </w:rPr>
        <w:tab/>
        <w:t>Proprietăţi farmacocinetice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Absorbţie şi </w:t>
      </w:r>
      <w:r w:rsidR="00612BDF" w:rsidRPr="00BE3F5C">
        <w:rPr>
          <w:rFonts w:ascii="Times New Roman" w:hAnsi="Times New Roman"/>
          <w:u w:val="single"/>
        </w:rPr>
        <w:t>biodisponibilitate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urma administrării orale, moxifloxacina este absorbită rapid şi aproape complet în organism. Biodisponibilitatea absolută ajunge la aproximativ 91%.</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Parametrii farmacocinetici evoluează liniar în intervalul de doze unice cuprins între 50 și 800 mg şi până la 600 mg o dată pe zi, timp de 10 zile. În urma administrării </w:t>
      </w:r>
      <w:r w:rsidR="00252753" w:rsidRPr="00BE3F5C">
        <w:rPr>
          <w:rFonts w:ascii="Times New Roman" w:hAnsi="Times New Roman"/>
        </w:rPr>
        <w:t xml:space="preserve">orale a </w:t>
      </w:r>
      <w:r w:rsidRPr="00BE3F5C">
        <w:rPr>
          <w:rFonts w:ascii="Times New Roman" w:hAnsi="Times New Roman"/>
        </w:rPr>
        <w:t xml:space="preserve">unei doze de 400 mg se ating concentraţii </w:t>
      </w:r>
      <w:r w:rsidR="00252753" w:rsidRPr="00BE3F5C">
        <w:rPr>
          <w:rFonts w:ascii="Times New Roman" w:hAnsi="Times New Roman"/>
        </w:rPr>
        <w:t xml:space="preserve">plasmatice </w:t>
      </w:r>
      <w:r w:rsidRPr="00BE3F5C">
        <w:rPr>
          <w:rFonts w:ascii="Times New Roman" w:hAnsi="Times New Roman"/>
        </w:rPr>
        <w:t>maxime de 3,1 mg/l în decurs de 0,5- 4 ore de la administrare. Concentraţiile plasmatice maxime şi minime la starea de echilibru (400 mg o dată pe zi) au fost de 3,2 mg/l, respectiv 0,6 mg/l. La starea de echilibru, expunerea în intervalul de doze este cu aproximativ 30% mai mare decât după prima doză.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Distribuție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se distribuie rapid în spaţiile extravasculare; după administrarea unei doze de 400 mg s-a determinat o ASC de 35 mg</w:t>
      </w:r>
      <w:r w:rsidRPr="00BE3F5C">
        <w:rPr>
          <w:rFonts w:ascii="Times New Roman" w:eastAsia="MS Gothic" w:hAnsi="Times New Roman"/>
        </w:rPr>
        <w:t>・</w:t>
      </w:r>
      <w:r w:rsidRPr="00BE3F5C">
        <w:rPr>
          <w:rFonts w:ascii="Times New Roman" w:hAnsi="Times New Roman"/>
        </w:rPr>
        <w:t xml:space="preserve">oră/l. Volumul aparent de distribuţie la starea de echilibru (Vse) este de aproximativ 2 l/kg. Experimentele </w:t>
      </w:r>
      <w:r w:rsidRPr="00BE3F5C">
        <w:rPr>
          <w:rFonts w:ascii="Times New Roman" w:hAnsi="Times New Roman"/>
          <w:i/>
        </w:rPr>
        <w:t>in vitro</w:t>
      </w:r>
      <w:r w:rsidRPr="00BE3F5C">
        <w:rPr>
          <w:rFonts w:ascii="Times New Roman" w:hAnsi="Times New Roman"/>
        </w:rPr>
        <w:t xml:space="preserve"> şi </w:t>
      </w:r>
      <w:r w:rsidRPr="00BE3F5C">
        <w:rPr>
          <w:rFonts w:ascii="Times New Roman" w:hAnsi="Times New Roman"/>
          <w:i/>
        </w:rPr>
        <w:t>ex vivo</w:t>
      </w:r>
      <w:r w:rsidRPr="00BE3F5C">
        <w:rPr>
          <w:rFonts w:ascii="Times New Roman" w:hAnsi="Times New Roman"/>
        </w:rPr>
        <w:t xml:space="preserve"> au evidenţiat o legare de proteinele plasmatice de aproximativ 40 - 42%, independent de concentraţia medicamentului. Moxifloxacina se leagă în principal de albumina serică.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Următoarele concentraţii plasmatice maxime (exprimate ca medie geometrică) au fost observate în urma administrării </w:t>
      </w:r>
      <w:r w:rsidR="00252753" w:rsidRPr="00BE3F5C">
        <w:rPr>
          <w:rFonts w:ascii="Times New Roman" w:hAnsi="Times New Roman"/>
        </w:rPr>
        <w:t xml:space="preserve">orale a </w:t>
      </w:r>
      <w:r w:rsidRPr="00BE3F5C">
        <w:rPr>
          <w:rFonts w:ascii="Times New Roman" w:hAnsi="Times New Roman"/>
        </w:rPr>
        <w:t>unei doze unice de 400 mg moxifloxacină:</w:t>
      </w:r>
    </w:p>
    <w:p w:rsidR="00412CBA" w:rsidRPr="00BE3F5C" w:rsidRDefault="00412CBA" w:rsidP="00412CBA">
      <w:pPr>
        <w:autoSpaceDE w:val="0"/>
        <w:autoSpaceDN w:val="0"/>
        <w:adjustRightInd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35"/>
        <w:gridCol w:w="3131"/>
      </w:tblGrid>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b/>
              </w:rPr>
              <w:t>Țesut</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b/>
              </w:rPr>
              <w:t>Concentrație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b/>
              </w:rPr>
              <w:t>Raport: Loc:plasmă</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Plasmă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3,1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Salivă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3,6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0,75 - 1,3</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Lichid vezicular</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1,6</w:t>
            </w:r>
            <w:r w:rsidRPr="00BE3F5C">
              <w:rPr>
                <w:rFonts w:ascii="Times New Roman" w:hAnsi="Times New Roman"/>
                <w:vertAlign w:val="superscript"/>
              </w:rPr>
              <w:t>1</w:t>
            </w:r>
            <w:r w:rsidRPr="00BE3F5C">
              <w:rPr>
                <w:rFonts w:ascii="Times New Roman" w:hAnsi="Times New Roman"/>
              </w:rPr>
              <w:t xml:space="preserve">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w:t>
            </w:r>
            <w:r w:rsidRPr="00BE3F5C">
              <w:rPr>
                <w:rFonts w:ascii="Times New Roman" w:hAnsi="Times New Roman"/>
                <w:vertAlign w:val="superscript"/>
              </w:rPr>
              <w:t>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Mucoasa bronșică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5,4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1,7 - 2,1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Macrofage alveolare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56,7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18,6 - 70,0</w:t>
            </w:r>
          </w:p>
        </w:tc>
      </w:tr>
      <w:tr w:rsidR="00412CBA" w:rsidRPr="00BE3F5C" w:rsidTr="00412CBA">
        <w:tc>
          <w:tcPr>
            <w:tcW w:w="3192" w:type="dxa"/>
            <w:shd w:val="clear" w:color="auto" w:fill="auto"/>
          </w:tcPr>
          <w:p w:rsidR="00412CBA" w:rsidRPr="00BE3F5C" w:rsidRDefault="006552E8" w:rsidP="00412CBA">
            <w:pPr>
              <w:autoSpaceDE w:val="0"/>
              <w:autoSpaceDN w:val="0"/>
              <w:adjustRightInd w:val="0"/>
              <w:spacing w:after="0" w:line="240" w:lineRule="auto"/>
              <w:rPr>
                <w:rFonts w:ascii="Times New Roman" w:hAnsi="Times New Roman"/>
              </w:rPr>
            </w:pPr>
            <w:r w:rsidRPr="00BE3F5C">
              <w:rPr>
                <w:rFonts w:ascii="Times New Roman" w:hAnsi="Times New Roman"/>
              </w:rPr>
              <w:t>Lichidul membranei</w:t>
            </w:r>
            <w:r w:rsidR="00412CBA" w:rsidRPr="00BE3F5C">
              <w:rPr>
                <w:rFonts w:ascii="Times New Roman" w:hAnsi="Times New Roman"/>
              </w:rPr>
              <w:t xml:space="preserve"> epiteliale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20,7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5 - 7</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Sinus maxilar</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7,5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2,0</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Sinus etmoidal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8,2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Polipi nazali</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9,1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2,6</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Lichid interstițial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1,0</w:t>
            </w:r>
            <w:r w:rsidRPr="00BE3F5C">
              <w:rPr>
                <w:rFonts w:ascii="Times New Roman" w:hAnsi="Times New Roman"/>
                <w:vertAlign w:val="superscript"/>
              </w:rPr>
              <w:t>2</w:t>
            </w:r>
            <w:r w:rsidRPr="00BE3F5C">
              <w:rPr>
                <w:rFonts w:ascii="Times New Roman" w:hAnsi="Times New Roman"/>
              </w:rPr>
              <w:t xml:space="preserve">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0,8 - 1,4</w:t>
            </w:r>
            <w:r w:rsidRPr="00BE3F5C">
              <w:rPr>
                <w:rFonts w:ascii="Times New Roman" w:hAnsi="Times New Roman"/>
                <w:vertAlign w:val="superscript"/>
              </w:rPr>
              <w:t>2,3</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Tract genital feminin*</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10,2</w:t>
            </w:r>
            <w:r w:rsidRPr="00BE3F5C">
              <w:rPr>
                <w:rFonts w:ascii="Times New Roman" w:hAnsi="Times New Roman"/>
                <w:vertAlign w:val="superscript"/>
              </w:rPr>
              <w:t>4</w:t>
            </w:r>
            <w:r w:rsidRPr="00BE3F5C">
              <w:rPr>
                <w:rFonts w:ascii="Times New Roman" w:hAnsi="Times New Roman"/>
              </w:rPr>
              <w:t xml:space="preserve">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1,72</w:t>
            </w:r>
            <w:r w:rsidRPr="00BE3F5C">
              <w:rPr>
                <w:rFonts w:ascii="Times New Roman" w:hAnsi="Times New Roman"/>
                <w:vertAlign w:val="superscript"/>
              </w:rPr>
              <w:t>4</w:t>
            </w:r>
          </w:p>
        </w:tc>
      </w:tr>
    </w:tbl>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administrarea intravenoasă a unei dozei unice de 400 mg</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1</w:t>
      </w:r>
      <w:r w:rsidRPr="00BE3F5C">
        <w:rPr>
          <w:rFonts w:ascii="Times New Roman" w:hAnsi="Times New Roman"/>
        </w:rPr>
        <w:t xml:space="preserve"> 10 ore după administrare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2</w:t>
      </w:r>
      <w:r w:rsidRPr="00BE3F5C">
        <w:rPr>
          <w:rFonts w:ascii="Times New Roman" w:hAnsi="Times New Roman"/>
        </w:rPr>
        <w:t xml:space="preserve"> concentrația pentru fracțiunea nelegată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3</w:t>
      </w:r>
      <w:r w:rsidR="006552E8" w:rsidRPr="00BE3F5C">
        <w:rPr>
          <w:rFonts w:ascii="Times New Roman" w:hAnsi="Times New Roman"/>
        </w:rPr>
        <w:t xml:space="preserve"> între 3 și 36 </w:t>
      </w:r>
      <w:r w:rsidRPr="00BE3F5C">
        <w:rPr>
          <w:rFonts w:ascii="Times New Roman" w:hAnsi="Times New Roman"/>
        </w:rPr>
        <w:t>ore după administrarea dozei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4</w:t>
      </w:r>
      <w:r w:rsidRPr="00BE3F5C">
        <w:rPr>
          <w:rFonts w:ascii="Times New Roman" w:hAnsi="Times New Roman"/>
        </w:rPr>
        <w:t xml:space="preserve"> la terminarea perfuzării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Metabolizarea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prezintă o biotransformare de fază II şi se excretă pe cale renală şi biliară/prin materiile fecale sub formă netransformată, precum şi sub forma unui compus sulfoconjugat (M1) şi glucuronoconjugat (M2). M1 şi M2 sunt singurii metaboliţi semnificativi la om şi amândoi sunt inactivi din punct de vedere microbiologic.</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de fază I şi al celor </w:t>
      </w:r>
      <w:r w:rsidRPr="00BE3F5C">
        <w:rPr>
          <w:rFonts w:ascii="Times New Roman" w:hAnsi="Times New Roman"/>
          <w:i/>
        </w:rPr>
        <w:t>in vitro</w:t>
      </w:r>
      <w:r w:rsidRPr="00BE3F5C">
        <w:rPr>
          <w:rFonts w:ascii="Times New Roman" w:hAnsi="Times New Roman"/>
        </w:rPr>
        <w:t xml:space="preserve"> nu s-au observat interacţiuni farmacocinetice metabolice cu alte medicamente care </w:t>
      </w:r>
      <w:r w:rsidR="00E33319" w:rsidRPr="00BE3F5C">
        <w:rPr>
          <w:rFonts w:ascii="Times New Roman" w:hAnsi="Times New Roman"/>
        </w:rPr>
        <w:t>sunt supuse unei biotransformări</w:t>
      </w:r>
      <w:r w:rsidRPr="00BE3F5C">
        <w:rPr>
          <w:rFonts w:ascii="Times New Roman" w:hAnsi="Times New Roman"/>
        </w:rPr>
        <w:t xml:space="preserve"> de fază I prin intermediul enzimelor citocromului P450. Nu există </w:t>
      </w:r>
      <w:r w:rsidR="00E33319" w:rsidRPr="00BE3F5C">
        <w:rPr>
          <w:rFonts w:ascii="Times New Roman" w:hAnsi="Times New Roman"/>
        </w:rPr>
        <w:t xml:space="preserve">nicio </w:t>
      </w:r>
      <w:r w:rsidRPr="00BE3F5C">
        <w:rPr>
          <w:rFonts w:ascii="Times New Roman" w:hAnsi="Times New Roman"/>
        </w:rPr>
        <w:t>indicație de metabolizare oxidativă.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Eliminare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este eliminată din plasmă cu un timp mediu de înjumătăţire plasmatică prin eliminare de aproximativ 12 ore. Clearance-ul mediu total aparent în urma administrării unei doze de 400 mg variază între 179 şi 246 ml/min. Clearance-ul renal este de aproximativ 24 </w:t>
      </w:r>
      <w:r w:rsidRPr="00BE3F5C">
        <w:rPr>
          <w:rFonts w:ascii="Times New Roman" w:hAnsi="Times New Roman"/>
          <w:cs/>
        </w:rPr>
        <w:t xml:space="preserve">– </w:t>
      </w:r>
      <w:r w:rsidRPr="00BE3F5C">
        <w:rPr>
          <w:rFonts w:ascii="Times New Roman" w:hAnsi="Times New Roman"/>
        </w:rPr>
        <w:t>53 ml/min, ceea ce sugerează o reabsorbţie tubulară renală parţială a medicamentului.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După administrarea unei doze de 400 mg, recuperarea din urină (aproximativ 19% pentru medicamentul în formă netransformată, aproximativ 2,5% pentr</w:t>
      </w:r>
      <w:r w:rsidR="00E83190" w:rsidRPr="00BE3F5C">
        <w:rPr>
          <w:rFonts w:ascii="Times New Roman" w:hAnsi="Times New Roman"/>
        </w:rPr>
        <w:t>u</w:t>
      </w:r>
      <w:r w:rsidRPr="00BE3F5C">
        <w:rPr>
          <w:rFonts w:ascii="Times New Roman" w:hAnsi="Times New Roman"/>
        </w:rPr>
        <w:t xml:space="preserve"> M1 şi aproximativ 14% pentru M2) şi din materii fecale (aproximativ 25% pentru medicamentul în formă netransformată, aproximativ 36% pentru M1 şi zero pentru M2) a totalizat aproximativ 96%.</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Administrarea concomitentă de moxifloxacină şi ranitidină sau probenecid nu a modificat clearance-ul renal al medicamentului netransformat.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Vârstnici și pacienți cu greutate corporală mică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Au fost observate concentraţii plasmatice mai mari la voluntarii sănătoşi cu greutate corporală mică (cum sunt femeile) şi la voluntarii vârstnici.</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Insuficienţă renală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Proprietăţile farmacocinetice ale moxifloxacinei nu diferă semnificativ la pacienţii cu insuficienţă renală (inclusiv </w:t>
      </w:r>
      <w:r w:rsidR="002C4BE6" w:rsidRPr="00BE3F5C">
        <w:rPr>
          <w:rFonts w:ascii="Times New Roman" w:hAnsi="Times New Roman"/>
        </w:rPr>
        <w:t xml:space="preserve">cu un </w:t>
      </w:r>
      <w:r w:rsidRPr="00BE3F5C">
        <w:rPr>
          <w:rFonts w:ascii="Times New Roman" w:hAnsi="Times New Roman"/>
        </w:rPr>
        <w:t>clearance al creatininei &gt; 20 ml/min/1,73 m</w:t>
      </w:r>
      <w:r w:rsidRPr="00BE3F5C">
        <w:rPr>
          <w:rFonts w:ascii="Times New Roman" w:hAnsi="Times New Roman"/>
          <w:vertAlign w:val="superscript"/>
        </w:rPr>
        <w:t>2</w:t>
      </w:r>
      <w:r w:rsidRPr="00BE3F5C">
        <w:rPr>
          <w:rFonts w:ascii="Times New Roman" w:hAnsi="Times New Roman"/>
        </w:rPr>
        <w:t>). Odată cu scăderea funcţiei renale, concentraţiile de metabolit M2 (glucuronoconjugat) cresc până la de 2,5 ori (cu un clearance al creatininei &lt; 30 ml/min/1,73 m</w:t>
      </w:r>
      <w:r w:rsidRPr="00BE3F5C">
        <w:rPr>
          <w:rFonts w:ascii="Times New Roman" w:hAnsi="Times New Roman"/>
          <w:vertAlign w:val="superscript"/>
        </w:rPr>
        <w:t>2</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Insuficienţă hepatică</w:t>
      </w: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rPr>
        <w:t xml:space="preserve">Pe baza studiilor farmacocinetice efectuate până în prezent la pacienţii cu insuficienţă hepatică (clasificarea Child </w:t>
      </w:r>
      <w:r w:rsidR="002C4BE6" w:rsidRPr="00BE3F5C">
        <w:rPr>
          <w:rFonts w:ascii="Times New Roman" w:hAnsi="Times New Roman"/>
        </w:rPr>
        <w:t>Pugh A, B), nu se poate determi</w:t>
      </w:r>
      <w:r w:rsidRPr="00BE3F5C">
        <w:rPr>
          <w:rFonts w:ascii="Times New Roman" w:hAnsi="Times New Roman"/>
        </w:rPr>
        <w:t>na dacă există diferenţe comparativ cu voluntarii sănătoşi. Insuficienţa hepatică a fost asociată cu o expunere mai mare la M1 în plasmă, în timp ce expunerea la medicamentul netransformat a fost comparabilă cu cea de la voluntarii sănătoşi. Nu există suficientă experienţă clinică privind utilizarea moxifloxacinei la pacienţii cu insuficienţă hepatică.</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5.3. </w:t>
      </w:r>
      <w:r w:rsidRPr="00BE3F5C">
        <w:rPr>
          <w:rFonts w:ascii="Times New Roman" w:hAnsi="Times New Roman"/>
          <w:b/>
        </w:rPr>
        <w:tab/>
        <w:t>Date preclinice de siguranţă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șobolan și maimuță au fost observate efecte asupra sistemului hematopoietic (scăderi ușoare ale numărului de eritrocite și trombocite). Ca și în cazul altor chinolone, hepatotoxicitatea (creștere a concentrațiilor plasmatice ale enzimelor hepatice și degenerare vacuolară) a fost observată la șobolan, maimuță și câine. La maimuță a apărut toxici</w:t>
      </w:r>
      <w:r w:rsidR="002C4BE6" w:rsidRPr="00BE3F5C">
        <w:rPr>
          <w:rFonts w:ascii="Times New Roman" w:hAnsi="Times New Roman"/>
        </w:rPr>
        <w:t>tate la nivelul SNC (convulsii)</w:t>
      </w:r>
      <w:r w:rsidRPr="00BE3F5C">
        <w:rPr>
          <w:rFonts w:ascii="Times New Roman" w:hAnsi="Times New Roman"/>
        </w:rPr>
        <w:t>. Aceste efecte au fost observate numai după un tratament cu doze mari de moxifloxacină sau după un tratament îndelungat.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similar altor chinolone, a fost genotoxică în cadrul testelor efectuate </w:t>
      </w:r>
      <w:r w:rsidRPr="00BE3F5C">
        <w:rPr>
          <w:rFonts w:ascii="Times New Roman" w:hAnsi="Times New Roman"/>
          <w:i/>
        </w:rPr>
        <w:t>in vitro</w:t>
      </w:r>
      <w:r w:rsidRPr="00BE3F5C">
        <w:rPr>
          <w:rFonts w:ascii="Times New Roman" w:hAnsi="Times New Roman"/>
        </w:rPr>
        <w:t xml:space="preserve"> utilizând bacterii sau celule de mamifere. Deoarece aceste efecte pot fi explicate printr-o intera</w:t>
      </w:r>
      <w:r w:rsidR="008A13B3" w:rsidRPr="00BE3F5C">
        <w:rPr>
          <w:rFonts w:ascii="Times New Roman" w:hAnsi="Times New Roman"/>
        </w:rPr>
        <w:t>cțiune cu giraza bacteriană și</w:t>
      </w:r>
      <w:r w:rsidRPr="00BE3F5C">
        <w:rPr>
          <w:rFonts w:ascii="Times New Roman" w:hAnsi="Times New Roman"/>
        </w:rPr>
        <w:t>, la concentrații mai mari, printr-o interacțiune cu topoizomeraza II din celulele d</w:t>
      </w:r>
      <w:r w:rsidR="008A13B3" w:rsidRPr="00BE3F5C">
        <w:rPr>
          <w:rFonts w:ascii="Times New Roman" w:hAnsi="Times New Roman"/>
        </w:rPr>
        <w:t>e mamifere, se poate presupune existența unei concentrații</w:t>
      </w:r>
      <w:r w:rsidRPr="00BE3F5C">
        <w:rPr>
          <w:rFonts w:ascii="Times New Roman" w:hAnsi="Times New Roman"/>
        </w:rPr>
        <w:t xml:space="preserve"> prag pentru genotoxicitate. În cadrul testelor </w:t>
      </w:r>
      <w:r w:rsidRPr="00BE3F5C">
        <w:rPr>
          <w:rFonts w:ascii="Times New Roman" w:hAnsi="Times New Roman"/>
          <w:i/>
        </w:rPr>
        <w:t>in vivo</w:t>
      </w:r>
      <w:r w:rsidRPr="00BE3F5C">
        <w:rPr>
          <w:rFonts w:ascii="Times New Roman" w:hAnsi="Times New Roman"/>
        </w:rPr>
        <w:t>, nu au fost găsite dovezi de genotoxicitate, în pofida faptului că au fost utilizate doze foarte mari de moxifloxacină. Ca urmare, poate fi prevăzută o margine suficientă de siguranță la doza terapeutică la om. Moxifloxacina nu a fost carcinogenică în cadrul unui studiu de inițiere-promovare efectuat la șobolan.</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Multe chinolone sunt fotoreactive și pot induce reacții fototoxice, fotomutagenice și fotocarcinogenice. Spre deosebire de acestea, moxifloxacina nu a prezentat proprietăţi fototoxice şi fotogenotoxice atunci când a fost testată în cadrul unui program complet de studii </w:t>
      </w:r>
      <w:r w:rsidRPr="00BE3F5C">
        <w:rPr>
          <w:rFonts w:ascii="Times New Roman" w:hAnsi="Times New Roman"/>
          <w:i/>
        </w:rPr>
        <w:t>in vitro</w:t>
      </w:r>
      <w:r w:rsidRPr="00BE3F5C">
        <w:rPr>
          <w:rFonts w:ascii="Times New Roman" w:hAnsi="Times New Roman"/>
        </w:rPr>
        <w:t xml:space="preserve"> şi </w:t>
      </w:r>
      <w:r w:rsidRPr="00BE3F5C">
        <w:rPr>
          <w:rFonts w:ascii="Times New Roman" w:hAnsi="Times New Roman"/>
          <w:i/>
        </w:rPr>
        <w:t>in vivo</w:t>
      </w:r>
      <w:r w:rsidRPr="00BE3F5C">
        <w:rPr>
          <w:rFonts w:ascii="Times New Roman" w:hAnsi="Times New Roman"/>
        </w:rPr>
        <w:t xml:space="preserve">. În </w:t>
      </w:r>
      <w:r w:rsidR="008A13B3" w:rsidRPr="00BE3F5C">
        <w:rPr>
          <w:rFonts w:ascii="Times New Roman" w:hAnsi="Times New Roman"/>
        </w:rPr>
        <w:t>aceleași</w:t>
      </w:r>
      <w:r w:rsidRPr="00BE3F5C">
        <w:rPr>
          <w:rFonts w:ascii="Times New Roman" w:hAnsi="Times New Roman"/>
        </w:rPr>
        <w:t xml:space="preserve"> condiţii, alte chinolone </w:t>
      </w:r>
      <w:r w:rsidR="008A13B3" w:rsidRPr="00BE3F5C">
        <w:rPr>
          <w:rFonts w:ascii="Times New Roman" w:hAnsi="Times New Roman"/>
        </w:rPr>
        <w:t>au indus</w:t>
      </w:r>
      <w:r w:rsidRPr="00BE3F5C">
        <w:rPr>
          <w:rFonts w:ascii="Times New Roman" w:hAnsi="Times New Roman"/>
        </w:rPr>
        <w:t xml:space="preserve"> </w:t>
      </w:r>
      <w:r w:rsidR="00F547D1" w:rsidRPr="00BE3F5C">
        <w:rPr>
          <w:rFonts w:ascii="Times New Roman" w:hAnsi="Times New Roman"/>
        </w:rPr>
        <w:t>reacții de tipul celor de mai sus</w:t>
      </w:r>
      <w:r w:rsidR="008A13B3"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 concentraţii </w:t>
      </w:r>
      <w:r w:rsidR="00252753" w:rsidRPr="00BE3F5C">
        <w:rPr>
          <w:rFonts w:ascii="Times New Roman" w:hAnsi="Times New Roman"/>
        </w:rPr>
        <w:t xml:space="preserve">plasmatice </w:t>
      </w:r>
      <w:r w:rsidRPr="00BE3F5C">
        <w:rPr>
          <w:rFonts w:ascii="Times New Roman" w:hAnsi="Times New Roman"/>
        </w:rPr>
        <w:t xml:space="preserve">mari, moxifloxacina este un inhibitor al componentei rapide a curentului rectificator întârziat al potasiului la nivel cardiac şi din acest motiv poate determina prelungiri ale intervalului QT. Studiile toxicologice la câine, cu doze </w:t>
      </w:r>
      <w:r w:rsidR="008A31A0" w:rsidRPr="00BE3F5C">
        <w:rPr>
          <w:rFonts w:ascii="Times New Roman" w:hAnsi="Times New Roman"/>
        </w:rPr>
        <w:t xml:space="preserve">administrate </w:t>
      </w:r>
      <w:r w:rsidRPr="00BE3F5C">
        <w:rPr>
          <w:rFonts w:ascii="Times New Roman" w:hAnsi="Times New Roman"/>
        </w:rPr>
        <w:t xml:space="preserve">oral de </w:t>
      </w:r>
      <w:r w:rsidR="00F547D1" w:rsidRPr="00BE3F5C">
        <w:rPr>
          <w:rFonts w:ascii="Times New Roman" w:hAnsi="Times New Roman"/>
          <w:lang w:val="it-IT"/>
        </w:rPr>
        <w:t>≥</w:t>
      </w:r>
      <w:r w:rsidRPr="00BE3F5C">
        <w:rPr>
          <w:rFonts w:ascii="Times New Roman" w:hAnsi="Times New Roman"/>
        </w:rPr>
        <w:t xml:space="preserve"> 90 mg/kg determină, la concentraţii plasmatice </w:t>
      </w:r>
      <w:r w:rsidR="00F547D1" w:rsidRPr="00BE3F5C">
        <w:rPr>
          <w:rFonts w:ascii="Times New Roman" w:hAnsi="Times New Roman"/>
          <w:lang w:val="it-IT"/>
        </w:rPr>
        <w:t>≥</w:t>
      </w:r>
      <w:r w:rsidRPr="00BE3F5C">
        <w:rPr>
          <w:rFonts w:ascii="Times New Roman" w:hAnsi="Times New Roman"/>
        </w:rPr>
        <w:t> 16 mg/l, prelungiri ale intervalului QT, dar nu şi aritmii. S-au observat aritmi</w:t>
      </w:r>
      <w:r w:rsidR="00F547D1" w:rsidRPr="00BE3F5C">
        <w:rPr>
          <w:rFonts w:ascii="Times New Roman" w:hAnsi="Times New Roman"/>
        </w:rPr>
        <w:t>i ventriculare reversibile, ne</w:t>
      </w:r>
      <w:r w:rsidRPr="00BE3F5C">
        <w:rPr>
          <w:rFonts w:ascii="Times New Roman" w:hAnsi="Times New Roman"/>
        </w:rPr>
        <w:t xml:space="preserve">letale, numai după administrarea intravenoasă a unei doze cumulative foarte mari, de peste 50 ori doza </w:t>
      </w:r>
      <w:r w:rsidR="008A31A0" w:rsidRPr="00BE3F5C">
        <w:rPr>
          <w:rFonts w:ascii="Times New Roman" w:hAnsi="Times New Roman"/>
        </w:rPr>
        <w:t xml:space="preserve">recomandată </w:t>
      </w:r>
      <w:r w:rsidRPr="00BE3F5C">
        <w:rPr>
          <w:rFonts w:ascii="Times New Roman" w:hAnsi="Times New Roman"/>
        </w:rPr>
        <w:t xml:space="preserve">la om (&gt; 300 mg/kg), care a dus la concentraţii plasmatice de </w:t>
      </w:r>
      <w:r w:rsidR="00F547D1" w:rsidRPr="00BE3F5C">
        <w:rPr>
          <w:rFonts w:ascii="Times New Roman" w:hAnsi="Times New Roman"/>
          <w:lang w:val="it-IT"/>
        </w:rPr>
        <w:t>≥</w:t>
      </w:r>
      <w:r w:rsidRPr="00BE3F5C">
        <w:rPr>
          <w:rFonts w:ascii="Times New Roman" w:hAnsi="Times New Roman"/>
        </w:rPr>
        <w:t> 200 mg/l (de peste 40 ori mai mari față de concentrația terapeutică).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Chinolonele provoacă leziuni la nivelul cartilajelor articulaţiilor diartrodiale mari la animalele imature. Doza minimă </w:t>
      </w:r>
      <w:r w:rsidR="008A31A0" w:rsidRPr="00BE3F5C">
        <w:rPr>
          <w:rFonts w:ascii="Times New Roman" w:hAnsi="Times New Roman"/>
        </w:rPr>
        <w:t xml:space="preserve">administrată oral </w:t>
      </w:r>
      <w:r w:rsidRPr="00BE3F5C">
        <w:rPr>
          <w:rFonts w:ascii="Times New Roman" w:hAnsi="Times New Roman"/>
        </w:rPr>
        <w:t>de moxifloxacină care a determinat toxicitate articulară la câini tineri a fost de patru ori mai mare față de doza terapeutică maximă recomandată de 400 mg (presupunând o greutate corporală de 50 kg), luând în calcul o bază de mg/kg, concentraţiile plasmatice fiind de două-trei ori mai mari față de cele observate la administrarea dozei terapeutice maxime.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Testele de toxicitate la şobolan şi maimuţă (cu doze repetate pe o perioadă de maximum şase luni) nu au evidenţiat risc oculotoxic. La câine, dozele </w:t>
      </w:r>
      <w:r w:rsidR="008A31A0" w:rsidRPr="00BE3F5C">
        <w:rPr>
          <w:rFonts w:ascii="Times New Roman" w:hAnsi="Times New Roman"/>
        </w:rPr>
        <w:t>administrate oral</w:t>
      </w:r>
      <w:r w:rsidRPr="00BE3F5C">
        <w:rPr>
          <w:rFonts w:ascii="Times New Roman" w:hAnsi="Times New Roman"/>
        </w:rPr>
        <w:t xml:space="preserve"> mari (</w:t>
      </w:r>
      <w:r w:rsidR="00F547D1" w:rsidRPr="00BE3F5C">
        <w:rPr>
          <w:rFonts w:ascii="Times New Roman" w:hAnsi="Times New Roman"/>
          <w:lang w:val="it-IT"/>
        </w:rPr>
        <w:t>≥</w:t>
      </w:r>
      <w:r w:rsidRPr="00BE3F5C">
        <w:rPr>
          <w:rFonts w:ascii="Times New Roman" w:hAnsi="Times New Roman"/>
        </w:rPr>
        <w:t xml:space="preserve"> 60 mg/kg) au dus la concentraţii plasmatice </w:t>
      </w:r>
      <w:r w:rsidR="00F547D1" w:rsidRPr="00BE3F5C">
        <w:rPr>
          <w:rFonts w:ascii="Times New Roman" w:hAnsi="Times New Roman"/>
          <w:lang w:val="it-IT"/>
        </w:rPr>
        <w:t>≥</w:t>
      </w:r>
      <w:r w:rsidRPr="00BE3F5C">
        <w:rPr>
          <w:rFonts w:ascii="Times New Roman" w:hAnsi="Times New Roman"/>
        </w:rPr>
        <w:t> 20 mg/l şi au determinat modificări ale electroretinogramei şi</w:t>
      </w:r>
      <w:r w:rsidR="00E83190" w:rsidRPr="00BE3F5C">
        <w:rPr>
          <w:rFonts w:ascii="Times New Roman" w:hAnsi="Times New Roman"/>
        </w:rPr>
        <w:t>,</w:t>
      </w:r>
      <w:r w:rsidRPr="00BE3F5C">
        <w:rPr>
          <w:rFonts w:ascii="Times New Roman" w:hAnsi="Times New Roman"/>
        </w:rPr>
        <w:t xml:space="preserve"> în cazuri izolate, atrofia retinei.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Studiile de toxicitate asupra funcţiei de reproducere</w:t>
      </w:r>
      <w:r w:rsidR="008A31A0" w:rsidRPr="00BE3F5C">
        <w:rPr>
          <w:rFonts w:ascii="Times New Roman" w:hAnsi="Times New Roman"/>
        </w:rPr>
        <w:t xml:space="preserve"> efectuate</w:t>
      </w:r>
      <w:r w:rsidRPr="00BE3F5C">
        <w:rPr>
          <w:rFonts w:ascii="Times New Roman" w:hAnsi="Times New Roman"/>
        </w:rPr>
        <w:t xml:space="preserve"> la şobolan, iepure şi maimuţă indică faptul că moxifloxacina traversează placenta. Studii</w:t>
      </w:r>
      <w:r w:rsidR="008A31A0" w:rsidRPr="00BE3F5C">
        <w:rPr>
          <w:rFonts w:ascii="Times New Roman" w:hAnsi="Times New Roman"/>
        </w:rPr>
        <w:t>le efectuate</w:t>
      </w:r>
      <w:r w:rsidRPr="00BE3F5C">
        <w:rPr>
          <w:rFonts w:ascii="Times New Roman" w:hAnsi="Times New Roman"/>
        </w:rPr>
        <w:t xml:space="preserve"> la şobolan (</w:t>
      </w:r>
      <w:r w:rsidR="008A31A0" w:rsidRPr="00BE3F5C">
        <w:rPr>
          <w:rFonts w:ascii="Times New Roman" w:hAnsi="Times New Roman"/>
        </w:rPr>
        <w:t>administrare orală</w:t>
      </w:r>
      <w:r w:rsidRPr="00BE3F5C">
        <w:rPr>
          <w:rFonts w:ascii="Times New Roman" w:hAnsi="Times New Roman"/>
        </w:rPr>
        <w:t xml:space="preserve"> şi intraveno</w:t>
      </w:r>
      <w:r w:rsidR="008A31A0" w:rsidRPr="00BE3F5C">
        <w:rPr>
          <w:rFonts w:ascii="Times New Roman" w:hAnsi="Times New Roman"/>
        </w:rPr>
        <w:t>a</w:t>
      </w:r>
      <w:r w:rsidRPr="00BE3F5C">
        <w:rPr>
          <w:rFonts w:ascii="Times New Roman" w:hAnsi="Times New Roman"/>
        </w:rPr>
        <w:t>s</w:t>
      </w:r>
      <w:r w:rsidR="008A31A0" w:rsidRPr="00BE3F5C">
        <w:rPr>
          <w:rFonts w:ascii="Times New Roman" w:hAnsi="Times New Roman"/>
        </w:rPr>
        <w:t>ă</w:t>
      </w:r>
      <w:r w:rsidRPr="00BE3F5C">
        <w:rPr>
          <w:rFonts w:ascii="Times New Roman" w:hAnsi="Times New Roman"/>
        </w:rPr>
        <w:t>) şi maimuţă (</w:t>
      </w:r>
      <w:r w:rsidR="008A31A0" w:rsidRPr="00BE3F5C">
        <w:rPr>
          <w:rFonts w:ascii="Times New Roman" w:hAnsi="Times New Roman"/>
        </w:rPr>
        <w:t>administrare orală</w:t>
      </w:r>
      <w:r w:rsidRPr="00BE3F5C">
        <w:rPr>
          <w:rFonts w:ascii="Times New Roman" w:hAnsi="Times New Roman"/>
        </w:rPr>
        <w:t>) nu au evidenţiat teratogenicitate sau afectare a fertilităţii după administrarea moxifloxacinei O incidenţă uşor crescută a malformaţiilor vertebrelor şi coastelor a fost observată la fetuşii de iepure</w:t>
      </w:r>
      <w:r w:rsidR="008A31A0" w:rsidRPr="00BE3F5C">
        <w:rPr>
          <w:rFonts w:ascii="Times New Roman" w:hAnsi="Times New Roman"/>
        </w:rPr>
        <w:t>,</w:t>
      </w:r>
      <w:r w:rsidRPr="00BE3F5C">
        <w:rPr>
          <w:rFonts w:ascii="Times New Roman" w:hAnsi="Times New Roman"/>
        </w:rPr>
        <w:t xml:space="preserve"> dar numai la o doză (20 mg/kg i.v.) care a fost asociată cu toxicitate maternă severă. A existat o creştere a incidenţei avorturilor la maimuţă şi iepure la concentraţii plasmatice </w:t>
      </w:r>
      <w:r w:rsidR="008A31A0" w:rsidRPr="00BE3F5C">
        <w:rPr>
          <w:rFonts w:ascii="Times New Roman" w:hAnsi="Times New Roman"/>
        </w:rPr>
        <w:t xml:space="preserve">atinse după administrarea dozei </w:t>
      </w:r>
      <w:r w:rsidRPr="00BE3F5C">
        <w:rPr>
          <w:rFonts w:ascii="Times New Roman" w:hAnsi="Times New Roman"/>
        </w:rPr>
        <w:t>terapeutice la om</w:t>
      </w:r>
      <w:r w:rsidR="009F40F8" w:rsidRPr="00BE3F5C">
        <w:rPr>
          <w:rFonts w:ascii="Times New Roman" w:hAnsi="Times New Roman"/>
        </w:rPr>
        <w:t>.</w:t>
      </w:r>
      <w:r w:rsidRPr="00BE3F5C">
        <w:rPr>
          <w:rFonts w:ascii="Times New Roman" w:hAnsi="Times New Roman"/>
        </w:rPr>
        <w:t xml:space="preserve"> La şobolan, s-au observat scăderi ale greutății fetale, o creştere a avorturilor prenatale, o durată uşor crescută a gestației şi o creştere a activităţii spontane a puilor de sex masculin şi feminin la doze de 63 ori mai mari decât doza maximă recomandată, exprimată în mg/kg</w:t>
      </w:r>
      <w:r w:rsidR="009F40F8" w:rsidRPr="00BE3F5C">
        <w:rPr>
          <w:rFonts w:ascii="Times New Roman" w:hAnsi="Times New Roman"/>
        </w:rPr>
        <w:t>,</w:t>
      </w:r>
      <w:r w:rsidRPr="00BE3F5C">
        <w:rPr>
          <w:rFonts w:ascii="Times New Roman" w:hAnsi="Times New Roman"/>
        </w:rPr>
        <w:t xml:space="preserve"> la concentraţii plasmatice în intervalul </w:t>
      </w:r>
      <w:r w:rsidR="008A31A0" w:rsidRPr="00BE3F5C">
        <w:rPr>
          <w:rFonts w:ascii="Times New Roman" w:hAnsi="Times New Roman"/>
        </w:rPr>
        <w:t xml:space="preserve">celor atinse după administrarea </w:t>
      </w:r>
      <w:r w:rsidRPr="00BE3F5C">
        <w:rPr>
          <w:rFonts w:ascii="Times New Roman" w:hAnsi="Times New Roman"/>
        </w:rPr>
        <w:t>dozelor terapeutice la om.</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w:t>
      </w:r>
      <w:r w:rsidRPr="00BE3F5C">
        <w:rPr>
          <w:rFonts w:ascii="Times New Roman" w:hAnsi="Times New Roman"/>
          <w:b/>
        </w:rPr>
        <w:tab/>
        <w:t>PROPRIETĂŢI FARMACEUTICE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6.1.</w:t>
      </w:r>
      <w:r w:rsidRPr="00BE3F5C">
        <w:rPr>
          <w:rFonts w:ascii="Times New Roman" w:hAnsi="Times New Roman"/>
          <w:b/>
        </w:rPr>
        <w:tab/>
        <w:t>Lista excipienţilor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Nucleul comprimatului: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Celuloză microcristalină</w:t>
      </w:r>
    </w:p>
    <w:p w:rsidR="00412CBA" w:rsidRPr="00B8708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Amidon pregelatinizat</w:t>
      </w:r>
      <w:r w:rsidRPr="00B8708C">
        <w:rPr>
          <w:rFonts w:ascii="Times New Roman" w:hAnsi="Times New Roman"/>
        </w:rPr>
        <w:t xml:space="preserve">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Hidroxipropilceluloză de joasă</w:t>
      </w:r>
      <w:r w:rsidR="00A8463F" w:rsidRPr="00BE3F5C">
        <w:rPr>
          <w:rFonts w:ascii="Times New Roman" w:hAnsi="Times New Roman"/>
        </w:rPr>
        <w:t xml:space="preserve"> substituţie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Laurilsulfat de sodiu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Stearil fumarat de sodiu</w:t>
      </w:r>
    </w:p>
    <w:p w:rsidR="00412CBA" w:rsidRPr="00B8708C" w:rsidRDefault="00412CB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Film:</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Alcool polivinilic</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Dioxid de titan (E171)</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Macrogol 4000</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Talc</w:t>
      </w:r>
    </w:p>
    <w:p w:rsidR="008808F0" w:rsidRPr="00BE3F5C" w:rsidRDefault="008A31A0" w:rsidP="00412CBA">
      <w:pPr>
        <w:autoSpaceDE w:val="0"/>
        <w:autoSpaceDN w:val="0"/>
        <w:adjustRightInd w:val="0"/>
        <w:spacing w:after="0" w:line="240" w:lineRule="auto"/>
        <w:rPr>
          <w:rFonts w:ascii="Times New Roman" w:hAnsi="Times New Roman"/>
          <w:b/>
          <w:bCs/>
        </w:rPr>
      </w:pPr>
      <w:r w:rsidRPr="00BE3F5C">
        <w:rPr>
          <w:rFonts w:ascii="Times New Roman" w:hAnsi="Times New Roman"/>
        </w:rPr>
        <w:t>G</w:t>
      </w:r>
      <w:r w:rsidR="008808F0" w:rsidRPr="00BE3F5C">
        <w:rPr>
          <w:rFonts w:ascii="Times New Roman" w:hAnsi="Times New Roman"/>
        </w:rPr>
        <w:t>alben amurg  (E110)</w:t>
      </w:r>
    </w:p>
    <w:p w:rsidR="008808F0" w:rsidRPr="00BE3F5C" w:rsidRDefault="008808F0" w:rsidP="00412CBA">
      <w:pPr>
        <w:autoSpaceDE w:val="0"/>
        <w:autoSpaceDN w:val="0"/>
        <w:adjustRightInd w:val="0"/>
        <w:spacing w:after="0" w:line="240" w:lineRule="auto"/>
        <w:rPr>
          <w:rFonts w:ascii="Times New Roman" w:hAnsi="Times New Roman"/>
          <w:b/>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6.2. </w:t>
      </w:r>
      <w:r w:rsidRPr="00BE3F5C">
        <w:rPr>
          <w:rFonts w:ascii="Times New Roman" w:hAnsi="Times New Roman"/>
          <w:b/>
        </w:rPr>
        <w:tab/>
        <w:t>Incompatibilităţi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este cazul</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6.3</w:t>
      </w:r>
      <w:r w:rsidRPr="00BE3F5C">
        <w:rPr>
          <w:rFonts w:ascii="Times New Roman" w:hAnsi="Times New Roman"/>
          <w:b/>
        </w:rPr>
        <w:tab/>
        <w:t>Perioada de valabilitate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3 ani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6.4</w:t>
      </w:r>
      <w:r w:rsidRPr="00BE3F5C">
        <w:rPr>
          <w:rFonts w:ascii="Times New Roman" w:hAnsi="Times New Roman"/>
          <w:b/>
        </w:rPr>
        <w:tab/>
        <w:t>Precauţii speciale pentru păstrare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Acest medicament nu necesită condiţii </w:t>
      </w:r>
      <w:r w:rsidR="008A31A0" w:rsidRPr="00BE3F5C">
        <w:rPr>
          <w:rFonts w:ascii="Times New Roman" w:hAnsi="Times New Roman"/>
        </w:rPr>
        <w:t xml:space="preserve">speciale </w:t>
      </w:r>
      <w:r w:rsidRPr="00BE3F5C">
        <w:rPr>
          <w:rFonts w:ascii="Times New Roman" w:hAnsi="Times New Roman"/>
        </w:rPr>
        <w:t>de temperatură de păstrare.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 se păstra în ambalajul original, pentru a fi protejat de lumină.</w:t>
      </w:r>
    </w:p>
    <w:p w:rsidR="00412CBA" w:rsidRPr="00B8708C" w:rsidRDefault="00412CBA" w:rsidP="00412CBA">
      <w:pPr>
        <w:autoSpaceDE w:val="0"/>
        <w:autoSpaceDN w:val="0"/>
        <w:adjustRightInd w:val="0"/>
        <w:spacing w:after="0" w:line="240" w:lineRule="auto"/>
        <w:rPr>
          <w:rFonts w:ascii="Times New Roman" w:hAnsi="Times New Roman"/>
        </w:rPr>
      </w:pPr>
    </w:p>
    <w:p w:rsidR="00412CBA" w:rsidRPr="00BE3F5C" w:rsidRDefault="00037D6B"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6.5</w:t>
      </w:r>
      <w:r w:rsidRPr="00BE3F5C">
        <w:rPr>
          <w:rFonts w:ascii="Times New Roman" w:hAnsi="Times New Roman"/>
          <w:b/>
        </w:rPr>
        <w:tab/>
      </w:r>
      <w:r w:rsidR="00412CBA" w:rsidRPr="00BE3F5C">
        <w:rPr>
          <w:rFonts w:ascii="Times New Roman" w:hAnsi="Times New Roman"/>
          <w:b/>
        </w:rPr>
        <w:t>Natura şi conţinutul ambalajului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tabs>
          <w:tab w:val="left" w:pos="6521"/>
          <w:tab w:val="left" w:pos="8789"/>
        </w:tabs>
        <w:autoSpaceDE w:val="0"/>
        <w:autoSpaceDN w:val="0"/>
        <w:adjustRightInd w:val="0"/>
        <w:spacing w:after="0" w:line="240" w:lineRule="auto"/>
        <w:rPr>
          <w:rFonts w:ascii="Times New Roman" w:hAnsi="Times New Roman"/>
        </w:rPr>
      </w:pPr>
      <w:r w:rsidRPr="00BE3F5C">
        <w:rPr>
          <w:rFonts w:ascii="Times New Roman" w:hAnsi="Times New Roman"/>
        </w:rPr>
        <w:t>Comprimatele filmate sunt ambalate în blistere cu folii dure netransparente din OPA</w:t>
      </w:r>
      <w:r w:rsidR="008A31A0" w:rsidRPr="00BE3F5C">
        <w:rPr>
          <w:rFonts w:ascii="Times New Roman" w:hAnsi="Times New Roman"/>
        </w:rPr>
        <w:t>-Al-</w:t>
      </w:r>
      <w:r w:rsidRPr="00BE3F5C">
        <w:rPr>
          <w:rFonts w:ascii="Times New Roman" w:hAnsi="Times New Roman"/>
        </w:rPr>
        <w:t xml:space="preserve">PVC/ </w:t>
      </w:r>
      <w:r w:rsidR="008A31A0" w:rsidRPr="00BE3F5C">
        <w:rPr>
          <w:rFonts w:ascii="Times New Roman" w:hAnsi="Times New Roman"/>
        </w:rPr>
        <w:t>Al</w:t>
      </w:r>
      <w:r w:rsidRPr="00BE3F5C">
        <w:rPr>
          <w:rFonts w:ascii="Times New Roman" w:hAnsi="Times New Roman"/>
        </w:rPr>
        <w:t>. Fiecare blister conţine 5 sau 7 comprimate. Cutia din carton litografat conține 1 blister cu 5 comprimate (5 comprimate) sau 1 blister cu 7 comprimate (7 comprimate) sau 2 blistere cu 5 comprimate (10 comprimate) și un prospect în interior.</w:t>
      </w:r>
    </w:p>
    <w:p w:rsidR="00412CBA" w:rsidRPr="00B8708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Este posibil ca nu toate mărimile de ambalaj să fie comercializate.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6.6</w:t>
      </w:r>
      <w:r w:rsidRPr="00BE3F5C">
        <w:rPr>
          <w:rFonts w:ascii="Times New Roman" w:hAnsi="Times New Roman"/>
          <w:b/>
        </w:rPr>
        <w:tab/>
        <w:t>Precauţii speciale pentru eliminarea reziduurilor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Fără cerinţe speciale.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7</w:t>
      </w:r>
      <w:r w:rsidRPr="00BE3F5C">
        <w:rPr>
          <w:rFonts w:ascii="Times New Roman" w:hAnsi="Times New Roman"/>
          <w:b/>
        </w:rPr>
        <w:tab/>
        <w:t>DEŢINĂTORUL AUTORIZAŢIEI DE PUNERE PE PIAŢĂ</w:t>
      </w:r>
    </w:p>
    <w:p w:rsidR="00412CBA" w:rsidRPr="00BE3F5C" w:rsidRDefault="00412CBA" w:rsidP="00412CBA">
      <w:pPr>
        <w:autoSpaceDE w:val="0"/>
        <w:autoSpaceDN w:val="0"/>
        <w:adjustRightInd w:val="0"/>
        <w:spacing w:after="0" w:line="240" w:lineRule="auto"/>
        <w:rPr>
          <w:rFonts w:ascii="Times New Roman" w:hAnsi="Times New Roman"/>
        </w:rPr>
      </w:pP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ALKALOID-INT d.o.o.</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Šlandrova ulica 4</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1231 Ljubljana-Črnuče</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 xml:space="preserve">Slovenia </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 xml:space="preserve">email: </w:t>
      </w:r>
      <w:hyperlink r:id="rId10" w:history="1">
        <w:r w:rsidRPr="00BE3F5C">
          <w:rPr>
            <w:rStyle w:val="Hyperlink"/>
            <w:rFonts w:ascii="Times New Roman" w:hAnsi="Times New Roman"/>
          </w:rPr>
          <w:t>info@alkaloid.si</w:t>
        </w:r>
      </w:hyperlink>
    </w:p>
    <w:p w:rsidR="00366789" w:rsidRPr="00BE3F5C" w:rsidRDefault="00366789"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8.</w:t>
      </w:r>
      <w:r w:rsidRPr="00BE3F5C">
        <w:rPr>
          <w:rFonts w:ascii="Times New Roman" w:hAnsi="Times New Roman"/>
          <w:b/>
        </w:rPr>
        <w:tab/>
        <w:t>NUMĂRUL(ELE) AUTORIZAŢIEI DE PUNERE PE PIAŢĂ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AA4ABE" w:rsidP="00412CBA">
      <w:pPr>
        <w:autoSpaceDE w:val="0"/>
        <w:autoSpaceDN w:val="0"/>
        <w:adjustRightInd w:val="0"/>
        <w:spacing w:after="0" w:line="240" w:lineRule="auto"/>
        <w:rPr>
          <w:rFonts w:ascii="Times New Roman" w:hAnsi="Times New Roman"/>
        </w:rPr>
      </w:pPr>
      <w:r>
        <w:rPr>
          <w:rFonts w:ascii="Times New Roman" w:hAnsi="Times New Roman"/>
        </w:rPr>
        <w:t>14660</w:t>
      </w:r>
      <w:r w:rsidR="008A31A0" w:rsidRPr="00BE3F5C">
        <w:rPr>
          <w:rFonts w:ascii="Times New Roman" w:hAnsi="Times New Roman"/>
        </w:rPr>
        <w:t>/</w:t>
      </w:r>
      <w:r w:rsidR="00631613">
        <w:rPr>
          <w:rFonts w:ascii="Times New Roman" w:hAnsi="Times New Roman"/>
        </w:rPr>
        <w:t>2022</w:t>
      </w:r>
      <w:r w:rsidR="008A31A0" w:rsidRPr="00BE3F5C">
        <w:rPr>
          <w:rFonts w:ascii="Times New Roman" w:hAnsi="Times New Roman"/>
        </w:rPr>
        <w:t>/01-03</w:t>
      </w:r>
    </w:p>
    <w:p w:rsidR="008A31A0" w:rsidRPr="00BE3F5C" w:rsidRDefault="008A31A0" w:rsidP="00412CBA">
      <w:pPr>
        <w:autoSpaceDE w:val="0"/>
        <w:autoSpaceDN w:val="0"/>
        <w:adjustRightInd w:val="0"/>
        <w:spacing w:after="0" w:line="240" w:lineRule="auto"/>
        <w:rPr>
          <w:rFonts w:ascii="Times New Roman" w:hAnsi="Times New Roman"/>
        </w:rPr>
      </w:pPr>
    </w:p>
    <w:p w:rsidR="008A31A0" w:rsidRPr="00BE3F5C" w:rsidRDefault="008A31A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9</w:t>
      </w:r>
      <w:r w:rsidRPr="00BE3F5C">
        <w:rPr>
          <w:rFonts w:ascii="Times New Roman" w:hAnsi="Times New Roman"/>
          <w:b/>
        </w:rPr>
        <w:tab/>
        <w:t>DATA PRIMEI AUTORIZĂRI SAU A REÎNNOIRII AUTORIZAŢIEI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Default="008A31A0"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Autorizare – </w:t>
      </w:r>
      <w:r w:rsidR="00447199">
        <w:rPr>
          <w:rFonts w:ascii="Times New Roman" w:hAnsi="Times New Roman"/>
        </w:rPr>
        <w:t xml:space="preserve">Iunie </w:t>
      </w:r>
      <w:r w:rsidRPr="00BE3F5C">
        <w:rPr>
          <w:rFonts w:ascii="Times New Roman" w:hAnsi="Times New Roman"/>
        </w:rPr>
        <w:t>2018</w:t>
      </w:r>
    </w:p>
    <w:p w:rsidR="00631613" w:rsidRPr="00BE3F5C" w:rsidRDefault="00631613" w:rsidP="00412CBA">
      <w:pPr>
        <w:autoSpaceDE w:val="0"/>
        <w:autoSpaceDN w:val="0"/>
        <w:adjustRightInd w:val="0"/>
        <w:spacing w:after="0" w:line="240" w:lineRule="auto"/>
        <w:rPr>
          <w:rFonts w:ascii="Times New Roman" w:hAnsi="Times New Roman"/>
        </w:rPr>
      </w:pPr>
      <w:r>
        <w:rPr>
          <w:rFonts w:ascii="Times New Roman" w:hAnsi="Times New Roman"/>
        </w:rPr>
        <w:t xml:space="preserve">Data ultimei reînnoiri a autorizaţiei: </w:t>
      </w:r>
      <w:r w:rsidR="00B8708C">
        <w:rPr>
          <w:rFonts w:ascii="Times New Roman" w:hAnsi="Times New Roman"/>
        </w:rPr>
        <w:t xml:space="preserve">Septembrie </w:t>
      </w:r>
      <w:r>
        <w:rPr>
          <w:rFonts w:ascii="Times New Roman" w:hAnsi="Times New Roman"/>
        </w:rPr>
        <w:t>2022</w:t>
      </w:r>
    </w:p>
    <w:p w:rsidR="008A31A0" w:rsidRPr="00BE3F5C" w:rsidRDefault="008A31A0" w:rsidP="00412CBA">
      <w:pPr>
        <w:autoSpaceDE w:val="0"/>
        <w:autoSpaceDN w:val="0"/>
        <w:adjustRightInd w:val="0"/>
        <w:spacing w:after="0" w:line="240" w:lineRule="auto"/>
        <w:rPr>
          <w:rFonts w:ascii="Times New Roman" w:hAnsi="Times New Roman"/>
        </w:rPr>
      </w:pPr>
    </w:p>
    <w:p w:rsidR="008A31A0" w:rsidRPr="00BE3F5C" w:rsidRDefault="008A31A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rPr>
      </w:pPr>
      <w:r w:rsidRPr="00BE3F5C">
        <w:rPr>
          <w:rFonts w:ascii="Times New Roman" w:hAnsi="Times New Roman"/>
          <w:b/>
        </w:rPr>
        <w:t>10.</w:t>
      </w:r>
      <w:r w:rsidRPr="00BE3F5C">
        <w:rPr>
          <w:rFonts w:ascii="Times New Roman" w:hAnsi="Times New Roman"/>
          <w:b/>
        </w:rPr>
        <w:tab/>
        <w:t>DATA REVIZUIRII TEXTULUI</w:t>
      </w:r>
    </w:p>
    <w:p w:rsidR="008A31A0" w:rsidRPr="00BE3F5C" w:rsidRDefault="008A31A0" w:rsidP="00412CBA">
      <w:pPr>
        <w:autoSpaceDE w:val="0"/>
        <w:autoSpaceDN w:val="0"/>
        <w:adjustRightInd w:val="0"/>
        <w:spacing w:after="0" w:line="240" w:lineRule="auto"/>
        <w:rPr>
          <w:rFonts w:ascii="Times New Roman" w:hAnsi="Times New Roman"/>
          <w:b/>
          <w:bCs/>
        </w:rPr>
      </w:pPr>
    </w:p>
    <w:p w:rsidR="008A31A0" w:rsidRDefault="00B8708C" w:rsidP="00412CBA">
      <w:pPr>
        <w:autoSpaceDE w:val="0"/>
        <w:autoSpaceDN w:val="0"/>
        <w:adjustRightInd w:val="0"/>
        <w:spacing w:after="0" w:line="240" w:lineRule="auto"/>
        <w:rPr>
          <w:rFonts w:ascii="Times New Roman" w:hAnsi="Times New Roman"/>
        </w:rPr>
      </w:pPr>
      <w:r>
        <w:rPr>
          <w:rFonts w:ascii="Times New Roman" w:hAnsi="Times New Roman"/>
        </w:rPr>
        <w:t xml:space="preserve">Septembrie </w:t>
      </w:r>
      <w:r w:rsidR="00631613">
        <w:rPr>
          <w:rFonts w:ascii="Times New Roman" w:hAnsi="Times New Roman"/>
        </w:rPr>
        <w:t>2022</w:t>
      </w:r>
    </w:p>
    <w:p w:rsidR="00631613" w:rsidRDefault="00631613" w:rsidP="00412CBA">
      <w:pPr>
        <w:autoSpaceDE w:val="0"/>
        <w:autoSpaceDN w:val="0"/>
        <w:adjustRightInd w:val="0"/>
        <w:spacing w:after="0" w:line="240" w:lineRule="auto"/>
        <w:rPr>
          <w:rFonts w:ascii="Times New Roman" w:hAnsi="Times New Roman"/>
        </w:rPr>
      </w:pPr>
    </w:p>
    <w:p w:rsidR="00631613" w:rsidRPr="00205E12" w:rsidRDefault="00631613" w:rsidP="00412CBA">
      <w:pPr>
        <w:autoSpaceDE w:val="0"/>
        <w:autoSpaceDN w:val="0"/>
        <w:adjustRightInd w:val="0"/>
        <w:spacing w:after="0" w:line="240" w:lineRule="auto"/>
        <w:rPr>
          <w:rFonts w:ascii="Times New Roman" w:hAnsi="Times New Roman"/>
          <w:b/>
          <w:bCs/>
        </w:rPr>
      </w:pPr>
    </w:p>
    <w:sectPr w:rsidR="00631613" w:rsidRPr="00205E12" w:rsidSect="00B8708C">
      <w:footerReference w:type="default" r:id="rId11"/>
      <w:pgSz w:w="12240" w:h="15840"/>
      <w:pgMar w:top="1134" w:right="1418" w:bottom="1134" w:left="1418" w:header="10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580" w:rsidRDefault="00666580" w:rsidP="00412CBA">
      <w:pPr>
        <w:spacing w:after="0" w:line="240" w:lineRule="auto"/>
      </w:pPr>
      <w:r>
        <w:separator/>
      </w:r>
    </w:p>
  </w:endnote>
  <w:endnote w:type="continuationSeparator" w:id="0">
    <w:p w:rsidR="00666580" w:rsidRDefault="00666580" w:rsidP="00412CBA">
      <w:pPr>
        <w:spacing w:after="0" w:line="240" w:lineRule="auto"/>
      </w:pPr>
      <w:r>
        <w:continuationSeparator/>
      </w:r>
    </w:p>
  </w:endnote>
  <w:endnote w:type="continuationNotice" w:id="1">
    <w:p w:rsidR="00666580" w:rsidRDefault="00666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AC" w:rsidRDefault="007B05AC" w:rsidP="00B8708C">
    <w:pPr>
      <w:pStyle w:val="Footer"/>
      <w:jc w:val="center"/>
    </w:pPr>
    <w:r w:rsidRPr="00B8708C">
      <w:rPr>
        <w:rFonts w:ascii="Times New Roman" w:hAnsi="Times New Roman"/>
        <w:sz w:val="20"/>
        <w:szCs w:val="20"/>
      </w:rPr>
      <w:fldChar w:fldCharType="begin"/>
    </w:r>
    <w:r w:rsidRPr="00B8708C">
      <w:rPr>
        <w:rFonts w:ascii="Times New Roman" w:hAnsi="Times New Roman"/>
        <w:sz w:val="20"/>
        <w:szCs w:val="20"/>
      </w:rPr>
      <w:instrText xml:space="preserve"> PAGE   \* MERGEFORMAT </w:instrText>
    </w:r>
    <w:r w:rsidRPr="00B8708C">
      <w:rPr>
        <w:rFonts w:ascii="Times New Roman" w:hAnsi="Times New Roman"/>
        <w:sz w:val="20"/>
        <w:szCs w:val="20"/>
      </w:rPr>
      <w:fldChar w:fldCharType="separate"/>
    </w:r>
    <w:r w:rsidR="003B0B8A">
      <w:rPr>
        <w:rFonts w:ascii="Times New Roman" w:hAnsi="Times New Roman"/>
        <w:noProof/>
        <w:sz w:val="20"/>
        <w:szCs w:val="20"/>
      </w:rPr>
      <w:t>1</w:t>
    </w:r>
    <w:r w:rsidRPr="00B8708C">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580" w:rsidRDefault="00666580" w:rsidP="00412CBA">
      <w:pPr>
        <w:spacing w:after="0" w:line="240" w:lineRule="auto"/>
      </w:pPr>
      <w:r>
        <w:separator/>
      </w:r>
    </w:p>
  </w:footnote>
  <w:footnote w:type="continuationSeparator" w:id="0">
    <w:p w:rsidR="00666580" w:rsidRDefault="00666580" w:rsidP="00412CBA">
      <w:pPr>
        <w:spacing w:after="0" w:line="240" w:lineRule="auto"/>
      </w:pPr>
      <w:r>
        <w:continuationSeparator/>
      </w:r>
    </w:p>
  </w:footnote>
  <w:footnote w:type="continuationNotice" w:id="1">
    <w:p w:rsidR="00666580" w:rsidRDefault="006665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5B4"/>
    <w:multiLevelType w:val="hybridMultilevel"/>
    <w:tmpl w:val="23CA42C6"/>
    <w:lvl w:ilvl="0" w:tplc="3F8EAAF0">
      <w:start w:val="1"/>
      <w:numFmt w:val="bullet"/>
      <w:lvlText w:val="-"/>
      <w:lvlJc w:val="left"/>
      <w:pPr>
        <w:ind w:left="720" w:hanging="360"/>
      </w:pPr>
      <w:rPr>
        <w:rFonts w:ascii="Times New Roman" w:hAnsi="Times New Roman" w:cs="Times New Roman" w:hint="default"/>
      </w:rPr>
    </w:lvl>
    <w:lvl w:ilvl="1" w:tplc="4EF80AA8" w:tentative="1">
      <w:start w:val="1"/>
      <w:numFmt w:val="bullet"/>
      <w:lvlText w:val="o"/>
      <w:lvlJc w:val="left"/>
      <w:pPr>
        <w:ind w:left="1440" w:hanging="360"/>
      </w:pPr>
      <w:rPr>
        <w:rFonts w:ascii="Courier New" w:hAnsi="Courier New" w:cs="Courier New" w:hint="default"/>
      </w:rPr>
    </w:lvl>
    <w:lvl w:ilvl="2" w:tplc="311A3FE0" w:tentative="1">
      <w:start w:val="1"/>
      <w:numFmt w:val="bullet"/>
      <w:lvlText w:val=""/>
      <w:lvlJc w:val="left"/>
      <w:pPr>
        <w:ind w:left="2160" w:hanging="360"/>
      </w:pPr>
      <w:rPr>
        <w:rFonts w:ascii="Wingdings" w:hAnsi="Wingdings" w:hint="default"/>
      </w:rPr>
    </w:lvl>
    <w:lvl w:ilvl="3" w:tplc="DA2A1C08" w:tentative="1">
      <w:start w:val="1"/>
      <w:numFmt w:val="bullet"/>
      <w:lvlText w:val=""/>
      <w:lvlJc w:val="left"/>
      <w:pPr>
        <w:ind w:left="2880" w:hanging="360"/>
      </w:pPr>
      <w:rPr>
        <w:rFonts w:ascii="Symbol" w:hAnsi="Symbol" w:hint="default"/>
      </w:rPr>
    </w:lvl>
    <w:lvl w:ilvl="4" w:tplc="B44AEC5E" w:tentative="1">
      <w:start w:val="1"/>
      <w:numFmt w:val="bullet"/>
      <w:lvlText w:val="o"/>
      <w:lvlJc w:val="left"/>
      <w:pPr>
        <w:ind w:left="3600" w:hanging="360"/>
      </w:pPr>
      <w:rPr>
        <w:rFonts w:ascii="Courier New" w:hAnsi="Courier New" w:cs="Courier New" w:hint="default"/>
      </w:rPr>
    </w:lvl>
    <w:lvl w:ilvl="5" w:tplc="86307E34" w:tentative="1">
      <w:start w:val="1"/>
      <w:numFmt w:val="bullet"/>
      <w:lvlText w:val=""/>
      <w:lvlJc w:val="left"/>
      <w:pPr>
        <w:ind w:left="4320" w:hanging="360"/>
      </w:pPr>
      <w:rPr>
        <w:rFonts w:ascii="Wingdings" w:hAnsi="Wingdings" w:hint="default"/>
      </w:rPr>
    </w:lvl>
    <w:lvl w:ilvl="6" w:tplc="2422A44C" w:tentative="1">
      <w:start w:val="1"/>
      <w:numFmt w:val="bullet"/>
      <w:lvlText w:val=""/>
      <w:lvlJc w:val="left"/>
      <w:pPr>
        <w:ind w:left="5040" w:hanging="360"/>
      </w:pPr>
      <w:rPr>
        <w:rFonts w:ascii="Symbol" w:hAnsi="Symbol" w:hint="default"/>
      </w:rPr>
    </w:lvl>
    <w:lvl w:ilvl="7" w:tplc="75DCD950" w:tentative="1">
      <w:start w:val="1"/>
      <w:numFmt w:val="bullet"/>
      <w:lvlText w:val="o"/>
      <w:lvlJc w:val="left"/>
      <w:pPr>
        <w:ind w:left="5760" w:hanging="360"/>
      </w:pPr>
      <w:rPr>
        <w:rFonts w:ascii="Courier New" w:hAnsi="Courier New" w:cs="Courier New" w:hint="default"/>
      </w:rPr>
    </w:lvl>
    <w:lvl w:ilvl="8" w:tplc="528E9E1E" w:tentative="1">
      <w:start w:val="1"/>
      <w:numFmt w:val="bullet"/>
      <w:lvlText w:val=""/>
      <w:lvlJc w:val="left"/>
      <w:pPr>
        <w:ind w:left="6480" w:hanging="360"/>
      </w:pPr>
      <w:rPr>
        <w:rFonts w:ascii="Wingdings" w:hAnsi="Wingdings" w:hint="default"/>
      </w:rPr>
    </w:lvl>
  </w:abstractNum>
  <w:abstractNum w:abstractNumId="1" w15:restartNumberingAfterBreak="0">
    <w:nsid w:val="0D372AD6"/>
    <w:multiLevelType w:val="hybridMultilevel"/>
    <w:tmpl w:val="3E8A8F8E"/>
    <w:lvl w:ilvl="0" w:tplc="319A669E">
      <w:start w:val="1"/>
      <w:numFmt w:val="bullet"/>
      <w:lvlText w:val="-"/>
      <w:lvlJc w:val="left"/>
      <w:pPr>
        <w:ind w:left="720" w:hanging="360"/>
      </w:pPr>
      <w:rPr>
        <w:rFonts w:ascii="Times New Roman" w:hAnsi="Times New Roman" w:cs="Times New Roman" w:hint="default"/>
      </w:rPr>
    </w:lvl>
    <w:lvl w:ilvl="1" w:tplc="5B007CE4" w:tentative="1">
      <w:start w:val="1"/>
      <w:numFmt w:val="bullet"/>
      <w:lvlText w:val="o"/>
      <w:lvlJc w:val="left"/>
      <w:pPr>
        <w:ind w:left="1440" w:hanging="360"/>
      </w:pPr>
      <w:rPr>
        <w:rFonts w:ascii="Courier New" w:hAnsi="Courier New" w:cs="Courier New" w:hint="default"/>
      </w:rPr>
    </w:lvl>
    <w:lvl w:ilvl="2" w:tplc="B15CABB6" w:tentative="1">
      <w:start w:val="1"/>
      <w:numFmt w:val="bullet"/>
      <w:lvlText w:val=""/>
      <w:lvlJc w:val="left"/>
      <w:pPr>
        <w:ind w:left="2160" w:hanging="360"/>
      </w:pPr>
      <w:rPr>
        <w:rFonts w:ascii="Wingdings" w:hAnsi="Wingdings" w:hint="default"/>
      </w:rPr>
    </w:lvl>
    <w:lvl w:ilvl="3" w:tplc="163C5D84" w:tentative="1">
      <w:start w:val="1"/>
      <w:numFmt w:val="bullet"/>
      <w:lvlText w:val=""/>
      <w:lvlJc w:val="left"/>
      <w:pPr>
        <w:ind w:left="2880" w:hanging="360"/>
      </w:pPr>
      <w:rPr>
        <w:rFonts w:ascii="Symbol" w:hAnsi="Symbol" w:hint="default"/>
      </w:rPr>
    </w:lvl>
    <w:lvl w:ilvl="4" w:tplc="1292D578" w:tentative="1">
      <w:start w:val="1"/>
      <w:numFmt w:val="bullet"/>
      <w:lvlText w:val="o"/>
      <w:lvlJc w:val="left"/>
      <w:pPr>
        <w:ind w:left="3600" w:hanging="360"/>
      </w:pPr>
      <w:rPr>
        <w:rFonts w:ascii="Courier New" w:hAnsi="Courier New" w:cs="Courier New" w:hint="default"/>
      </w:rPr>
    </w:lvl>
    <w:lvl w:ilvl="5" w:tplc="0CAA5116" w:tentative="1">
      <w:start w:val="1"/>
      <w:numFmt w:val="bullet"/>
      <w:lvlText w:val=""/>
      <w:lvlJc w:val="left"/>
      <w:pPr>
        <w:ind w:left="4320" w:hanging="360"/>
      </w:pPr>
      <w:rPr>
        <w:rFonts w:ascii="Wingdings" w:hAnsi="Wingdings" w:hint="default"/>
      </w:rPr>
    </w:lvl>
    <w:lvl w:ilvl="6" w:tplc="4A82E0F4" w:tentative="1">
      <w:start w:val="1"/>
      <w:numFmt w:val="bullet"/>
      <w:lvlText w:val=""/>
      <w:lvlJc w:val="left"/>
      <w:pPr>
        <w:ind w:left="5040" w:hanging="360"/>
      </w:pPr>
      <w:rPr>
        <w:rFonts w:ascii="Symbol" w:hAnsi="Symbol" w:hint="default"/>
      </w:rPr>
    </w:lvl>
    <w:lvl w:ilvl="7" w:tplc="7CB01082" w:tentative="1">
      <w:start w:val="1"/>
      <w:numFmt w:val="bullet"/>
      <w:lvlText w:val="o"/>
      <w:lvlJc w:val="left"/>
      <w:pPr>
        <w:ind w:left="5760" w:hanging="360"/>
      </w:pPr>
      <w:rPr>
        <w:rFonts w:ascii="Courier New" w:hAnsi="Courier New" w:cs="Courier New" w:hint="default"/>
      </w:rPr>
    </w:lvl>
    <w:lvl w:ilvl="8" w:tplc="9A82144C" w:tentative="1">
      <w:start w:val="1"/>
      <w:numFmt w:val="bullet"/>
      <w:lvlText w:val=""/>
      <w:lvlJc w:val="left"/>
      <w:pPr>
        <w:ind w:left="6480" w:hanging="360"/>
      </w:pPr>
      <w:rPr>
        <w:rFonts w:ascii="Wingdings" w:hAnsi="Wingdings" w:hint="default"/>
      </w:rPr>
    </w:lvl>
  </w:abstractNum>
  <w:abstractNum w:abstractNumId="2" w15:restartNumberingAfterBreak="0">
    <w:nsid w:val="2B7B52E3"/>
    <w:multiLevelType w:val="hybridMultilevel"/>
    <w:tmpl w:val="3514BE9C"/>
    <w:lvl w:ilvl="0" w:tplc="B082127C">
      <w:start w:val="1"/>
      <w:numFmt w:val="bullet"/>
      <w:lvlText w:val="-"/>
      <w:lvlJc w:val="left"/>
      <w:pPr>
        <w:ind w:left="720" w:hanging="360"/>
      </w:pPr>
      <w:rPr>
        <w:rFonts w:ascii="Times New Roman" w:hAnsi="Times New Roman" w:cs="Times New Roman" w:hint="default"/>
      </w:rPr>
    </w:lvl>
    <w:lvl w:ilvl="1" w:tplc="6CC07298" w:tentative="1">
      <w:start w:val="1"/>
      <w:numFmt w:val="bullet"/>
      <w:lvlText w:val="o"/>
      <w:lvlJc w:val="left"/>
      <w:pPr>
        <w:ind w:left="1440" w:hanging="360"/>
      </w:pPr>
      <w:rPr>
        <w:rFonts w:ascii="Courier New" w:hAnsi="Courier New" w:cs="Courier New" w:hint="default"/>
      </w:rPr>
    </w:lvl>
    <w:lvl w:ilvl="2" w:tplc="9BD4B744" w:tentative="1">
      <w:start w:val="1"/>
      <w:numFmt w:val="bullet"/>
      <w:lvlText w:val=""/>
      <w:lvlJc w:val="left"/>
      <w:pPr>
        <w:ind w:left="2160" w:hanging="360"/>
      </w:pPr>
      <w:rPr>
        <w:rFonts w:ascii="Wingdings" w:hAnsi="Wingdings" w:hint="default"/>
      </w:rPr>
    </w:lvl>
    <w:lvl w:ilvl="3" w:tplc="37922962" w:tentative="1">
      <w:start w:val="1"/>
      <w:numFmt w:val="bullet"/>
      <w:lvlText w:val=""/>
      <w:lvlJc w:val="left"/>
      <w:pPr>
        <w:ind w:left="2880" w:hanging="360"/>
      </w:pPr>
      <w:rPr>
        <w:rFonts w:ascii="Symbol" w:hAnsi="Symbol" w:hint="default"/>
      </w:rPr>
    </w:lvl>
    <w:lvl w:ilvl="4" w:tplc="DCFC6194" w:tentative="1">
      <w:start w:val="1"/>
      <w:numFmt w:val="bullet"/>
      <w:lvlText w:val="o"/>
      <w:lvlJc w:val="left"/>
      <w:pPr>
        <w:ind w:left="3600" w:hanging="360"/>
      </w:pPr>
      <w:rPr>
        <w:rFonts w:ascii="Courier New" w:hAnsi="Courier New" w:cs="Courier New" w:hint="default"/>
      </w:rPr>
    </w:lvl>
    <w:lvl w:ilvl="5" w:tplc="E3ACF1E6" w:tentative="1">
      <w:start w:val="1"/>
      <w:numFmt w:val="bullet"/>
      <w:lvlText w:val=""/>
      <w:lvlJc w:val="left"/>
      <w:pPr>
        <w:ind w:left="4320" w:hanging="360"/>
      </w:pPr>
      <w:rPr>
        <w:rFonts w:ascii="Wingdings" w:hAnsi="Wingdings" w:hint="default"/>
      </w:rPr>
    </w:lvl>
    <w:lvl w:ilvl="6" w:tplc="9D449FF8" w:tentative="1">
      <w:start w:val="1"/>
      <w:numFmt w:val="bullet"/>
      <w:lvlText w:val=""/>
      <w:lvlJc w:val="left"/>
      <w:pPr>
        <w:ind w:left="5040" w:hanging="360"/>
      </w:pPr>
      <w:rPr>
        <w:rFonts w:ascii="Symbol" w:hAnsi="Symbol" w:hint="default"/>
      </w:rPr>
    </w:lvl>
    <w:lvl w:ilvl="7" w:tplc="7132EF10" w:tentative="1">
      <w:start w:val="1"/>
      <w:numFmt w:val="bullet"/>
      <w:lvlText w:val="o"/>
      <w:lvlJc w:val="left"/>
      <w:pPr>
        <w:ind w:left="5760" w:hanging="360"/>
      </w:pPr>
      <w:rPr>
        <w:rFonts w:ascii="Courier New" w:hAnsi="Courier New" w:cs="Courier New" w:hint="default"/>
      </w:rPr>
    </w:lvl>
    <w:lvl w:ilvl="8" w:tplc="D8086476" w:tentative="1">
      <w:start w:val="1"/>
      <w:numFmt w:val="bullet"/>
      <w:lvlText w:val=""/>
      <w:lvlJc w:val="left"/>
      <w:pPr>
        <w:ind w:left="6480" w:hanging="360"/>
      </w:pPr>
      <w:rPr>
        <w:rFonts w:ascii="Wingdings" w:hAnsi="Wingdings" w:hint="default"/>
      </w:rPr>
    </w:lvl>
  </w:abstractNum>
  <w:abstractNum w:abstractNumId="3" w15:restartNumberingAfterBreak="0">
    <w:nsid w:val="399707DF"/>
    <w:multiLevelType w:val="hybridMultilevel"/>
    <w:tmpl w:val="72385748"/>
    <w:lvl w:ilvl="0" w:tplc="B8ECD554">
      <w:numFmt w:val="bullet"/>
      <w:lvlText w:val=""/>
      <w:lvlJc w:val="left"/>
      <w:pPr>
        <w:ind w:left="720" w:hanging="360"/>
      </w:pPr>
      <w:rPr>
        <w:rFonts w:ascii="Wingdings" w:eastAsia="Calibr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C481C"/>
    <w:multiLevelType w:val="hybridMultilevel"/>
    <w:tmpl w:val="4ECC80A8"/>
    <w:lvl w:ilvl="0" w:tplc="420E9A72">
      <w:start w:val="1"/>
      <w:numFmt w:val="bullet"/>
      <w:lvlText w:val=""/>
      <w:lvlJc w:val="left"/>
      <w:pPr>
        <w:ind w:left="720" w:hanging="360"/>
      </w:pPr>
      <w:rPr>
        <w:rFonts w:ascii="Symbol" w:hAnsi="Symbol" w:hint="default"/>
      </w:rPr>
    </w:lvl>
    <w:lvl w:ilvl="1" w:tplc="7A50AECE" w:tentative="1">
      <w:start w:val="1"/>
      <w:numFmt w:val="bullet"/>
      <w:lvlText w:val="o"/>
      <w:lvlJc w:val="left"/>
      <w:pPr>
        <w:ind w:left="1440" w:hanging="360"/>
      </w:pPr>
      <w:rPr>
        <w:rFonts w:ascii="Courier New" w:hAnsi="Courier New" w:cs="Courier New" w:hint="default"/>
      </w:rPr>
    </w:lvl>
    <w:lvl w:ilvl="2" w:tplc="BC827A36" w:tentative="1">
      <w:start w:val="1"/>
      <w:numFmt w:val="bullet"/>
      <w:lvlText w:val=""/>
      <w:lvlJc w:val="left"/>
      <w:pPr>
        <w:ind w:left="2160" w:hanging="360"/>
      </w:pPr>
      <w:rPr>
        <w:rFonts w:ascii="Wingdings" w:hAnsi="Wingdings" w:hint="default"/>
      </w:rPr>
    </w:lvl>
    <w:lvl w:ilvl="3" w:tplc="005AC830" w:tentative="1">
      <w:start w:val="1"/>
      <w:numFmt w:val="bullet"/>
      <w:lvlText w:val=""/>
      <w:lvlJc w:val="left"/>
      <w:pPr>
        <w:ind w:left="2880" w:hanging="360"/>
      </w:pPr>
      <w:rPr>
        <w:rFonts w:ascii="Symbol" w:hAnsi="Symbol" w:hint="default"/>
      </w:rPr>
    </w:lvl>
    <w:lvl w:ilvl="4" w:tplc="72EC5BF6" w:tentative="1">
      <w:start w:val="1"/>
      <w:numFmt w:val="bullet"/>
      <w:lvlText w:val="o"/>
      <w:lvlJc w:val="left"/>
      <w:pPr>
        <w:ind w:left="3600" w:hanging="360"/>
      </w:pPr>
      <w:rPr>
        <w:rFonts w:ascii="Courier New" w:hAnsi="Courier New" w:cs="Courier New" w:hint="default"/>
      </w:rPr>
    </w:lvl>
    <w:lvl w:ilvl="5" w:tplc="68AE40A2" w:tentative="1">
      <w:start w:val="1"/>
      <w:numFmt w:val="bullet"/>
      <w:lvlText w:val=""/>
      <w:lvlJc w:val="left"/>
      <w:pPr>
        <w:ind w:left="4320" w:hanging="360"/>
      </w:pPr>
      <w:rPr>
        <w:rFonts w:ascii="Wingdings" w:hAnsi="Wingdings" w:hint="default"/>
      </w:rPr>
    </w:lvl>
    <w:lvl w:ilvl="6" w:tplc="E57C6D1A" w:tentative="1">
      <w:start w:val="1"/>
      <w:numFmt w:val="bullet"/>
      <w:lvlText w:val=""/>
      <w:lvlJc w:val="left"/>
      <w:pPr>
        <w:ind w:left="5040" w:hanging="360"/>
      </w:pPr>
      <w:rPr>
        <w:rFonts w:ascii="Symbol" w:hAnsi="Symbol" w:hint="default"/>
      </w:rPr>
    </w:lvl>
    <w:lvl w:ilvl="7" w:tplc="F6606F2A" w:tentative="1">
      <w:start w:val="1"/>
      <w:numFmt w:val="bullet"/>
      <w:lvlText w:val="o"/>
      <w:lvlJc w:val="left"/>
      <w:pPr>
        <w:ind w:left="5760" w:hanging="360"/>
      </w:pPr>
      <w:rPr>
        <w:rFonts w:ascii="Courier New" w:hAnsi="Courier New" w:cs="Courier New" w:hint="default"/>
      </w:rPr>
    </w:lvl>
    <w:lvl w:ilvl="8" w:tplc="07F6BA84" w:tentative="1">
      <w:start w:val="1"/>
      <w:numFmt w:val="bullet"/>
      <w:lvlText w:val=""/>
      <w:lvlJc w:val="left"/>
      <w:pPr>
        <w:ind w:left="6480" w:hanging="360"/>
      </w:pPr>
      <w:rPr>
        <w:rFonts w:ascii="Wingdings" w:hAnsi="Wingdings" w:hint="default"/>
      </w:rPr>
    </w:lvl>
  </w:abstractNum>
  <w:abstractNum w:abstractNumId="5" w15:restartNumberingAfterBreak="0">
    <w:nsid w:val="4A334CF0"/>
    <w:multiLevelType w:val="hybridMultilevel"/>
    <w:tmpl w:val="BD7A87E8"/>
    <w:lvl w:ilvl="0" w:tplc="F03A918A">
      <w:start w:val="1"/>
      <w:numFmt w:val="bullet"/>
      <w:lvlText w:val="-"/>
      <w:lvlJc w:val="left"/>
      <w:pPr>
        <w:ind w:left="720" w:hanging="360"/>
      </w:pPr>
      <w:rPr>
        <w:rFonts w:ascii="Times New Roman" w:hAnsi="Times New Roman" w:cs="Times New Roman" w:hint="default"/>
      </w:rPr>
    </w:lvl>
    <w:lvl w:ilvl="1" w:tplc="C09832EE" w:tentative="1">
      <w:start w:val="1"/>
      <w:numFmt w:val="bullet"/>
      <w:lvlText w:val="o"/>
      <w:lvlJc w:val="left"/>
      <w:pPr>
        <w:ind w:left="1440" w:hanging="360"/>
      </w:pPr>
      <w:rPr>
        <w:rFonts w:ascii="Courier New" w:hAnsi="Courier New" w:cs="Courier New" w:hint="default"/>
      </w:rPr>
    </w:lvl>
    <w:lvl w:ilvl="2" w:tplc="42D66EFC" w:tentative="1">
      <w:start w:val="1"/>
      <w:numFmt w:val="bullet"/>
      <w:lvlText w:val=""/>
      <w:lvlJc w:val="left"/>
      <w:pPr>
        <w:ind w:left="2160" w:hanging="360"/>
      </w:pPr>
      <w:rPr>
        <w:rFonts w:ascii="Wingdings" w:hAnsi="Wingdings" w:hint="default"/>
      </w:rPr>
    </w:lvl>
    <w:lvl w:ilvl="3" w:tplc="296C7B38" w:tentative="1">
      <w:start w:val="1"/>
      <w:numFmt w:val="bullet"/>
      <w:lvlText w:val=""/>
      <w:lvlJc w:val="left"/>
      <w:pPr>
        <w:ind w:left="2880" w:hanging="360"/>
      </w:pPr>
      <w:rPr>
        <w:rFonts w:ascii="Symbol" w:hAnsi="Symbol" w:hint="default"/>
      </w:rPr>
    </w:lvl>
    <w:lvl w:ilvl="4" w:tplc="984ADE14" w:tentative="1">
      <w:start w:val="1"/>
      <w:numFmt w:val="bullet"/>
      <w:lvlText w:val="o"/>
      <w:lvlJc w:val="left"/>
      <w:pPr>
        <w:ind w:left="3600" w:hanging="360"/>
      </w:pPr>
      <w:rPr>
        <w:rFonts w:ascii="Courier New" w:hAnsi="Courier New" w:cs="Courier New" w:hint="default"/>
      </w:rPr>
    </w:lvl>
    <w:lvl w:ilvl="5" w:tplc="6A5A6FEC" w:tentative="1">
      <w:start w:val="1"/>
      <w:numFmt w:val="bullet"/>
      <w:lvlText w:val=""/>
      <w:lvlJc w:val="left"/>
      <w:pPr>
        <w:ind w:left="4320" w:hanging="360"/>
      </w:pPr>
      <w:rPr>
        <w:rFonts w:ascii="Wingdings" w:hAnsi="Wingdings" w:hint="default"/>
      </w:rPr>
    </w:lvl>
    <w:lvl w:ilvl="6" w:tplc="295400FA" w:tentative="1">
      <w:start w:val="1"/>
      <w:numFmt w:val="bullet"/>
      <w:lvlText w:val=""/>
      <w:lvlJc w:val="left"/>
      <w:pPr>
        <w:ind w:left="5040" w:hanging="360"/>
      </w:pPr>
      <w:rPr>
        <w:rFonts w:ascii="Symbol" w:hAnsi="Symbol" w:hint="default"/>
      </w:rPr>
    </w:lvl>
    <w:lvl w:ilvl="7" w:tplc="E6F2865E" w:tentative="1">
      <w:start w:val="1"/>
      <w:numFmt w:val="bullet"/>
      <w:lvlText w:val="o"/>
      <w:lvlJc w:val="left"/>
      <w:pPr>
        <w:ind w:left="5760" w:hanging="360"/>
      </w:pPr>
      <w:rPr>
        <w:rFonts w:ascii="Courier New" w:hAnsi="Courier New" w:cs="Courier New" w:hint="default"/>
      </w:rPr>
    </w:lvl>
    <w:lvl w:ilvl="8" w:tplc="67D239B2" w:tentative="1">
      <w:start w:val="1"/>
      <w:numFmt w:val="bullet"/>
      <w:lvlText w:val=""/>
      <w:lvlJc w:val="left"/>
      <w:pPr>
        <w:ind w:left="6480" w:hanging="360"/>
      </w:pPr>
      <w:rPr>
        <w:rFonts w:ascii="Wingdings" w:hAnsi="Wingdings" w:hint="default"/>
      </w:rPr>
    </w:lvl>
  </w:abstractNum>
  <w:abstractNum w:abstractNumId="6" w15:restartNumberingAfterBreak="0">
    <w:nsid w:val="5828471C"/>
    <w:multiLevelType w:val="hybridMultilevel"/>
    <w:tmpl w:val="32CACDDE"/>
    <w:lvl w:ilvl="0" w:tplc="30C66848">
      <w:start w:val="1"/>
      <w:numFmt w:val="bullet"/>
      <w:lvlText w:val="-"/>
      <w:lvlJc w:val="left"/>
      <w:pPr>
        <w:ind w:left="720" w:hanging="360"/>
      </w:pPr>
      <w:rPr>
        <w:rFonts w:ascii="Times New Roman" w:hAnsi="Times New Roman" w:cs="Times New Roman" w:hint="default"/>
      </w:rPr>
    </w:lvl>
    <w:lvl w:ilvl="1" w:tplc="1BBEC8EE" w:tentative="1">
      <w:start w:val="1"/>
      <w:numFmt w:val="bullet"/>
      <w:lvlText w:val="o"/>
      <w:lvlJc w:val="left"/>
      <w:pPr>
        <w:ind w:left="1440" w:hanging="360"/>
      </w:pPr>
      <w:rPr>
        <w:rFonts w:ascii="Courier New" w:hAnsi="Courier New" w:cs="Courier New" w:hint="default"/>
      </w:rPr>
    </w:lvl>
    <w:lvl w:ilvl="2" w:tplc="D0FCE5F8" w:tentative="1">
      <w:start w:val="1"/>
      <w:numFmt w:val="bullet"/>
      <w:lvlText w:val=""/>
      <w:lvlJc w:val="left"/>
      <w:pPr>
        <w:ind w:left="2160" w:hanging="360"/>
      </w:pPr>
      <w:rPr>
        <w:rFonts w:ascii="Wingdings" w:hAnsi="Wingdings" w:hint="default"/>
      </w:rPr>
    </w:lvl>
    <w:lvl w:ilvl="3" w:tplc="F5A4489C" w:tentative="1">
      <w:start w:val="1"/>
      <w:numFmt w:val="bullet"/>
      <w:lvlText w:val=""/>
      <w:lvlJc w:val="left"/>
      <w:pPr>
        <w:ind w:left="2880" w:hanging="360"/>
      </w:pPr>
      <w:rPr>
        <w:rFonts w:ascii="Symbol" w:hAnsi="Symbol" w:hint="default"/>
      </w:rPr>
    </w:lvl>
    <w:lvl w:ilvl="4" w:tplc="17A68810" w:tentative="1">
      <w:start w:val="1"/>
      <w:numFmt w:val="bullet"/>
      <w:lvlText w:val="o"/>
      <w:lvlJc w:val="left"/>
      <w:pPr>
        <w:ind w:left="3600" w:hanging="360"/>
      </w:pPr>
      <w:rPr>
        <w:rFonts w:ascii="Courier New" w:hAnsi="Courier New" w:cs="Courier New" w:hint="default"/>
      </w:rPr>
    </w:lvl>
    <w:lvl w:ilvl="5" w:tplc="381C1A96" w:tentative="1">
      <w:start w:val="1"/>
      <w:numFmt w:val="bullet"/>
      <w:lvlText w:val=""/>
      <w:lvlJc w:val="left"/>
      <w:pPr>
        <w:ind w:left="4320" w:hanging="360"/>
      </w:pPr>
      <w:rPr>
        <w:rFonts w:ascii="Wingdings" w:hAnsi="Wingdings" w:hint="default"/>
      </w:rPr>
    </w:lvl>
    <w:lvl w:ilvl="6" w:tplc="459C0364" w:tentative="1">
      <w:start w:val="1"/>
      <w:numFmt w:val="bullet"/>
      <w:lvlText w:val=""/>
      <w:lvlJc w:val="left"/>
      <w:pPr>
        <w:ind w:left="5040" w:hanging="360"/>
      </w:pPr>
      <w:rPr>
        <w:rFonts w:ascii="Symbol" w:hAnsi="Symbol" w:hint="default"/>
      </w:rPr>
    </w:lvl>
    <w:lvl w:ilvl="7" w:tplc="7A966CD6" w:tentative="1">
      <w:start w:val="1"/>
      <w:numFmt w:val="bullet"/>
      <w:lvlText w:val="o"/>
      <w:lvlJc w:val="left"/>
      <w:pPr>
        <w:ind w:left="5760" w:hanging="360"/>
      </w:pPr>
      <w:rPr>
        <w:rFonts w:ascii="Courier New" w:hAnsi="Courier New" w:cs="Courier New" w:hint="default"/>
      </w:rPr>
    </w:lvl>
    <w:lvl w:ilvl="8" w:tplc="D158C7FA" w:tentative="1">
      <w:start w:val="1"/>
      <w:numFmt w:val="bullet"/>
      <w:lvlText w:val=""/>
      <w:lvlJc w:val="left"/>
      <w:pPr>
        <w:ind w:left="6480" w:hanging="360"/>
      </w:pPr>
      <w:rPr>
        <w:rFonts w:ascii="Wingdings" w:hAnsi="Wingdings" w:hint="default"/>
      </w:rPr>
    </w:lvl>
  </w:abstractNum>
  <w:abstractNum w:abstractNumId="7" w15:restartNumberingAfterBreak="0">
    <w:nsid w:val="69DE43EF"/>
    <w:multiLevelType w:val="hybridMultilevel"/>
    <w:tmpl w:val="C7B4CE42"/>
    <w:lvl w:ilvl="0" w:tplc="03DC801A">
      <w:start w:val="1"/>
      <w:numFmt w:val="bullet"/>
      <w:lvlText w:val="-"/>
      <w:lvlJc w:val="left"/>
      <w:pPr>
        <w:ind w:left="720" w:hanging="360"/>
      </w:pPr>
      <w:rPr>
        <w:rFonts w:ascii="Times New Roman" w:hAnsi="Times New Roman" w:cs="Times New Roman" w:hint="default"/>
      </w:rPr>
    </w:lvl>
    <w:lvl w:ilvl="1" w:tplc="F17A67BA" w:tentative="1">
      <w:start w:val="1"/>
      <w:numFmt w:val="bullet"/>
      <w:lvlText w:val="o"/>
      <w:lvlJc w:val="left"/>
      <w:pPr>
        <w:ind w:left="1440" w:hanging="360"/>
      </w:pPr>
      <w:rPr>
        <w:rFonts w:ascii="Courier New" w:hAnsi="Courier New" w:cs="Courier New" w:hint="default"/>
      </w:rPr>
    </w:lvl>
    <w:lvl w:ilvl="2" w:tplc="A93CE10E" w:tentative="1">
      <w:start w:val="1"/>
      <w:numFmt w:val="bullet"/>
      <w:lvlText w:val=""/>
      <w:lvlJc w:val="left"/>
      <w:pPr>
        <w:ind w:left="2160" w:hanging="360"/>
      </w:pPr>
      <w:rPr>
        <w:rFonts w:ascii="Wingdings" w:hAnsi="Wingdings" w:hint="default"/>
      </w:rPr>
    </w:lvl>
    <w:lvl w:ilvl="3" w:tplc="889C56B2" w:tentative="1">
      <w:start w:val="1"/>
      <w:numFmt w:val="bullet"/>
      <w:lvlText w:val=""/>
      <w:lvlJc w:val="left"/>
      <w:pPr>
        <w:ind w:left="2880" w:hanging="360"/>
      </w:pPr>
      <w:rPr>
        <w:rFonts w:ascii="Symbol" w:hAnsi="Symbol" w:hint="default"/>
      </w:rPr>
    </w:lvl>
    <w:lvl w:ilvl="4" w:tplc="7B948388" w:tentative="1">
      <w:start w:val="1"/>
      <w:numFmt w:val="bullet"/>
      <w:lvlText w:val="o"/>
      <w:lvlJc w:val="left"/>
      <w:pPr>
        <w:ind w:left="3600" w:hanging="360"/>
      </w:pPr>
      <w:rPr>
        <w:rFonts w:ascii="Courier New" w:hAnsi="Courier New" w:cs="Courier New" w:hint="default"/>
      </w:rPr>
    </w:lvl>
    <w:lvl w:ilvl="5" w:tplc="79FA0876" w:tentative="1">
      <w:start w:val="1"/>
      <w:numFmt w:val="bullet"/>
      <w:lvlText w:val=""/>
      <w:lvlJc w:val="left"/>
      <w:pPr>
        <w:ind w:left="4320" w:hanging="360"/>
      </w:pPr>
      <w:rPr>
        <w:rFonts w:ascii="Wingdings" w:hAnsi="Wingdings" w:hint="default"/>
      </w:rPr>
    </w:lvl>
    <w:lvl w:ilvl="6" w:tplc="0B9A5D66" w:tentative="1">
      <w:start w:val="1"/>
      <w:numFmt w:val="bullet"/>
      <w:lvlText w:val=""/>
      <w:lvlJc w:val="left"/>
      <w:pPr>
        <w:ind w:left="5040" w:hanging="360"/>
      </w:pPr>
      <w:rPr>
        <w:rFonts w:ascii="Symbol" w:hAnsi="Symbol" w:hint="default"/>
      </w:rPr>
    </w:lvl>
    <w:lvl w:ilvl="7" w:tplc="A62C57EE" w:tentative="1">
      <w:start w:val="1"/>
      <w:numFmt w:val="bullet"/>
      <w:lvlText w:val="o"/>
      <w:lvlJc w:val="left"/>
      <w:pPr>
        <w:ind w:left="5760" w:hanging="360"/>
      </w:pPr>
      <w:rPr>
        <w:rFonts w:ascii="Courier New" w:hAnsi="Courier New" w:cs="Courier New" w:hint="default"/>
      </w:rPr>
    </w:lvl>
    <w:lvl w:ilvl="8" w:tplc="B62A0C54" w:tentative="1">
      <w:start w:val="1"/>
      <w:numFmt w:val="bullet"/>
      <w:lvlText w:val=""/>
      <w:lvlJc w:val="left"/>
      <w:pPr>
        <w:ind w:left="6480" w:hanging="360"/>
      </w:pPr>
      <w:rPr>
        <w:rFonts w:ascii="Wingdings" w:hAnsi="Wingdings" w:hint="default"/>
      </w:rPr>
    </w:lvl>
  </w:abstractNum>
  <w:abstractNum w:abstractNumId="8" w15:restartNumberingAfterBreak="0">
    <w:nsid w:val="6DAA5050"/>
    <w:multiLevelType w:val="hybridMultilevel"/>
    <w:tmpl w:val="90268B0C"/>
    <w:lvl w:ilvl="0" w:tplc="9E0CDE06">
      <w:start w:val="1"/>
      <w:numFmt w:val="bullet"/>
      <w:lvlText w:val="-"/>
      <w:lvlJc w:val="left"/>
      <w:pPr>
        <w:ind w:left="720" w:hanging="360"/>
      </w:pPr>
      <w:rPr>
        <w:rFonts w:ascii="Times New Roman" w:hAnsi="Times New Roman" w:cs="Times New Roman" w:hint="default"/>
      </w:rPr>
    </w:lvl>
    <w:lvl w:ilvl="1" w:tplc="2E3882DC" w:tentative="1">
      <w:start w:val="1"/>
      <w:numFmt w:val="bullet"/>
      <w:lvlText w:val="o"/>
      <w:lvlJc w:val="left"/>
      <w:pPr>
        <w:ind w:left="1440" w:hanging="360"/>
      </w:pPr>
      <w:rPr>
        <w:rFonts w:ascii="Courier New" w:hAnsi="Courier New" w:cs="Courier New" w:hint="default"/>
      </w:rPr>
    </w:lvl>
    <w:lvl w:ilvl="2" w:tplc="B4EC4740" w:tentative="1">
      <w:start w:val="1"/>
      <w:numFmt w:val="bullet"/>
      <w:lvlText w:val=""/>
      <w:lvlJc w:val="left"/>
      <w:pPr>
        <w:ind w:left="2160" w:hanging="360"/>
      </w:pPr>
      <w:rPr>
        <w:rFonts w:ascii="Wingdings" w:hAnsi="Wingdings" w:hint="default"/>
      </w:rPr>
    </w:lvl>
    <w:lvl w:ilvl="3" w:tplc="BD22344A" w:tentative="1">
      <w:start w:val="1"/>
      <w:numFmt w:val="bullet"/>
      <w:lvlText w:val=""/>
      <w:lvlJc w:val="left"/>
      <w:pPr>
        <w:ind w:left="2880" w:hanging="360"/>
      </w:pPr>
      <w:rPr>
        <w:rFonts w:ascii="Symbol" w:hAnsi="Symbol" w:hint="default"/>
      </w:rPr>
    </w:lvl>
    <w:lvl w:ilvl="4" w:tplc="61928968" w:tentative="1">
      <w:start w:val="1"/>
      <w:numFmt w:val="bullet"/>
      <w:lvlText w:val="o"/>
      <w:lvlJc w:val="left"/>
      <w:pPr>
        <w:ind w:left="3600" w:hanging="360"/>
      </w:pPr>
      <w:rPr>
        <w:rFonts w:ascii="Courier New" w:hAnsi="Courier New" w:cs="Courier New" w:hint="default"/>
      </w:rPr>
    </w:lvl>
    <w:lvl w:ilvl="5" w:tplc="BCF8FB96" w:tentative="1">
      <w:start w:val="1"/>
      <w:numFmt w:val="bullet"/>
      <w:lvlText w:val=""/>
      <w:lvlJc w:val="left"/>
      <w:pPr>
        <w:ind w:left="4320" w:hanging="360"/>
      </w:pPr>
      <w:rPr>
        <w:rFonts w:ascii="Wingdings" w:hAnsi="Wingdings" w:hint="default"/>
      </w:rPr>
    </w:lvl>
    <w:lvl w:ilvl="6" w:tplc="72243EDA" w:tentative="1">
      <w:start w:val="1"/>
      <w:numFmt w:val="bullet"/>
      <w:lvlText w:val=""/>
      <w:lvlJc w:val="left"/>
      <w:pPr>
        <w:ind w:left="5040" w:hanging="360"/>
      </w:pPr>
      <w:rPr>
        <w:rFonts w:ascii="Symbol" w:hAnsi="Symbol" w:hint="default"/>
      </w:rPr>
    </w:lvl>
    <w:lvl w:ilvl="7" w:tplc="9E98DBDE" w:tentative="1">
      <w:start w:val="1"/>
      <w:numFmt w:val="bullet"/>
      <w:lvlText w:val="o"/>
      <w:lvlJc w:val="left"/>
      <w:pPr>
        <w:ind w:left="5760" w:hanging="360"/>
      </w:pPr>
      <w:rPr>
        <w:rFonts w:ascii="Courier New" w:hAnsi="Courier New" w:cs="Courier New" w:hint="default"/>
      </w:rPr>
    </w:lvl>
    <w:lvl w:ilvl="8" w:tplc="778A81D6" w:tentative="1">
      <w:start w:val="1"/>
      <w:numFmt w:val="bullet"/>
      <w:lvlText w:val=""/>
      <w:lvlJc w:val="left"/>
      <w:pPr>
        <w:ind w:left="6480" w:hanging="360"/>
      </w:pPr>
      <w:rPr>
        <w:rFonts w:ascii="Wingdings" w:hAnsi="Wingdings" w:hint="default"/>
      </w:rPr>
    </w:lvl>
  </w:abstractNum>
  <w:abstractNum w:abstractNumId="9" w15:restartNumberingAfterBreak="0">
    <w:nsid w:val="714A68DA"/>
    <w:multiLevelType w:val="hybridMultilevel"/>
    <w:tmpl w:val="60A06A58"/>
    <w:lvl w:ilvl="0" w:tplc="ED78C0E2">
      <w:start w:val="1"/>
      <w:numFmt w:val="bullet"/>
      <w:lvlText w:val="-"/>
      <w:lvlJc w:val="left"/>
      <w:pPr>
        <w:ind w:left="720" w:hanging="360"/>
      </w:pPr>
      <w:rPr>
        <w:rFonts w:ascii="Times New Roman" w:hAnsi="Times New Roman" w:cs="Times New Roman" w:hint="default"/>
      </w:rPr>
    </w:lvl>
    <w:lvl w:ilvl="1" w:tplc="1FCE6F5A" w:tentative="1">
      <w:start w:val="1"/>
      <w:numFmt w:val="bullet"/>
      <w:lvlText w:val="o"/>
      <w:lvlJc w:val="left"/>
      <w:pPr>
        <w:ind w:left="1440" w:hanging="360"/>
      </w:pPr>
      <w:rPr>
        <w:rFonts w:ascii="Courier New" w:hAnsi="Courier New" w:cs="Courier New" w:hint="default"/>
      </w:rPr>
    </w:lvl>
    <w:lvl w:ilvl="2" w:tplc="6F9E73D2" w:tentative="1">
      <w:start w:val="1"/>
      <w:numFmt w:val="bullet"/>
      <w:lvlText w:val=""/>
      <w:lvlJc w:val="left"/>
      <w:pPr>
        <w:ind w:left="2160" w:hanging="360"/>
      </w:pPr>
      <w:rPr>
        <w:rFonts w:ascii="Wingdings" w:hAnsi="Wingdings" w:hint="default"/>
      </w:rPr>
    </w:lvl>
    <w:lvl w:ilvl="3" w:tplc="CBD429D2" w:tentative="1">
      <w:start w:val="1"/>
      <w:numFmt w:val="bullet"/>
      <w:lvlText w:val=""/>
      <w:lvlJc w:val="left"/>
      <w:pPr>
        <w:ind w:left="2880" w:hanging="360"/>
      </w:pPr>
      <w:rPr>
        <w:rFonts w:ascii="Symbol" w:hAnsi="Symbol" w:hint="default"/>
      </w:rPr>
    </w:lvl>
    <w:lvl w:ilvl="4" w:tplc="DB54D57A" w:tentative="1">
      <w:start w:val="1"/>
      <w:numFmt w:val="bullet"/>
      <w:lvlText w:val="o"/>
      <w:lvlJc w:val="left"/>
      <w:pPr>
        <w:ind w:left="3600" w:hanging="360"/>
      </w:pPr>
      <w:rPr>
        <w:rFonts w:ascii="Courier New" w:hAnsi="Courier New" w:cs="Courier New" w:hint="default"/>
      </w:rPr>
    </w:lvl>
    <w:lvl w:ilvl="5" w:tplc="24FAEEDA" w:tentative="1">
      <w:start w:val="1"/>
      <w:numFmt w:val="bullet"/>
      <w:lvlText w:val=""/>
      <w:lvlJc w:val="left"/>
      <w:pPr>
        <w:ind w:left="4320" w:hanging="360"/>
      </w:pPr>
      <w:rPr>
        <w:rFonts w:ascii="Wingdings" w:hAnsi="Wingdings" w:hint="default"/>
      </w:rPr>
    </w:lvl>
    <w:lvl w:ilvl="6" w:tplc="CDB057C6" w:tentative="1">
      <w:start w:val="1"/>
      <w:numFmt w:val="bullet"/>
      <w:lvlText w:val=""/>
      <w:lvlJc w:val="left"/>
      <w:pPr>
        <w:ind w:left="5040" w:hanging="360"/>
      </w:pPr>
      <w:rPr>
        <w:rFonts w:ascii="Symbol" w:hAnsi="Symbol" w:hint="default"/>
      </w:rPr>
    </w:lvl>
    <w:lvl w:ilvl="7" w:tplc="A2EA93BC" w:tentative="1">
      <w:start w:val="1"/>
      <w:numFmt w:val="bullet"/>
      <w:lvlText w:val="o"/>
      <w:lvlJc w:val="left"/>
      <w:pPr>
        <w:ind w:left="5760" w:hanging="360"/>
      </w:pPr>
      <w:rPr>
        <w:rFonts w:ascii="Courier New" w:hAnsi="Courier New" w:cs="Courier New" w:hint="default"/>
      </w:rPr>
    </w:lvl>
    <w:lvl w:ilvl="8" w:tplc="1A906186"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5"/>
  </w:num>
  <w:num w:numId="6">
    <w:abstractNumId w:val="9"/>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DF"/>
    <w:rsid w:val="00000E70"/>
    <w:rsid w:val="0001000F"/>
    <w:rsid w:val="00034FFC"/>
    <w:rsid w:val="00037D6B"/>
    <w:rsid w:val="000428B9"/>
    <w:rsid w:val="00046040"/>
    <w:rsid w:val="000507EB"/>
    <w:rsid w:val="000575F3"/>
    <w:rsid w:val="00074FB2"/>
    <w:rsid w:val="000D0E6D"/>
    <w:rsid w:val="000E6459"/>
    <w:rsid w:val="000F26FA"/>
    <w:rsid w:val="00115BC1"/>
    <w:rsid w:val="001270CC"/>
    <w:rsid w:val="00135B54"/>
    <w:rsid w:val="001715BD"/>
    <w:rsid w:val="00174941"/>
    <w:rsid w:val="00175042"/>
    <w:rsid w:val="00181D11"/>
    <w:rsid w:val="001852C2"/>
    <w:rsid w:val="001936A4"/>
    <w:rsid w:val="001940E1"/>
    <w:rsid w:val="001B0795"/>
    <w:rsid w:val="001D5EB3"/>
    <w:rsid w:val="00204A3F"/>
    <w:rsid w:val="00205E12"/>
    <w:rsid w:val="00222A8C"/>
    <w:rsid w:val="00225ADF"/>
    <w:rsid w:val="00252753"/>
    <w:rsid w:val="002A2EB0"/>
    <w:rsid w:val="002A40DD"/>
    <w:rsid w:val="002C4BE6"/>
    <w:rsid w:val="002C61C5"/>
    <w:rsid w:val="002E2D7E"/>
    <w:rsid w:val="002F03B4"/>
    <w:rsid w:val="003130EB"/>
    <w:rsid w:val="00330D11"/>
    <w:rsid w:val="00333E1D"/>
    <w:rsid w:val="00337CA6"/>
    <w:rsid w:val="003516B0"/>
    <w:rsid w:val="003605B4"/>
    <w:rsid w:val="00360ADF"/>
    <w:rsid w:val="00362142"/>
    <w:rsid w:val="00363F3E"/>
    <w:rsid w:val="00364EC0"/>
    <w:rsid w:val="00366789"/>
    <w:rsid w:val="00366BF1"/>
    <w:rsid w:val="003715D6"/>
    <w:rsid w:val="00383197"/>
    <w:rsid w:val="003B0B8A"/>
    <w:rsid w:val="003D00C5"/>
    <w:rsid w:val="003E3260"/>
    <w:rsid w:val="003E4C16"/>
    <w:rsid w:val="003E58ED"/>
    <w:rsid w:val="00412CBA"/>
    <w:rsid w:val="00417537"/>
    <w:rsid w:val="00447199"/>
    <w:rsid w:val="00453427"/>
    <w:rsid w:val="00453EA1"/>
    <w:rsid w:val="00460FFF"/>
    <w:rsid w:val="00461045"/>
    <w:rsid w:val="00471C4C"/>
    <w:rsid w:val="0047236F"/>
    <w:rsid w:val="00475267"/>
    <w:rsid w:val="004753DC"/>
    <w:rsid w:val="0048707A"/>
    <w:rsid w:val="004A1311"/>
    <w:rsid w:val="004B6C0B"/>
    <w:rsid w:val="004D60E4"/>
    <w:rsid w:val="004F181F"/>
    <w:rsid w:val="004F216F"/>
    <w:rsid w:val="004F4812"/>
    <w:rsid w:val="00514FD7"/>
    <w:rsid w:val="005254B8"/>
    <w:rsid w:val="00525749"/>
    <w:rsid w:val="0054208D"/>
    <w:rsid w:val="00556F5A"/>
    <w:rsid w:val="005771B8"/>
    <w:rsid w:val="00581DC5"/>
    <w:rsid w:val="005848DB"/>
    <w:rsid w:val="005A0215"/>
    <w:rsid w:val="005B303F"/>
    <w:rsid w:val="005C5B52"/>
    <w:rsid w:val="00612BDF"/>
    <w:rsid w:val="006178D4"/>
    <w:rsid w:val="0062733F"/>
    <w:rsid w:val="00631343"/>
    <w:rsid w:val="00631613"/>
    <w:rsid w:val="006552E8"/>
    <w:rsid w:val="00664787"/>
    <w:rsid w:val="00666580"/>
    <w:rsid w:val="00667BE2"/>
    <w:rsid w:val="00681E0B"/>
    <w:rsid w:val="006856F7"/>
    <w:rsid w:val="006868AF"/>
    <w:rsid w:val="00687C0B"/>
    <w:rsid w:val="006B114A"/>
    <w:rsid w:val="006B2484"/>
    <w:rsid w:val="006B54FC"/>
    <w:rsid w:val="006D6D2F"/>
    <w:rsid w:val="006E2729"/>
    <w:rsid w:val="006F00A3"/>
    <w:rsid w:val="006F67ED"/>
    <w:rsid w:val="007169ED"/>
    <w:rsid w:val="00747FAD"/>
    <w:rsid w:val="007511AB"/>
    <w:rsid w:val="00774A75"/>
    <w:rsid w:val="007A2FF6"/>
    <w:rsid w:val="007B05AC"/>
    <w:rsid w:val="007D0F14"/>
    <w:rsid w:val="008035A5"/>
    <w:rsid w:val="00820E79"/>
    <w:rsid w:val="008268D5"/>
    <w:rsid w:val="00836E37"/>
    <w:rsid w:val="00873930"/>
    <w:rsid w:val="008808F0"/>
    <w:rsid w:val="00880E99"/>
    <w:rsid w:val="00892D21"/>
    <w:rsid w:val="00896728"/>
    <w:rsid w:val="008A0A1A"/>
    <w:rsid w:val="008A13B3"/>
    <w:rsid w:val="008A31A0"/>
    <w:rsid w:val="008A39B2"/>
    <w:rsid w:val="008D0756"/>
    <w:rsid w:val="008D46F4"/>
    <w:rsid w:val="008F1590"/>
    <w:rsid w:val="008F3311"/>
    <w:rsid w:val="00911F92"/>
    <w:rsid w:val="00933435"/>
    <w:rsid w:val="00951FAE"/>
    <w:rsid w:val="009D4A90"/>
    <w:rsid w:val="009D4EA6"/>
    <w:rsid w:val="009F40F8"/>
    <w:rsid w:val="009F480E"/>
    <w:rsid w:val="00A43C29"/>
    <w:rsid w:val="00A46703"/>
    <w:rsid w:val="00A51E85"/>
    <w:rsid w:val="00A61AD9"/>
    <w:rsid w:val="00A65D4D"/>
    <w:rsid w:val="00A67996"/>
    <w:rsid w:val="00A82EA3"/>
    <w:rsid w:val="00A83CFA"/>
    <w:rsid w:val="00A8463F"/>
    <w:rsid w:val="00A9121C"/>
    <w:rsid w:val="00AA24E3"/>
    <w:rsid w:val="00AA4ABE"/>
    <w:rsid w:val="00AC15F8"/>
    <w:rsid w:val="00AD5900"/>
    <w:rsid w:val="00AF4D97"/>
    <w:rsid w:val="00B03331"/>
    <w:rsid w:val="00B07D44"/>
    <w:rsid w:val="00B1360B"/>
    <w:rsid w:val="00B23E2E"/>
    <w:rsid w:val="00B25BFA"/>
    <w:rsid w:val="00B438A7"/>
    <w:rsid w:val="00B46AD2"/>
    <w:rsid w:val="00B62750"/>
    <w:rsid w:val="00B83085"/>
    <w:rsid w:val="00B8708C"/>
    <w:rsid w:val="00B90EB0"/>
    <w:rsid w:val="00B92C81"/>
    <w:rsid w:val="00B92FD9"/>
    <w:rsid w:val="00BA7318"/>
    <w:rsid w:val="00BB6270"/>
    <w:rsid w:val="00BB7C1A"/>
    <w:rsid w:val="00BE3F5C"/>
    <w:rsid w:val="00BE419D"/>
    <w:rsid w:val="00C0009B"/>
    <w:rsid w:val="00C14A92"/>
    <w:rsid w:val="00C2275E"/>
    <w:rsid w:val="00C22AF0"/>
    <w:rsid w:val="00C22B23"/>
    <w:rsid w:val="00C24873"/>
    <w:rsid w:val="00C43A47"/>
    <w:rsid w:val="00C67C4C"/>
    <w:rsid w:val="00C749FC"/>
    <w:rsid w:val="00C90482"/>
    <w:rsid w:val="00CA218F"/>
    <w:rsid w:val="00CB073E"/>
    <w:rsid w:val="00CB0847"/>
    <w:rsid w:val="00CC3CFC"/>
    <w:rsid w:val="00CE7A81"/>
    <w:rsid w:val="00CF5E56"/>
    <w:rsid w:val="00D004C5"/>
    <w:rsid w:val="00D660D2"/>
    <w:rsid w:val="00DB0DCD"/>
    <w:rsid w:val="00DD0567"/>
    <w:rsid w:val="00DF3B17"/>
    <w:rsid w:val="00DF5F79"/>
    <w:rsid w:val="00DF7CB9"/>
    <w:rsid w:val="00E142D4"/>
    <w:rsid w:val="00E15CE9"/>
    <w:rsid w:val="00E30D8A"/>
    <w:rsid w:val="00E33319"/>
    <w:rsid w:val="00E47E12"/>
    <w:rsid w:val="00E60CCC"/>
    <w:rsid w:val="00E71C6F"/>
    <w:rsid w:val="00E73A60"/>
    <w:rsid w:val="00E77727"/>
    <w:rsid w:val="00E83190"/>
    <w:rsid w:val="00E918A2"/>
    <w:rsid w:val="00E95DEC"/>
    <w:rsid w:val="00E97C6D"/>
    <w:rsid w:val="00EA15C0"/>
    <w:rsid w:val="00ED617D"/>
    <w:rsid w:val="00EE440D"/>
    <w:rsid w:val="00EF1B07"/>
    <w:rsid w:val="00F079FA"/>
    <w:rsid w:val="00F15BAB"/>
    <w:rsid w:val="00F1670E"/>
    <w:rsid w:val="00F3000F"/>
    <w:rsid w:val="00F34284"/>
    <w:rsid w:val="00F374BF"/>
    <w:rsid w:val="00F40173"/>
    <w:rsid w:val="00F547D1"/>
    <w:rsid w:val="00F62AE7"/>
    <w:rsid w:val="00F735C9"/>
    <w:rsid w:val="00F763EF"/>
    <w:rsid w:val="00F924C0"/>
    <w:rsid w:val="00FA0F62"/>
    <w:rsid w:val="00FB1F57"/>
    <w:rsid w:val="00FC1999"/>
    <w:rsid w:val="00FE2DA9"/>
    <w:rsid w:val="00FE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7B02D"/>
  <w15:chartTrackingRefBased/>
  <w15:docId w15:val="{E93BC35E-C3B7-4100-BC75-FCC593A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77"/>
    <w:pPr>
      <w:ind w:left="720"/>
      <w:contextualSpacing/>
    </w:pPr>
  </w:style>
  <w:style w:type="paragraph" w:styleId="BalloonText">
    <w:name w:val="Balloon Text"/>
    <w:basedOn w:val="Normal"/>
    <w:link w:val="BalloonTextChar"/>
    <w:uiPriority w:val="99"/>
    <w:semiHidden/>
    <w:unhideWhenUsed/>
    <w:rsid w:val="008F7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7A98"/>
    <w:rPr>
      <w:rFonts w:ascii="Tahoma" w:hAnsi="Tahoma" w:cs="Tahoma"/>
      <w:sz w:val="16"/>
      <w:szCs w:val="16"/>
      <w:lang w:val="ro-RO" w:eastAsia="ro-RO"/>
    </w:rPr>
  </w:style>
  <w:style w:type="character" w:styleId="CommentReference">
    <w:name w:val="annotation reference"/>
    <w:uiPriority w:val="99"/>
    <w:semiHidden/>
    <w:unhideWhenUsed/>
    <w:rsid w:val="00FE3285"/>
    <w:rPr>
      <w:sz w:val="16"/>
      <w:szCs w:val="16"/>
      <w:lang w:val="ro-RO" w:eastAsia="ro-RO"/>
    </w:rPr>
  </w:style>
  <w:style w:type="paragraph" w:styleId="CommentText">
    <w:name w:val="annotation text"/>
    <w:basedOn w:val="Normal"/>
    <w:link w:val="CommentTextChar"/>
    <w:uiPriority w:val="99"/>
    <w:semiHidden/>
    <w:unhideWhenUsed/>
    <w:rsid w:val="00FE3285"/>
    <w:pPr>
      <w:spacing w:line="240" w:lineRule="auto"/>
    </w:pPr>
    <w:rPr>
      <w:sz w:val="20"/>
      <w:szCs w:val="20"/>
    </w:rPr>
  </w:style>
  <w:style w:type="character" w:customStyle="1" w:styleId="CommentTextChar">
    <w:name w:val="Comment Text Char"/>
    <w:link w:val="CommentText"/>
    <w:uiPriority w:val="99"/>
    <w:semiHidden/>
    <w:rsid w:val="00FE3285"/>
    <w:rPr>
      <w:sz w:val="20"/>
      <w:szCs w:val="20"/>
      <w:lang w:val="ro-RO" w:eastAsia="ro-RO"/>
    </w:rPr>
  </w:style>
  <w:style w:type="paragraph" w:styleId="CommentSubject">
    <w:name w:val="annotation subject"/>
    <w:basedOn w:val="CommentText"/>
    <w:next w:val="CommentText"/>
    <w:link w:val="CommentSubjectChar"/>
    <w:uiPriority w:val="99"/>
    <w:semiHidden/>
    <w:unhideWhenUsed/>
    <w:rsid w:val="00FE3285"/>
    <w:rPr>
      <w:b/>
      <w:bCs/>
    </w:rPr>
  </w:style>
  <w:style w:type="character" w:customStyle="1" w:styleId="CommentSubjectChar">
    <w:name w:val="Comment Subject Char"/>
    <w:link w:val="CommentSubject"/>
    <w:uiPriority w:val="99"/>
    <w:semiHidden/>
    <w:rsid w:val="00FE3285"/>
    <w:rPr>
      <w:b/>
      <w:bCs/>
      <w:sz w:val="20"/>
      <w:szCs w:val="20"/>
      <w:lang w:val="ro-RO" w:eastAsia="ro-RO"/>
    </w:rPr>
  </w:style>
  <w:style w:type="table" w:styleId="TableGrid">
    <w:name w:val="Table Grid"/>
    <w:basedOn w:val="TableNormal"/>
    <w:uiPriority w:val="59"/>
    <w:rsid w:val="00F3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18C"/>
    <w:pPr>
      <w:tabs>
        <w:tab w:val="center" w:pos="4680"/>
        <w:tab w:val="right" w:pos="9360"/>
      </w:tabs>
    </w:pPr>
  </w:style>
  <w:style w:type="character" w:customStyle="1" w:styleId="HeaderChar">
    <w:name w:val="Header Char"/>
    <w:link w:val="Header"/>
    <w:uiPriority w:val="99"/>
    <w:rsid w:val="0079618C"/>
    <w:rPr>
      <w:sz w:val="22"/>
      <w:szCs w:val="22"/>
      <w:lang w:val="ro-RO" w:eastAsia="ro-RO"/>
    </w:rPr>
  </w:style>
  <w:style w:type="paragraph" w:styleId="Footer">
    <w:name w:val="footer"/>
    <w:basedOn w:val="Normal"/>
    <w:link w:val="FooterChar"/>
    <w:uiPriority w:val="99"/>
    <w:unhideWhenUsed/>
    <w:rsid w:val="0079618C"/>
    <w:pPr>
      <w:tabs>
        <w:tab w:val="center" w:pos="4680"/>
        <w:tab w:val="right" w:pos="9360"/>
      </w:tabs>
    </w:pPr>
  </w:style>
  <w:style w:type="character" w:customStyle="1" w:styleId="FooterChar">
    <w:name w:val="Footer Char"/>
    <w:link w:val="Footer"/>
    <w:uiPriority w:val="99"/>
    <w:rsid w:val="0079618C"/>
    <w:rPr>
      <w:sz w:val="22"/>
      <w:szCs w:val="22"/>
      <w:lang w:val="ro-RO" w:eastAsia="ro-RO"/>
    </w:rPr>
  </w:style>
  <w:style w:type="paragraph" w:styleId="Revision">
    <w:name w:val="Revision"/>
    <w:hidden/>
    <w:uiPriority w:val="99"/>
    <w:semiHidden/>
    <w:rsid w:val="00174941"/>
    <w:rPr>
      <w:sz w:val="22"/>
      <w:szCs w:val="22"/>
      <w:lang w:val="ro-RO" w:eastAsia="ro-RO"/>
    </w:rPr>
  </w:style>
  <w:style w:type="character" w:styleId="Hyperlink">
    <w:name w:val="Hyperlink"/>
    <w:uiPriority w:val="99"/>
    <w:unhideWhenUsed/>
    <w:rsid w:val="00366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alkaloid.si" TargetMode="External"/><Relationship Id="rId4" Type="http://schemas.openxmlformats.org/officeDocument/2006/relationships/settings" Target="settings.xml"/><Relationship Id="rId9" Type="http://schemas.openxmlformats.org/officeDocument/2006/relationships/hyperlink" Target="http://www.an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1F15-D528-4864-9516-7D591658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7623</Words>
  <Characters>43452</Characters>
  <Application>Microsoft Office Word</Application>
  <DocSecurity>0</DocSecurity>
  <Lines>362</Lines>
  <Paragraphs>101</Paragraphs>
  <ScaleCrop>false</ScaleCrop>
  <HeadingPairs>
    <vt:vector size="6" baseType="variant">
      <vt:variant>
        <vt:lpstr>Title</vt:lpstr>
      </vt:variant>
      <vt:variant>
        <vt:i4>1</vt:i4>
      </vt:variant>
      <vt:variant>
        <vt:lpstr>Название</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50974</CharactersWithSpaces>
  <SharedDoc>false</SharedDoc>
  <HLinks>
    <vt:vector size="12" baseType="variant">
      <vt:variant>
        <vt:i4>5767274</vt:i4>
      </vt:variant>
      <vt:variant>
        <vt:i4>3</vt:i4>
      </vt:variant>
      <vt:variant>
        <vt:i4>0</vt:i4>
      </vt:variant>
      <vt:variant>
        <vt:i4>5</vt:i4>
      </vt:variant>
      <vt:variant>
        <vt:lpwstr>mailto:info@alkaloid.si</vt:lpwstr>
      </vt:variant>
      <vt:variant>
        <vt:lpwstr/>
      </vt:variant>
      <vt:variant>
        <vt:i4>983086</vt:i4>
      </vt:variant>
      <vt:variant>
        <vt:i4>0</vt:i4>
      </vt:variant>
      <vt:variant>
        <vt:i4>0</vt:i4>
      </vt:variant>
      <vt:variant>
        <vt:i4>5</vt:i4>
      </vt:variant>
      <vt:variant>
        <vt:lpwstr>mailto:adr@anm.ro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 Efremova</dc:creator>
  <cp:keywords/>
  <cp:lastModifiedBy>Hristina Nelovska</cp:lastModifiedBy>
  <cp:revision>2</cp:revision>
  <dcterms:created xsi:type="dcterms:W3CDTF">2023-07-26T09:39:00Z</dcterms:created>
  <dcterms:modified xsi:type="dcterms:W3CDTF">2023-07-26T09:39:00Z</dcterms:modified>
</cp:coreProperties>
</file>