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A90" w:rsidRDefault="009D4A90" w:rsidP="00412CBA">
      <w:pPr>
        <w:autoSpaceDE w:val="0"/>
        <w:autoSpaceDN w:val="0"/>
        <w:adjustRightInd w:val="0"/>
        <w:spacing w:after="0" w:line="240" w:lineRule="auto"/>
        <w:jc w:val="center"/>
        <w:rPr>
          <w:rFonts w:ascii="Times New Roman" w:hAnsi="Times New Roman"/>
          <w:b/>
        </w:rPr>
      </w:pPr>
    </w:p>
    <w:p w:rsidR="009D4A90" w:rsidRPr="00BE3F5C" w:rsidRDefault="009D4A90" w:rsidP="009D4A90">
      <w:pPr>
        <w:pBdr>
          <w:top w:val="single" w:sz="4" w:space="1" w:color="auto"/>
          <w:left w:val="single" w:sz="4" w:space="0" w:color="auto"/>
          <w:bottom w:val="single" w:sz="4" w:space="1" w:color="auto"/>
          <w:right w:val="single" w:sz="4" w:space="1" w:color="auto"/>
        </w:pBdr>
        <w:tabs>
          <w:tab w:val="left" w:pos="3686"/>
          <w:tab w:val="left" w:pos="4249"/>
        </w:tabs>
        <w:spacing w:after="0" w:line="240" w:lineRule="auto"/>
        <w:rPr>
          <w:rFonts w:ascii="Times New Roman" w:eastAsia="Times New Roman" w:hAnsi="Times New Roman"/>
          <w:i/>
          <w:sz w:val="20"/>
          <w:szCs w:val="20"/>
          <w:lang w:val="fr-FR" w:eastAsia="en-US"/>
        </w:rPr>
      </w:pPr>
      <w:r w:rsidRPr="00BE3F5C">
        <w:rPr>
          <w:rFonts w:ascii="Times New Roman" w:eastAsia="Times New Roman" w:hAnsi="Times New Roman"/>
          <w:b/>
          <w:sz w:val="20"/>
          <w:szCs w:val="20"/>
          <w:lang w:val="fr-FR" w:eastAsia="en-US"/>
        </w:rPr>
        <w:t xml:space="preserve">AUTORIZAŢIE DE PUNERE PE PIAŢĂ NR. </w:t>
      </w:r>
      <w:r w:rsidR="00AC15F8">
        <w:rPr>
          <w:rFonts w:ascii="Times New Roman" w:eastAsia="Times New Roman" w:hAnsi="Times New Roman"/>
          <w:b/>
          <w:sz w:val="20"/>
          <w:szCs w:val="20"/>
          <w:lang w:val="fr-FR" w:eastAsia="en-US"/>
        </w:rPr>
        <w:t>14660</w:t>
      </w:r>
      <w:r w:rsidRPr="00BE3F5C">
        <w:rPr>
          <w:rFonts w:ascii="Times New Roman" w:eastAsia="Times New Roman" w:hAnsi="Times New Roman"/>
          <w:b/>
          <w:sz w:val="20"/>
          <w:szCs w:val="20"/>
          <w:lang w:val="fr-FR" w:eastAsia="en-US"/>
        </w:rPr>
        <w:t>/</w:t>
      </w:r>
      <w:r w:rsidR="00E97C6D">
        <w:rPr>
          <w:rFonts w:ascii="Times New Roman" w:eastAsia="Times New Roman" w:hAnsi="Times New Roman"/>
          <w:b/>
          <w:sz w:val="20"/>
          <w:szCs w:val="20"/>
          <w:lang w:val="fr-FR" w:eastAsia="en-US"/>
        </w:rPr>
        <w:t>2022</w:t>
      </w:r>
      <w:r w:rsidRPr="00BE3F5C">
        <w:rPr>
          <w:rFonts w:ascii="Times New Roman" w:eastAsia="Times New Roman" w:hAnsi="Times New Roman"/>
          <w:b/>
          <w:sz w:val="20"/>
          <w:szCs w:val="20"/>
          <w:lang w:val="fr-FR" w:eastAsia="en-US"/>
        </w:rPr>
        <w:t xml:space="preserve">/01-03                                                      </w:t>
      </w:r>
      <w:r w:rsidRPr="00BE3F5C">
        <w:rPr>
          <w:rFonts w:ascii="Times New Roman" w:eastAsia="Times New Roman" w:hAnsi="Times New Roman"/>
          <w:i/>
          <w:sz w:val="20"/>
          <w:szCs w:val="20"/>
          <w:lang w:val="fr-FR" w:eastAsia="en-US"/>
        </w:rPr>
        <w:t>Anexa 2</w:t>
      </w:r>
    </w:p>
    <w:p w:rsidR="009D4A90" w:rsidRPr="00BE3F5C" w:rsidRDefault="009D4A90" w:rsidP="009D4A90">
      <w:pPr>
        <w:pBdr>
          <w:top w:val="single" w:sz="4" w:space="1" w:color="auto"/>
          <w:left w:val="single" w:sz="4" w:space="0" w:color="auto"/>
          <w:bottom w:val="single" w:sz="4" w:space="1" w:color="auto"/>
          <w:right w:val="single" w:sz="4" w:space="1" w:color="auto"/>
        </w:pBdr>
        <w:tabs>
          <w:tab w:val="left" w:pos="3686"/>
          <w:tab w:val="left" w:pos="4249"/>
        </w:tabs>
        <w:spacing w:after="0" w:line="240" w:lineRule="auto"/>
        <w:rPr>
          <w:rFonts w:ascii="Times New Roman" w:eastAsia="Times New Roman" w:hAnsi="Times New Roman"/>
          <w:b/>
          <w:sz w:val="20"/>
          <w:szCs w:val="20"/>
          <w:lang w:val="fr-FR" w:eastAsia="en-US"/>
        </w:rPr>
      </w:pPr>
      <w:r w:rsidRPr="00BE3F5C">
        <w:rPr>
          <w:rFonts w:ascii="Times New Roman" w:eastAsia="Times New Roman" w:hAnsi="Times New Roman"/>
          <w:b/>
          <w:i/>
          <w:sz w:val="20"/>
          <w:szCs w:val="20"/>
          <w:lang w:val="fr-FR" w:eastAsia="en-US"/>
        </w:rPr>
        <w:t xml:space="preserve">                                                                                                                  </w:t>
      </w:r>
      <w:r w:rsidRPr="00BE3F5C">
        <w:rPr>
          <w:rFonts w:ascii="Times New Roman" w:eastAsia="Times New Roman" w:hAnsi="Times New Roman"/>
          <w:b/>
          <w:sz w:val="20"/>
          <w:szCs w:val="20"/>
          <w:lang w:val="fr-FR" w:eastAsia="en-US"/>
        </w:rPr>
        <w:t>Rezumatul caracteristicilor produsului</w:t>
      </w:r>
    </w:p>
    <w:p w:rsidR="009D4A90" w:rsidRPr="00BE3F5C" w:rsidRDefault="009D4A90" w:rsidP="00412CBA">
      <w:pPr>
        <w:autoSpaceDE w:val="0"/>
        <w:autoSpaceDN w:val="0"/>
        <w:adjustRightInd w:val="0"/>
        <w:spacing w:after="0" w:line="240" w:lineRule="auto"/>
        <w:jc w:val="center"/>
        <w:rPr>
          <w:rFonts w:ascii="Times New Roman" w:hAnsi="Times New Roman"/>
          <w:b/>
        </w:rPr>
      </w:pPr>
    </w:p>
    <w:p w:rsidR="009D4A90" w:rsidRDefault="009D4A90" w:rsidP="00B8708C">
      <w:pPr>
        <w:autoSpaceDE w:val="0"/>
        <w:autoSpaceDN w:val="0"/>
        <w:adjustRightInd w:val="0"/>
        <w:spacing w:after="0" w:line="240" w:lineRule="auto"/>
        <w:rPr>
          <w:rFonts w:ascii="Times New Roman" w:hAnsi="Times New Roman"/>
          <w:b/>
        </w:rPr>
      </w:pPr>
    </w:p>
    <w:p w:rsidR="00412CBA" w:rsidRPr="00BE3F5C" w:rsidRDefault="00412CBA" w:rsidP="00412CBA">
      <w:pPr>
        <w:autoSpaceDE w:val="0"/>
        <w:autoSpaceDN w:val="0"/>
        <w:adjustRightInd w:val="0"/>
        <w:spacing w:after="0" w:line="240" w:lineRule="auto"/>
        <w:jc w:val="center"/>
        <w:rPr>
          <w:rFonts w:ascii="Times New Roman" w:hAnsi="Times New Roman"/>
          <w:b/>
          <w:bCs/>
        </w:rPr>
      </w:pPr>
      <w:r w:rsidRPr="00BE3F5C">
        <w:rPr>
          <w:rFonts w:ascii="Times New Roman" w:hAnsi="Times New Roman"/>
          <w:b/>
        </w:rPr>
        <w:t>REZUMATUL CARACTERISTICILOR PRODUSULUI</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 xml:space="preserve">1 </w:t>
      </w:r>
      <w:r w:rsidRPr="00BE3F5C">
        <w:rPr>
          <w:rFonts w:ascii="Times New Roman" w:hAnsi="Times New Roman"/>
          <w:b/>
        </w:rPr>
        <w:tab/>
        <w:t>DENUMIREA COMERCIALĂ A MEDICAMENTULUI</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7511AB" w:rsidP="00412CBA">
      <w:pPr>
        <w:autoSpaceDE w:val="0"/>
        <w:autoSpaceDN w:val="0"/>
        <w:adjustRightInd w:val="0"/>
        <w:spacing w:after="0" w:line="240" w:lineRule="auto"/>
        <w:rPr>
          <w:rFonts w:ascii="Times New Roman" w:hAnsi="Times New Roman"/>
        </w:rPr>
      </w:pPr>
      <w:r w:rsidRPr="00BE3F5C">
        <w:rPr>
          <w:rFonts w:ascii="Times New Roman" w:hAnsi="Times New Roman"/>
        </w:rPr>
        <w:t>K</w:t>
      </w:r>
      <w:r w:rsidR="00C43A47" w:rsidRPr="00BE3F5C">
        <w:rPr>
          <w:rFonts w:ascii="Times New Roman" w:hAnsi="Times New Roman"/>
        </w:rPr>
        <w:t>imoks</w:t>
      </w:r>
      <w:r w:rsidR="00412CBA" w:rsidRPr="00BE3F5C">
        <w:rPr>
          <w:rFonts w:ascii="Times New Roman" w:hAnsi="Times New Roman"/>
        </w:rPr>
        <w:t xml:space="preserve"> </w:t>
      </w:r>
      <w:r w:rsidR="00205E12" w:rsidRPr="00BE3F5C">
        <w:rPr>
          <w:rFonts w:ascii="Times New Roman" w:hAnsi="Times New Roman"/>
        </w:rPr>
        <w:t>400 </w:t>
      </w:r>
      <w:r w:rsidR="00412CBA" w:rsidRPr="00BE3F5C">
        <w:rPr>
          <w:rFonts w:ascii="Times New Roman" w:hAnsi="Times New Roman"/>
        </w:rPr>
        <w:t>mg comprimate filmate</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2.</w:t>
      </w:r>
      <w:r w:rsidRPr="00BE3F5C">
        <w:rPr>
          <w:rFonts w:ascii="Times New Roman" w:hAnsi="Times New Roman"/>
          <w:b/>
        </w:rPr>
        <w:tab/>
        <w:t>COMPOZIŢIA CALITATIVĂ ŞI CANTITATIVĂ</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Fiecare comprimat filmat conţine moxifloxacină </w:t>
      </w:r>
      <w:r w:rsidR="00205E12" w:rsidRPr="00BE3F5C">
        <w:rPr>
          <w:rFonts w:ascii="Times New Roman" w:hAnsi="Times New Roman"/>
        </w:rPr>
        <w:t>400 </w:t>
      </w:r>
      <w:r w:rsidRPr="00BE3F5C">
        <w:rPr>
          <w:rFonts w:ascii="Times New Roman" w:hAnsi="Times New Roman"/>
        </w:rPr>
        <w:t>mg (sub formă de clorhidrat).</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u w:val="single"/>
        </w:rPr>
        <w:t>Excipient cu efect cunoscut</w:t>
      </w:r>
      <w:r w:rsidRPr="00BE3F5C">
        <w:rPr>
          <w:rFonts w:ascii="Times New Roman" w:hAnsi="Times New Roman"/>
        </w:rPr>
        <w:t>: galben amurg (E110).</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Pentru lista tuturor excipienţilor, vezi pct. 6.1</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3</w:t>
      </w:r>
      <w:r w:rsidRPr="00BE3F5C">
        <w:rPr>
          <w:rFonts w:ascii="Times New Roman" w:hAnsi="Times New Roman"/>
          <w:b/>
        </w:rPr>
        <w:tab/>
        <w:t>FORMA FARMACEUTICĂ</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Comprimat filmat</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Comprimate filmate de culoare portocaliu deschis, biconvexe, </w:t>
      </w:r>
      <w:r w:rsidR="00B92FD9" w:rsidRPr="00BE3F5C">
        <w:rPr>
          <w:rFonts w:ascii="Times New Roman" w:hAnsi="Times New Roman"/>
        </w:rPr>
        <w:t xml:space="preserve">ovale, </w:t>
      </w:r>
      <w:r w:rsidR="003715D6">
        <w:rPr>
          <w:rFonts w:ascii="Times New Roman" w:hAnsi="Times New Roman"/>
        </w:rPr>
        <w:t xml:space="preserve"> marcate </w:t>
      </w:r>
      <w:r w:rsidRPr="00BE3F5C">
        <w:rPr>
          <w:rFonts w:ascii="Times New Roman" w:hAnsi="Times New Roman"/>
        </w:rPr>
        <w:t xml:space="preserve">o linie mediană pe una dintre </w:t>
      </w:r>
      <w:r w:rsidR="00A46703" w:rsidRPr="00BE3F5C">
        <w:rPr>
          <w:rFonts w:ascii="Times New Roman" w:hAnsi="Times New Roman"/>
        </w:rPr>
        <w:t>fețe</w:t>
      </w:r>
      <w:r w:rsidRPr="00BE3F5C">
        <w:rPr>
          <w:rFonts w:ascii="Times New Roman" w:hAnsi="Times New Roman"/>
        </w:rPr>
        <w:t>.</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Linia mediană are numai rolul de a ușura ruperea comprimatului pentru a fi înghițit ușor și nu de divizare în doze egale.</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Dimensiunile fiecărui comprimat sunt de aproximativ </w:t>
      </w:r>
      <w:r w:rsidR="00B92FD9" w:rsidRPr="00BE3F5C">
        <w:rPr>
          <w:rFonts w:ascii="Times New Roman" w:hAnsi="Times New Roman"/>
        </w:rPr>
        <w:t>20 </w:t>
      </w:r>
      <w:r w:rsidRPr="00BE3F5C">
        <w:rPr>
          <w:rFonts w:ascii="Times New Roman" w:hAnsi="Times New Roman"/>
        </w:rPr>
        <w:t xml:space="preserve">mm x </w:t>
      </w:r>
      <w:r w:rsidR="00B92FD9" w:rsidRPr="00BE3F5C">
        <w:rPr>
          <w:rFonts w:ascii="Times New Roman" w:hAnsi="Times New Roman"/>
        </w:rPr>
        <w:t>8 </w:t>
      </w:r>
      <w:r w:rsidRPr="00BE3F5C">
        <w:rPr>
          <w:rFonts w:ascii="Times New Roman" w:hAnsi="Times New Roman"/>
        </w:rPr>
        <w:t>mm.</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4</w:t>
      </w:r>
      <w:r w:rsidRPr="00BE3F5C">
        <w:rPr>
          <w:rFonts w:ascii="Times New Roman" w:hAnsi="Times New Roman"/>
          <w:b/>
        </w:rPr>
        <w:tab/>
        <w:t>DATE CLINICE</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 xml:space="preserve">4.1 </w:t>
      </w:r>
      <w:r w:rsidRPr="00BE3F5C">
        <w:rPr>
          <w:rFonts w:ascii="Times New Roman" w:hAnsi="Times New Roman"/>
          <w:b/>
        </w:rPr>
        <w:tab/>
        <w:t>Indicații terapeutice</w:t>
      </w:r>
    </w:p>
    <w:p w:rsidR="00412CBA" w:rsidRPr="00BE3F5C" w:rsidRDefault="00412CBA" w:rsidP="00412CBA">
      <w:pPr>
        <w:autoSpaceDE w:val="0"/>
        <w:autoSpaceDN w:val="0"/>
        <w:adjustRightInd w:val="0"/>
        <w:spacing w:after="0" w:line="240" w:lineRule="auto"/>
        <w:rPr>
          <w:rFonts w:ascii="Times New Roman" w:hAnsi="Times New Roman"/>
        </w:rPr>
      </w:pPr>
    </w:p>
    <w:p w:rsidR="00D660D2" w:rsidRDefault="007511AB" w:rsidP="00412CBA">
      <w:pPr>
        <w:autoSpaceDE w:val="0"/>
        <w:autoSpaceDN w:val="0"/>
        <w:adjustRightInd w:val="0"/>
        <w:spacing w:after="0" w:line="240" w:lineRule="auto"/>
        <w:rPr>
          <w:rFonts w:ascii="Times New Roman" w:hAnsi="Times New Roman"/>
        </w:rPr>
      </w:pPr>
      <w:r w:rsidRPr="00BE3F5C">
        <w:rPr>
          <w:rFonts w:ascii="Times New Roman" w:hAnsi="Times New Roman"/>
        </w:rPr>
        <w:t>K</w:t>
      </w:r>
      <w:r w:rsidR="00C43A47" w:rsidRPr="00BE3F5C">
        <w:rPr>
          <w:rFonts w:ascii="Times New Roman" w:hAnsi="Times New Roman"/>
        </w:rPr>
        <w:t>imoks</w:t>
      </w:r>
      <w:r w:rsidRPr="00BE3F5C">
        <w:rPr>
          <w:rFonts w:ascii="Times New Roman" w:hAnsi="Times New Roman"/>
        </w:rPr>
        <w:t xml:space="preserve"> 400 mg comprimate filmate</w:t>
      </w:r>
      <w:r w:rsidR="00412CBA" w:rsidRPr="00BE3F5C">
        <w:rPr>
          <w:rFonts w:ascii="Times New Roman" w:hAnsi="Times New Roman"/>
        </w:rPr>
        <w:t xml:space="preserve"> este indicat pentru tratamentul următoarelor infecții bacteriene provocate de bacterii sensibile la moxifloxacină, la pacienți cu vârsta de cel puțin 18 ani (vezi pct. 4.4, 4.8 și 5.1). </w:t>
      </w:r>
    </w:p>
    <w:p w:rsidR="00412CBA" w:rsidRPr="00AC15F8" w:rsidRDefault="00D660D2" w:rsidP="00412CBA">
      <w:pPr>
        <w:autoSpaceDE w:val="0"/>
        <w:autoSpaceDN w:val="0"/>
        <w:adjustRightInd w:val="0"/>
        <w:spacing w:after="0" w:line="240" w:lineRule="auto"/>
        <w:rPr>
          <w:rFonts w:ascii="Times New Roman" w:hAnsi="Times New Roman"/>
        </w:rPr>
      </w:pPr>
      <w:r w:rsidRPr="00AC15F8">
        <w:rPr>
          <w:rFonts w:ascii="Times New Roman" w:hAnsi="Times New Roman"/>
        </w:rPr>
        <w:t xml:space="preserve">In urmatoarele indicatii, </w:t>
      </w:r>
      <w:r w:rsidR="00412CBA" w:rsidRPr="00AC15F8">
        <w:rPr>
          <w:rFonts w:ascii="Times New Roman" w:hAnsi="Times New Roman"/>
        </w:rPr>
        <w:t>Moxifloxacina trebuie administrată numai atunci când utilizarea altor medicamente antibacteriene, frecvent recomandate în tratamentul  acestor infecţii, este considerată inadecvată:</w:t>
      </w:r>
    </w:p>
    <w:p w:rsidR="00412CBA" w:rsidRPr="00AC15F8" w:rsidRDefault="00412CBA" w:rsidP="00412CBA">
      <w:pPr>
        <w:numPr>
          <w:ilvl w:val="0"/>
          <w:numId w:val="3"/>
        </w:numPr>
        <w:autoSpaceDE w:val="0"/>
        <w:autoSpaceDN w:val="0"/>
        <w:adjustRightInd w:val="0"/>
        <w:spacing w:after="0" w:line="240" w:lineRule="auto"/>
        <w:rPr>
          <w:rFonts w:ascii="Times New Roman" w:hAnsi="Times New Roman"/>
        </w:rPr>
      </w:pPr>
      <w:r w:rsidRPr="00AC15F8">
        <w:rPr>
          <w:rFonts w:ascii="Times New Roman" w:hAnsi="Times New Roman"/>
        </w:rPr>
        <w:t>Sinuzită bacteriană acută (diagnosticată în mod adecvat)</w:t>
      </w:r>
    </w:p>
    <w:p w:rsidR="00D660D2" w:rsidRPr="00AC15F8" w:rsidRDefault="00412CBA" w:rsidP="00D660D2">
      <w:pPr>
        <w:numPr>
          <w:ilvl w:val="0"/>
          <w:numId w:val="3"/>
        </w:numPr>
        <w:autoSpaceDE w:val="0"/>
        <w:autoSpaceDN w:val="0"/>
        <w:adjustRightInd w:val="0"/>
        <w:spacing w:after="0" w:line="240" w:lineRule="auto"/>
        <w:rPr>
          <w:rFonts w:ascii="Times New Roman" w:hAnsi="Times New Roman"/>
        </w:rPr>
      </w:pPr>
      <w:r w:rsidRPr="00AC15F8">
        <w:rPr>
          <w:rFonts w:ascii="Times New Roman" w:hAnsi="Times New Roman"/>
        </w:rPr>
        <w:t xml:space="preserve">Exacerbare acută a </w:t>
      </w:r>
      <w:r w:rsidR="00581DC5" w:rsidRPr="00AC15F8">
        <w:rPr>
          <w:rFonts w:ascii="Times New Roman" w:hAnsi="Times New Roman"/>
        </w:rPr>
        <w:t xml:space="preserve">bolii pulmonare obstructivă cronică incluzând bronşita </w:t>
      </w:r>
      <w:r w:rsidRPr="00AC15F8">
        <w:rPr>
          <w:rFonts w:ascii="Times New Roman" w:hAnsi="Times New Roman"/>
        </w:rPr>
        <w:t>(diagnosticată în mod adecvat)</w:t>
      </w:r>
    </w:p>
    <w:p w:rsidR="00D660D2" w:rsidRPr="001852C2" w:rsidRDefault="00D660D2" w:rsidP="001852C2">
      <w:pPr>
        <w:autoSpaceDE w:val="0"/>
        <w:autoSpaceDN w:val="0"/>
        <w:adjustRightInd w:val="0"/>
        <w:spacing w:after="0" w:line="240" w:lineRule="auto"/>
      </w:pPr>
      <w:r w:rsidRPr="001852C2">
        <w:t xml:space="preserve">În următoarele indicații, </w:t>
      </w:r>
      <w:r w:rsidR="00E97C6D" w:rsidRPr="001852C2">
        <w:t>m</w:t>
      </w:r>
      <w:r w:rsidRPr="001852C2">
        <w:t>oxifloxacina trebuie utilizată numai atunci când se consideră inadecvat</w:t>
      </w:r>
      <w:r w:rsidR="00E97C6D" w:rsidRPr="001852C2">
        <w:t>ă</w:t>
      </w:r>
      <w:r w:rsidRPr="001852C2">
        <w:t xml:space="preserve"> utilizarea </w:t>
      </w:r>
      <w:r w:rsidR="00E97C6D" w:rsidRPr="001852C2">
        <w:t xml:space="preserve">unor medicamente antibacteriene </w:t>
      </w:r>
      <w:r w:rsidRPr="001852C2">
        <w:t>care sunt de obicei recomanda</w:t>
      </w:r>
      <w:r w:rsidR="00E97C6D" w:rsidRPr="001852C2">
        <w:t>te</w:t>
      </w:r>
      <w:r w:rsidRPr="001852C2">
        <w:t xml:space="preserve"> pentru tratamentul inițial al acestor infecții sau când aceștia nu au reușit.</w:t>
      </w:r>
    </w:p>
    <w:p w:rsidR="00412CBA" w:rsidRPr="00BE3F5C" w:rsidRDefault="00412CBA" w:rsidP="00412CBA">
      <w:pPr>
        <w:numPr>
          <w:ilvl w:val="0"/>
          <w:numId w:val="3"/>
        </w:numPr>
        <w:autoSpaceDE w:val="0"/>
        <w:autoSpaceDN w:val="0"/>
        <w:adjustRightInd w:val="0"/>
        <w:spacing w:after="0" w:line="240" w:lineRule="auto"/>
        <w:rPr>
          <w:rFonts w:ascii="Times New Roman" w:hAnsi="Times New Roman"/>
        </w:rPr>
      </w:pPr>
      <w:r w:rsidRPr="00BE3F5C">
        <w:rPr>
          <w:rFonts w:ascii="Times New Roman" w:hAnsi="Times New Roman"/>
        </w:rPr>
        <w:t>Pneumonie dobândită în colectivitate, cu excepţia cazurilor severe</w:t>
      </w:r>
    </w:p>
    <w:p w:rsidR="00412CBA" w:rsidRPr="00BE3F5C" w:rsidRDefault="00B92FD9" w:rsidP="00412CBA">
      <w:pPr>
        <w:numPr>
          <w:ilvl w:val="0"/>
          <w:numId w:val="3"/>
        </w:numPr>
        <w:autoSpaceDE w:val="0"/>
        <w:autoSpaceDN w:val="0"/>
        <w:adjustRightInd w:val="0"/>
        <w:spacing w:after="0" w:line="240" w:lineRule="auto"/>
        <w:rPr>
          <w:rFonts w:ascii="Times New Roman" w:hAnsi="Times New Roman"/>
        </w:rPr>
      </w:pPr>
      <w:r w:rsidRPr="00BE3F5C">
        <w:rPr>
          <w:rFonts w:ascii="Times New Roman" w:hAnsi="Times New Roman"/>
        </w:rPr>
        <w:t>Afecţiuni inflamatorii pelvi</w:t>
      </w:r>
      <w:r w:rsidR="00836E37" w:rsidRPr="00BE3F5C">
        <w:rPr>
          <w:rFonts w:ascii="Times New Roman" w:hAnsi="Times New Roman"/>
        </w:rPr>
        <w:t>e</w:t>
      </w:r>
      <w:r w:rsidR="00412CBA" w:rsidRPr="00BE3F5C">
        <w:rPr>
          <w:rFonts w:ascii="Times New Roman" w:hAnsi="Times New Roman"/>
        </w:rPr>
        <w:t xml:space="preserve">ne uşoare până la moderate </w:t>
      </w:r>
      <w:r w:rsidRPr="00BE3F5C">
        <w:rPr>
          <w:rFonts w:ascii="Times New Roman" w:hAnsi="Times New Roman"/>
        </w:rPr>
        <w:t>(</w:t>
      </w:r>
      <w:r w:rsidR="00412CBA" w:rsidRPr="00BE3F5C">
        <w:rPr>
          <w:rFonts w:ascii="Times New Roman" w:hAnsi="Times New Roman"/>
        </w:rPr>
        <w:t>infecţii ale tractului genital superior feminin, inclusiv salpingite şi endometrite) fără abcese tubo-</w:t>
      </w:r>
      <w:r w:rsidRPr="00BE3F5C">
        <w:rPr>
          <w:rFonts w:ascii="Times New Roman" w:hAnsi="Times New Roman"/>
        </w:rPr>
        <w:t>ovarie</w:t>
      </w:r>
      <w:r w:rsidR="00412CBA" w:rsidRPr="00BE3F5C">
        <w:rPr>
          <w:rFonts w:ascii="Times New Roman" w:hAnsi="Times New Roman"/>
        </w:rPr>
        <w:t>ne sau pelvi</w:t>
      </w:r>
      <w:r w:rsidR="00836E37" w:rsidRPr="00BE3F5C">
        <w:rPr>
          <w:rFonts w:ascii="Times New Roman" w:hAnsi="Times New Roman"/>
        </w:rPr>
        <w:t>e</w:t>
      </w:r>
      <w:r w:rsidR="00412CBA" w:rsidRPr="00BE3F5C">
        <w:rPr>
          <w:rFonts w:ascii="Times New Roman" w:hAnsi="Times New Roman"/>
        </w:rPr>
        <w:t xml:space="preserve">ne asociate. </w:t>
      </w:r>
      <w:r w:rsidR="007511AB" w:rsidRPr="00BE3F5C">
        <w:rPr>
          <w:rFonts w:ascii="Times New Roman" w:hAnsi="Times New Roman"/>
        </w:rPr>
        <w:t>K</w:t>
      </w:r>
      <w:r w:rsidR="00C43A47" w:rsidRPr="00BE3F5C">
        <w:rPr>
          <w:rFonts w:ascii="Times New Roman" w:hAnsi="Times New Roman"/>
        </w:rPr>
        <w:t>imoks</w:t>
      </w:r>
      <w:r w:rsidR="007511AB" w:rsidRPr="00BE3F5C">
        <w:rPr>
          <w:rFonts w:ascii="Times New Roman" w:hAnsi="Times New Roman"/>
        </w:rPr>
        <w:t xml:space="preserve"> 400 mg comprimate filmate</w:t>
      </w:r>
      <w:r w:rsidR="00412CBA" w:rsidRPr="00BE3F5C">
        <w:rPr>
          <w:rFonts w:ascii="Times New Roman" w:hAnsi="Times New Roman"/>
        </w:rPr>
        <w:t xml:space="preserve"> nu este recomandat în monoterapie în</w:t>
      </w:r>
      <w:r w:rsidRPr="00BE3F5C">
        <w:rPr>
          <w:rFonts w:ascii="Times New Roman" w:hAnsi="Times New Roman"/>
        </w:rPr>
        <w:t xml:space="preserve"> afecţiunile inflamatorii pelvi</w:t>
      </w:r>
      <w:r w:rsidR="00836E37" w:rsidRPr="00BE3F5C">
        <w:rPr>
          <w:rFonts w:ascii="Times New Roman" w:hAnsi="Times New Roman"/>
        </w:rPr>
        <w:t>e</w:t>
      </w:r>
      <w:r w:rsidR="00412CBA" w:rsidRPr="00BE3F5C">
        <w:rPr>
          <w:rFonts w:ascii="Times New Roman" w:hAnsi="Times New Roman"/>
        </w:rPr>
        <w:t xml:space="preserve">ne uşoare până la moderate, dar trebuie administrat în asociere cu alte medicamente antibacteriene adecvate (de exemplu o cefalosporină) din cauza rezistenţei crescute a </w:t>
      </w:r>
      <w:r w:rsidR="00412CBA" w:rsidRPr="00BE3F5C">
        <w:rPr>
          <w:rFonts w:ascii="Times New Roman" w:hAnsi="Times New Roman"/>
          <w:i/>
        </w:rPr>
        <w:t>Neisseria gonorrhoeae</w:t>
      </w:r>
      <w:r w:rsidR="00412CBA" w:rsidRPr="00BE3F5C">
        <w:rPr>
          <w:rFonts w:ascii="Times New Roman" w:hAnsi="Times New Roman"/>
        </w:rPr>
        <w:t xml:space="preserve"> la moxifloxacină , cu excepţia cazului în care rezistenţa</w:t>
      </w:r>
      <w:r w:rsidRPr="00BE3F5C">
        <w:rPr>
          <w:rFonts w:ascii="Times New Roman" w:hAnsi="Times New Roman"/>
        </w:rPr>
        <w:t xml:space="preserve"> </w:t>
      </w:r>
      <w:r w:rsidR="00412CBA" w:rsidRPr="00BE3F5C">
        <w:rPr>
          <w:rFonts w:ascii="Times New Roman" w:hAnsi="Times New Roman"/>
          <w:i/>
        </w:rPr>
        <w:t>Neisseria gonorrhoeae</w:t>
      </w:r>
      <w:r w:rsidR="00412CBA" w:rsidRPr="00BE3F5C">
        <w:rPr>
          <w:rFonts w:ascii="Times New Roman" w:hAnsi="Times New Roman"/>
        </w:rPr>
        <w:t xml:space="preserve"> poate fi exclusă (vezi pct. 4.4 și 5.1).</w:t>
      </w:r>
    </w:p>
    <w:p w:rsidR="00A46703" w:rsidRPr="00BE3F5C" w:rsidRDefault="00A46703" w:rsidP="00412CBA">
      <w:pPr>
        <w:autoSpaceDE w:val="0"/>
        <w:autoSpaceDN w:val="0"/>
        <w:adjustRightInd w:val="0"/>
        <w:spacing w:after="0" w:line="240" w:lineRule="auto"/>
        <w:rPr>
          <w:rFonts w:ascii="Times New Roman" w:hAnsi="Times New Roman"/>
        </w:rPr>
      </w:pPr>
    </w:p>
    <w:p w:rsidR="00412CBA" w:rsidRPr="00BE3F5C" w:rsidRDefault="007511AB" w:rsidP="00412CBA">
      <w:pPr>
        <w:autoSpaceDE w:val="0"/>
        <w:autoSpaceDN w:val="0"/>
        <w:adjustRightInd w:val="0"/>
        <w:spacing w:after="0" w:line="240" w:lineRule="auto"/>
        <w:rPr>
          <w:rFonts w:ascii="Times New Roman" w:hAnsi="Times New Roman"/>
        </w:rPr>
      </w:pPr>
      <w:r w:rsidRPr="00BE3F5C">
        <w:rPr>
          <w:rFonts w:ascii="Times New Roman" w:hAnsi="Times New Roman"/>
        </w:rPr>
        <w:t>K</w:t>
      </w:r>
      <w:r w:rsidR="00C43A47" w:rsidRPr="00BE3F5C">
        <w:rPr>
          <w:rFonts w:ascii="Times New Roman" w:hAnsi="Times New Roman"/>
        </w:rPr>
        <w:t>imoks</w:t>
      </w:r>
      <w:r w:rsidRPr="00BE3F5C">
        <w:rPr>
          <w:rFonts w:ascii="Times New Roman" w:hAnsi="Times New Roman"/>
        </w:rPr>
        <w:t xml:space="preserve"> 400 mg comprimate filmate</w:t>
      </w:r>
      <w:r w:rsidR="00412CBA" w:rsidRPr="00BE3F5C">
        <w:rPr>
          <w:rFonts w:ascii="Times New Roman" w:hAnsi="Times New Roman"/>
        </w:rPr>
        <w:t xml:space="preserve"> poate fi utilizat</w:t>
      </w:r>
      <w:r w:rsidR="00A46703" w:rsidRPr="00BE3F5C">
        <w:rPr>
          <w:rFonts w:ascii="Times New Roman" w:hAnsi="Times New Roman"/>
        </w:rPr>
        <w:t>,</w:t>
      </w:r>
      <w:r w:rsidR="00412CBA" w:rsidRPr="00BE3F5C">
        <w:rPr>
          <w:rFonts w:ascii="Times New Roman" w:hAnsi="Times New Roman"/>
        </w:rPr>
        <w:t xml:space="preserve"> </w:t>
      </w:r>
      <w:r w:rsidR="00A46703" w:rsidRPr="00BE3F5C">
        <w:rPr>
          <w:rFonts w:ascii="Times New Roman" w:hAnsi="Times New Roman"/>
        </w:rPr>
        <w:t xml:space="preserve">de asemenea, </w:t>
      </w:r>
      <w:r w:rsidR="00412CBA" w:rsidRPr="00BE3F5C">
        <w:rPr>
          <w:rFonts w:ascii="Times New Roman" w:hAnsi="Times New Roman"/>
        </w:rPr>
        <w:t>pentru a completa o schemă de tratament</w:t>
      </w:r>
      <w:r w:rsidR="00A46703" w:rsidRPr="00BE3F5C">
        <w:rPr>
          <w:rFonts w:ascii="Times New Roman" w:hAnsi="Times New Roman"/>
        </w:rPr>
        <w:t>,</w:t>
      </w:r>
      <w:r w:rsidR="00412CBA" w:rsidRPr="00BE3F5C">
        <w:rPr>
          <w:rFonts w:ascii="Times New Roman" w:hAnsi="Times New Roman"/>
        </w:rPr>
        <w:t xml:space="preserve"> la pacienţii care au prezentat ameliorare în timpul tratamentului iniţial cu moxifloxacină administrată intravenos pentru următoarele indicaţii:</w:t>
      </w:r>
    </w:p>
    <w:p w:rsidR="00412CBA" w:rsidRPr="00BE3F5C" w:rsidRDefault="00412CBA" w:rsidP="00412CBA">
      <w:pPr>
        <w:numPr>
          <w:ilvl w:val="0"/>
          <w:numId w:val="4"/>
        </w:numPr>
        <w:autoSpaceDE w:val="0"/>
        <w:autoSpaceDN w:val="0"/>
        <w:adjustRightInd w:val="0"/>
        <w:spacing w:after="0" w:line="240" w:lineRule="auto"/>
        <w:rPr>
          <w:rFonts w:ascii="Times New Roman" w:hAnsi="Times New Roman"/>
        </w:rPr>
      </w:pPr>
      <w:r w:rsidRPr="00BE3F5C">
        <w:rPr>
          <w:rFonts w:ascii="Times New Roman" w:hAnsi="Times New Roman"/>
        </w:rPr>
        <w:t>Pneumonie dobândită în colectivitate</w:t>
      </w:r>
    </w:p>
    <w:p w:rsidR="00412CBA" w:rsidRPr="00BE3F5C" w:rsidRDefault="00412CBA" w:rsidP="00412CBA">
      <w:pPr>
        <w:numPr>
          <w:ilvl w:val="0"/>
          <w:numId w:val="4"/>
        </w:numPr>
        <w:autoSpaceDE w:val="0"/>
        <w:autoSpaceDN w:val="0"/>
        <w:adjustRightInd w:val="0"/>
        <w:spacing w:after="0" w:line="240" w:lineRule="auto"/>
        <w:rPr>
          <w:rFonts w:ascii="Times New Roman" w:hAnsi="Times New Roman"/>
        </w:rPr>
      </w:pPr>
      <w:r w:rsidRPr="00BE3F5C">
        <w:rPr>
          <w:rFonts w:ascii="Times New Roman" w:hAnsi="Times New Roman"/>
        </w:rPr>
        <w:t xml:space="preserve">Infecţii </w:t>
      </w:r>
      <w:r w:rsidR="001715BD" w:rsidRPr="00BE3F5C">
        <w:rPr>
          <w:rFonts w:ascii="Times New Roman" w:hAnsi="Times New Roman"/>
        </w:rPr>
        <w:t>complicate ale pielii şi structurilor cutanate</w:t>
      </w:r>
    </w:p>
    <w:p w:rsidR="00412CBA" w:rsidRPr="00BE3F5C" w:rsidRDefault="007511AB" w:rsidP="00412CBA">
      <w:pPr>
        <w:autoSpaceDE w:val="0"/>
        <w:autoSpaceDN w:val="0"/>
        <w:adjustRightInd w:val="0"/>
        <w:spacing w:after="0" w:line="240" w:lineRule="auto"/>
        <w:rPr>
          <w:rFonts w:ascii="Times New Roman" w:hAnsi="Times New Roman"/>
        </w:rPr>
      </w:pPr>
      <w:r w:rsidRPr="00BE3F5C">
        <w:rPr>
          <w:rFonts w:ascii="Times New Roman" w:hAnsi="Times New Roman"/>
        </w:rPr>
        <w:t>K</w:t>
      </w:r>
      <w:r w:rsidR="00C43A47" w:rsidRPr="00BE3F5C">
        <w:rPr>
          <w:rFonts w:ascii="Times New Roman" w:hAnsi="Times New Roman"/>
        </w:rPr>
        <w:t>imoks</w:t>
      </w:r>
      <w:r w:rsidRPr="00BE3F5C">
        <w:rPr>
          <w:rFonts w:ascii="Times New Roman" w:hAnsi="Times New Roman"/>
        </w:rPr>
        <w:t xml:space="preserve"> 400 mg comprimate filmate</w:t>
      </w:r>
      <w:r w:rsidR="00412CBA" w:rsidRPr="00BE3F5C">
        <w:rPr>
          <w:rFonts w:ascii="Times New Roman" w:hAnsi="Times New Roman"/>
        </w:rPr>
        <w:t xml:space="preserve"> nu trebuie administrat în tratamentul inițial al oricărei infecţii cutanate sau a </w:t>
      </w:r>
      <w:r w:rsidR="001715BD" w:rsidRPr="00BE3F5C">
        <w:rPr>
          <w:rFonts w:ascii="Times New Roman" w:hAnsi="Times New Roman"/>
        </w:rPr>
        <w:t xml:space="preserve">structurilor </w:t>
      </w:r>
      <w:r w:rsidR="00412CBA" w:rsidRPr="00BE3F5C">
        <w:rPr>
          <w:rFonts w:ascii="Times New Roman" w:hAnsi="Times New Roman"/>
        </w:rPr>
        <w:t>cutanat</w:t>
      </w:r>
      <w:r w:rsidR="001715BD" w:rsidRPr="00BE3F5C">
        <w:rPr>
          <w:rFonts w:ascii="Times New Roman" w:hAnsi="Times New Roman"/>
        </w:rPr>
        <w:t>e</w:t>
      </w:r>
      <w:r w:rsidR="00412CBA" w:rsidRPr="00BE3F5C">
        <w:rPr>
          <w:rFonts w:ascii="Times New Roman" w:hAnsi="Times New Roman"/>
        </w:rPr>
        <w:t xml:space="preserve"> sau al pneumoniei severe dobândite în colectivitate.</w:t>
      </w:r>
    </w:p>
    <w:p w:rsidR="00A46703" w:rsidRPr="00BE3F5C" w:rsidRDefault="00A46703"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Trebuie avute în vedere ghidurile oficiale privind utilizarea adecvată a medicamentelor antibacteriene.</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4.2</w:t>
      </w:r>
      <w:r w:rsidRPr="00BE3F5C">
        <w:rPr>
          <w:rFonts w:ascii="Times New Roman" w:hAnsi="Times New Roman"/>
          <w:b/>
        </w:rPr>
        <w:tab/>
        <w:t>Doze şi mod de administrare</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Doze (adulți)</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Doza recomandată este de un comprimat filmat de 400 mg o dată pe zi.</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i/>
        </w:rPr>
      </w:pPr>
      <w:r w:rsidRPr="00BE3F5C">
        <w:rPr>
          <w:rFonts w:ascii="Times New Roman" w:hAnsi="Times New Roman"/>
          <w:i/>
        </w:rPr>
        <w:t>Insuficienţă renală/hepatică</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Nu este necesară ajustarea dozei la pacienţii cu insuficienţă renală uşoară </w:t>
      </w:r>
      <w:r w:rsidR="00A46703" w:rsidRPr="00BE3F5C">
        <w:rPr>
          <w:rFonts w:ascii="Times New Roman" w:hAnsi="Times New Roman"/>
        </w:rPr>
        <w:t xml:space="preserve">până </w:t>
      </w:r>
      <w:r w:rsidRPr="00BE3F5C">
        <w:rPr>
          <w:rFonts w:ascii="Times New Roman" w:hAnsi="Times New Roman"/>
        </w:rPr>
        <w:t>la severă sau la pacienţii cronici care efectuează dializă, adică hemodializă şi dializă p</w:t>
      </w:r>
      <w:r w:rsidR="00C0009B" w:rsidRPr="00BE3F5C">
        <w:rPr>
          <w:rFonts w:ascii="Times New Roman" w:hAnsi="Times New Roman"/>
        </w:rPr>
        <w:t xml:space="preserve">eritoneală ambulatorie continuă </w:t>
      </w:r>
      <w:r w:rsidRPr="00BE3F5C">
        <w:rPr>
          <w:rFonts w:ascii="Times New Roman" w:hAnsi="Times New Roman"/>
        </w:rPr>
        <w:t>(vezi pct. 5.2 pentru informaţii suplimentare).</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Nu există suficiente date la pacienţii cu insuficienţă hepatică (vezi pct. 4.3).</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i/>
        </w:rPr>
      </w:pPr>
      <w:r w:rsidRPr="00BE3F5C">
        <w:rPr>
          <w:rFonts w:ascii="Times New Roman" w:hAnsi="Times New Roman"/>
          <w:i/>
        </w:rPr>
        <w:t>Alte grupe speciale de pacienţi</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Nu este necesară ajustarea dozelor la pacienţii vârstnici şi la cei subponderali.</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i/>
        </w:rPr>
      </w:pPr>
      <w:r w:rsidRPr="00BE3F5C">
        <w:rPr>
          <w:rFonts w:ascii="Times New Roman" w:hAnsi="Times New Roman"/>
          <w:i/>
        </w:rPr>
        <w:t>Copii şi adolescenţi</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Moxifloxacina este contraindicată la copii și adolescenți (</w:t>
      </w:r>
      <w:r w:rsidR="00175042" w:rsidRPr="00BE3F5C">
        <w:rPr>
          <w:rFonts w:ascii="Times New Roman" w:hAnsi="Times New Roman"/>
        </w:rPr>
        <w:t>&lt; </w:t>
      </w:r>
      <w:r w:rsidRPr="00BE3F5C">
        <w:rPr>
          <w:rFonts w:ascii="Times New Roman" w:hAnsi="Times New Roman"/>
        </w:rPr>
        <w:t>18 ani).</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Nu s-au determinat eficacitatea şi siguranţa moxifloxacinei la copii şi adolescenţi (vezi pct</w:t>
      </w:r>
      <w:r w:rsidR="00175042" w:rsidRPr="00BE3F5C">
        <w:rPr>
          <w:rFonts w:ascii="Times New Roman" w:hAnsi="Times New Roman"/>
        </w:rPr>
        <w:t>. </w:t>
      </w:r>
      <w:r w:rsidRPr="00BE3F5C">
        <w:rPr>
          <w:rFonts w:ascii="Times New Roman" w:hAnsi="Times New Roman"/>
        </w:rPr>
        <w:t>4.3).</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Mod de administrare</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Comprimatul filmat trebuie înghiţit întreg</w:t>
      </w:r>
      <w:r w:rsidR="00A46703" w:rsidRPr="00BE3F5C">
        <w:rPr>
          <w:rFonts w:ascii="Times New Roman" w:hAnsi="Times New Roman"/>
        </w:rPr>
        <w:t>,</w:t>
      </w:r>
      <w:r w:rsidRPr="00BE3F5C">
        <w:rPr>
          <w:rFonts w:ascii="Times New Roman" w:hAnsi="Times New Roman"/>
        </w:rPr>
        <w:t xml:space="preserve"> cu </w:t>
      </w:r>
      <w:r w:rsidR="00A46703" w:rsidRPr="00BE3F5C">
        <w:rPr>
          <w:rFonts w:ascii="Times New Roman" w:hAnsi="Times New Roman"/>
        </w:rPr>
        <w:t xml:space="preserve">o cantitate suficientă de </w:t>
      </w:r>
      <w:r w:rsidRPr="00BE3F5C">
        <w:rPr>
          <w:rFonts w:ascii="Times New Roman" w:hAnsi="Times New Roman"/>
        </w:rPr>
        <w:t>lichid şi se poate administra independent de orarul meselor.</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Durata de administrare</w:t>
      </w:r>
    </w:p>
    <w:p w:rsidR="00412CBA" w:rsidRPr="00BE3F5C" w:rsidRDefault="007511AB" w:rsidP="00412CBA">
      <w:pPr>
        <w:autoSpaceDE w:val="0"/>
        <w:autoSpaceDN w:val="0"/>
        <w:adjustRightInd w:val="0"/>
        <w:spacing w:after="0" w:line="240" w:lineRule="auto"/>
        <w:rPr>
          <w:rFonts w:ascii="Times New Roman" w:hAnsi="Times New Roman"/>
        </w:rPr>
      </w:pPr>
      <w:r w:rsidRPr="00BE3F5C">
        <w:rPr>
          <w:rFonts w:ascii="Times New Roman" w:hAnsi="Times New Roman"/>
        </w:rPr>
        <w:t>K</w:t>
      </w:r>
      <w:r w:rsidR="00C43A47" w:rsidRPr="00BE3F5C">
        <w:rPr>
          <w:rFonts w:ascii="Times New Roman" w:hAnsi="Times New Roman"/>
        </w:rPr>
        <w:t>imoks</w:t>
      </w:r>
      <w:r w:rsidRPr="00BE3F5C">
        <w:rPr>
          <w:rFonts w:ascii="Times New Roman" w:hAnsi="Times New Roman"/>
        </w:rPr>
        <w:t xml:space="preserve"> 400 mg comprimate filmate</w:t>
      </w:r>
      <w:r w:rsidR="00412CBA" w:rsidRPr="00BE3F5C">
        <w:rPr>
          <w:rFonts w:ascii="Times New Roman" w:hAnsi="Times New Roman"/>
        </w:rPr>
        <w:t xml:space="preserve"> trebuie administrat conform următoarelor intervale de administrare a tratamentului:</w:t>
      </w:r>
    </w:p>
    <w:p w:rsidR="00412CBA" w:rsidRPr="00BE3F5C" w:rsidRDefault="00412CBA" w:rsidP="00412CBA">
      <w:pPr>
        <w:numPr>
          <w:ilvl w:val="0"/>
          <w:numId w:val="5"/>
        </w:numPr>
        <w:autoSpaceDE w:val="0"/>
        <w:autoSpaceDN w:val="0"/>
        <w:adjustRightInd w:val="0"/>
        <w:spacing w:after="0" w:line="240" w:lineRule="auto"/>
        <w:rPr>
          <w:rFonts w:ascii="Times New Roman" w:hAnsi="Times New Roman"/>
        </w:rPr>
      </w:pPr>
      <w:r w:rsidRPr="00BE3F5C">
        <w:rPr>
          <w:rFonts w:ascii="Times New Roman" w:hAnsi="Times New Roman"/>
        </w:rPr>
        <w:t>Exacerbare acută a</w:t>
      </w:r>
      <w:r w:rsidR="00581DC5" w:rsidRPr="00BE3F5C">
        <w:rPr>
          <w:rFonts w:ascii="Times New Roman" w:hAnsi="Times New Roman"/>
        </w:rPr>
        <w:t xml:space="preserve"> </w:t>
      </w:r>
      <w:r w:rsidR="00581DC5" w:rsidRPr="00447199">
        <w:rPr>
          <w:rFonts w:ascii="Times New Roman" w:hAnsi="Times New Roman"/>
        </w:rPr>
        <w:t>bolii pulmonare obstructiv</w:t>
      </w:r>
      <w:r w:rsidR="006B2484">
        <w:rPr>
          <w:rFonts w:ascii="Times New Roman" w:hAnsi="Times New Roman"/>
        </w:rPr>
        <w:t>e</w:t>
      </w:r>
      <w:r w:rsidR="00581DC5" w:rsidRPr="00447199">
        <w:rPr>
          <w:rFonts w:ascii="Times New Roman" w:hAnsi="Times New Roman"/>
        </w:rPr>
        <w:t xml:space="preserve"> cronic</w:t>
      </w:r>
      <w:r w:rsidR="006B2484">
        <w:rPr>
          <w:rFonts w:ascii="Times New Roman" w:hAnsi="Times New Roman"/>
        </w:rPr>
        <w:t>e</w:t>
      </w:r>
      <w:r w:rsidR="00581DC5" w:rsidRPr="00447199">
        <w:rPr>
          <w:rFonts w:ascii="Times New Roman" w:hAnsi="Times New Roman"/>
        </w:rPr>
        <w:t xml:space="preserve"> incluzând bronşita</w:t>
      </w:r>
      <w:r w:rsidRPr="00447199">
        <w:rPr>
          <w:rFonts w:ascii="Times New Roman" w:hAnsi="Times New Roman"/>
        </w:rPr>
        <w:t xml:space="preserve"> </w:t>
      </w:r>
      <w:r w:rsidRPr="00BE3F5C">
        <w:rPr>
          <w:rFonts w:ascii="Times New Roman" w:hAnsi="Times New Roman"/>
        </w:rPr>
        <w:t xml:space="preserve">5 </w:t>
      </w:r>
      <w:r w:rsidRPr="00BE3F5C">
        <w:rPr>
          <w:rFonts w:ascii="Times New Roman" w:hAnsi="Times New Roman"/>
          <w:cs/>
        </w:rPr>
        <w:t xml:space="preserve">– </w:t>
      </w:r>
      <w:r w:rsidRPr="00BE3F5C">
        <w:rPr>
          <w:rFonts w:ascii="Times New Roman" w:hAnsi="Times New Roman"/>
        </w:rPr>
        <w:t>10 zile</w:t>
      </w:r>
    </w:p>
    <w:p w:rsidR="00412CBA" w:rsidRPr="00BE3F5C" w:rsidRDefault="00412CBA" w:rsidP="00412CBA">
      <w:pPr>
        <w:numPr>
          <w:ilvl w:val="0"/>
          <w:numId w:val="5"/>
        </w:numPr>
        <w:autoSpaceDE w:val="0"/>
        <w:autoSpaceDN w:val="0"/>
        <w:adjustRightInd w:val="0"/>
        <w:spacing w:after="0" w:line="240" w:lineRule="auto"/>
        <w:rPr>
          <w:rFonts w:ascii="Times New Roman" w:hAnsi="Times New Roman"/>
        </w:rPr>
      </w:pPr>
      <w:r w:rsidRPr="00BE3F5C">
        <w:rPr>
          <w:rFonts w:ascii="Times New Roman" w:hAnsi="Times New Roman"/>
        </w:rPr>
        <w:t>Pneumonie dobândită în colectivitate 10 zile</w:t>
      </w:r>
    </w:p>
    <w:p w:rsidR="00412CBA" w:rsidRPr="00BE3F5C" w:rsidRDefault="00412CBA" w:rsidP="00412CBA">
      <w:pPr>
        <w:numPr>
          <w:ilvl w:val="0"/>
          <w:numId w:val="5"/>
        </w:numPr>
        <w:autoSpaceDE w:val="0"/>
        <w:autoSpaceDN w:val="0"/>
        <w:adjustRightInd w:val="0"/>
        <w:spacing w:after="0" w:line="240" w:lineRule="auto"/>
        <w:rPr>
          <w:rFonts w:ascii="Times New Roman" w:hAnsi="Times New Roman"/>
        </w:rPr>
      </w:pPr>
      <w:r w:rsidRPr="00BE3F5C">
        <w:rPr>
          <w:rFonts w:ascii="Times New Roman" w:hAnsi="Times New Roman"/>
        </w:rPr>
        <w:t>Sinuzită bacteriană acută 7 zile</w:t>
      </w:r>
    </w:p>
    <w:p w:rsidR="00412CBA" w:rsidRPr="00BE3F5C" w:rsidRDefault="00412CBA" w:rsidP="00412CBA">
      <w:pPr>
        <w:numPr>
          <w:ilvl w:val="0"/>
          <w:numId w:val="5"/>
        </w:numPr>
        <w:autoSpaceDE w:val="0"/>
        <w:autoSpaceDN w:val="0"/>
        <w:adjustRightInd w:val="0"/>
        <w:spacing w:after="0" w:line="240" w:lineRule="auto"/>
        <w:rPr>
          <w:rFonts w:ascii="Times New Roman" w:hAnsi="Times New Roman"/>
        </w:rPr>
      </w:pPr>
      <w:r w:rsidRPr="00BE3F5C">
        <w:rPr>
          <w:rFonts w:ascii="Times New Roman" w:hAnsi="Times New Roman"/>
        </w:rPr>
        <w:t>Afecţiuni inflamator</w:t>
      </w:r>
      <w:r w:rsidR="00175042" w:rsidRPr="00BE3F5C">
        <w:rPr>
          <w:rFonts w:ascii="Times New Roman" w:hAnsi="Times New Roman"/>
        </w:rPr>
        <w:t>ii pelvi</w:t>
      </w:r>
      <w:r w:rsidR="00836E37" w:rsidRPr="00BE3F5C">
        <w:rPr>
          <w:rFonts w:ascii="Times New Roman" w:hAnsi="Times New Roman"/>
        </w:rPr>
        <w:t>e</w:t>
      </w:r>
      <w:r w:rsidRPr="00BE3F5C">
        <w:rPr>
          <w:rFonts w:ascii="Times New Roman" w:hAnsi="Times New Roman"/>
        </w:rPr>
        <w:t>ne uşoare până la moderate</w:t>
      </w:r>
      <w:r w:rsidR="00175042" w:rsidRPr="00BE3F5C">
        <w:rPr>
          <w:rFonts w:ascii="Times New Roman" w:hAnsi="Times New Roman"/>
        </w:rPr>
        <w:t xml:space="preserve"> </w:t>
      </w:r>
      <w:r w:rsidRPr="00BE3F5C">
        <w:rPr>
          <w:rFonts w:ascii="Times New Roman" w:hAnsi="Times New Roman"/>
        </w:rPr>
        <w:t>14 zile</w:t>
      </w:r>
    </w:p>
    <w:p w:rsidR="00412CBA" w:rsidRPr="00BE3F5C" w:rsidRDefault="007511AB" w:rsidP="00412CBA">
      <w:pPr>
        <w:autoSpaceDE w:val="0"/>
        <w:autoSpaceDN w:val="0"/>
        <w:adjustRightInd w:val="0"/>
        <w:spacing w:after="0" w:line="240" w:lineRule="auto"/>
        <w:rPr>
          <w:rFonts w:ascii="Times New Roman" w:hAnsi="Times New Roman"/>
        </w:rPr>
      </w:pPr>
      <w:r w:rsidRPr="00BE3F5C">
        <w:rPr>
          <w:rFonts w:ascii="Times New Roman" w:hAnsi="Times New Roman"/>
        </w:rPr>
        <w:t>K</w:t>
      </w:r>
      <w:r w:rsidR="00C43A47" w:rsidRPr="00BE3F5C">
        <w:rPr>
          <w:rFonts w:ascii="Times New Roman" w:hAnsi="Times New Roman"/>
        </w:rPr>
        <w:t>imoks</w:t>
      </w:r>
      <w:r w:rsidRPr="00BE3F5C">
        <w:rPr>
          <w:rFonts w:ascii="Times New Roman" w:hAnsi="Times New Roman"/>
        </w:rPr>
        <w:t xml:space="preserve"> 400 mg comprimate filmate</w:t>
      </w:r>
      <w:r w:rsidR="00412CBA" w:rsidRPr="00BE3F5C">
        <w:rPr>
          <w:rFonts w:ascii="Times New Roman" w:hAnsi="Times New Roman"/>
        </w:rPr>
        <w:t xml:space="preserve"> a fost evaluat în cadrul studiilor clinice pentru perioade de tratament de maximum 14 zile</w:t>
      </w:r>
      <w:r w:rsidR="00175042" w:rsidRPr="00BE3F5C">
        <w:rPr>
          <w:rFonts w:ascii="Times New Roman" w:hAnsi="Times New Roman"/>
        </w:rPr>
        <w:t>.</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i/>
        </w:rPr>
      </w:pPr>
      <w:r w:rsidRPr="00BE3F5C">
        <w:rPr>
          <w:rFonts w:ascii="Times New Roman" w:hAnsi="Times New Roman"/>
          <w:i/>
        </w:rPr>
        <w:t>Terapie secvenţială (administrare intr</w:t>
      </w:r>
      <w:r w:rsidR="00175042" w:rsidRPr="00BE3F5C">
        <w:rPr>
          <w:rFonts w:ascii="Times New Roman" w:hAnsi="Times New Roman"/>
          <w:i/>
        </w:rPr>
        <w:t>avenoasă urmată de administrare</w:t>
      </w:r>
      <w:r w:rsidRPr="00BE3F5C">
        <w:rPr>
          <w:rFonts w:ascii="Times New Roman" w:hAnsi="Times New Roman"/>
          <w:i/>
        </w:rPr>
        <w:t xml:space="preserve"> orală)</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În cadrul studiilor clinice privind terapia secvenţială, majoritatea pacienților au trecut de la tratamentul intravenos la cel oral în decurs de 4 zile (în cazul pneumoniei dobândite în colectivitate) sau de 6 zile (în cazul infecțiilor </w:t>
      </w:r>
      <w:r w:rsidR="00880E99" w:rsidRPr="00BE3F5C">
        <w:rPr>
          <w:rFonts w:ascii="Times New Roman" w:hAnsi="Times New Roman"/>
        </w:rPr>
        <w:t xml:space="preserve">complicate </w:t>
      </w:r>
      <w:r w:rsidRPr="00BE3F5C">
        <w:rPr>
          <w:rFonts w:ascii="Times New Roman" w:hAnsi="Times New Roman"/>
        </w:rPr>
        <w:t xml:space="preserve">cutanate sau ale structurilor cutanate). Durata totală recomandată </w:t>
      </w:r>
      <w:r w:rsidR="00175042" w:rsidRPr="00BE3F5C">
        <w:rPr>
          <w:rFonts w:ascii="Times New Roman" w:hAnsi="Times New Roman"/>
        </w:rPr>
        <w:t>pentru</w:t>
      </w:r>
      <w:r w:rsidRPr="00BE3F5C">
        <w:rPr>
          <w:rFonts w:ascii="Times New Roman" w:hAnsi="Times New Roman"/>
        </w:rPr>
        <w:t xml:space="preserve"> </w:t>
      </w:r>
      <w:r w:rsidR="00175042" w:rsidRPr="00BE3F5C">
        <w:rPr>
          <w:rFonts w:ascii="Times New Roman" w:hAnsi="Times New Roman"/>
        </w:rPr>
        <w:t>tratamentul</w:t>
      </w:r>
      <w:r w:rsidRPr="00BE3F5C">
        <w:rPr>
          <w:rFonts w:ascii="Times New Roman" w:hAnsi="Times New Roman"/>
        </w:rPr>
        <w:t xml:space="preserve"> intravenos și oral este de 7 -14 zile pentru pneumonia dobândită în colectivitate și de 7-21 zile pentru infecții </w:t>
      </w:r>
      <w:r w:rsidR="00175042" w:rsidRPr="00BE3F5C">
        <w:rPr>
          <w:rFonts w:ascii="Times New Roman" w:hAnsi="Times New Roman"/>
        </w:rPr>
        <w:t>complicate ale pielii</w:t>
      </w:r>
      <w:r w:rsidRPr="00BE3F5C">
        <w:rPr>
          <w:rFonts w:ascii="Times New Roman" w:hAnsi="Times New Roman"/>
        </w:rPr>
        <w:t xml:space="preserve"> și ale structurilor cutanate.</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Doza recomandată (400 </w:t>
      </w:r>
      <w:r w:rsidR="00175042" w:rsidRPr="00BE3F5C">
        <w:rPr>
          <w:rFonts w:ascii="Times New Roman" w:hAnsi="Times New Roman"/>
        </w:rPr>
        <w:t>mg</w:t>
      </w:r>
      <w:r w:rsidRPr="00BE3F5C">
        <w:rPr>
          <w:rFonts w:ascii="Times New Roman" w:hAnsi="Times New Roman"/>
        </w:rPr>
        <w:t xml:space="preserve"> o dată pe zi) şi durata tratamentului pentru indicaţia respectivă nu trebuie depăşite.</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 xml:space="preserve">4.3. </w:t>
      </w:r>
      <w:r w:rsidRPr="00BE3F5C">
        <w:rPr>
          <w:rFonts w:ascii="Times New Roman" w:hAnsi="Times New Roman"/>
          <w:b/>
        </w:rPr>
        <w:tab/>
        <w:t>Contraindicaţii</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numPr>
          <w:ilvl w:val="0"/>
          <w:numId w:val="6"/>
        </w:numPr>
        <w:autoSpaceDE w:val="0"/>
        <w:autoSpaceDN w:val="0"/>
        <w:adjustRightInd w:val="0"/>
        <w:spacing w:after="0" w:line="240" w:lineRule="auto"/>
        <w:rPr>
          <w:rFonts w:ascii="Times New Roman" w:hAnsi="Times New Roman"/>
          <w:bCs/>
        </w:rPr>
      </w:pPr>
      <w:r w:rsidRPr="00BE3F5C">
        <w:rPr>
          <w:rFonts w:ascii="Times New Roman" w:hAnsi="Times New Roman"/>
        </w:rPr>
        <w:t xml:space="preserve">Hipersensibilitate la substanţa activă, </w:t>
      </w:r>
      <w:r w:rsidR="00175042" w:rsidRPr="00BE3F5C">
        <w:rPr>
          <w:rFonts w:ascii="Times New Roman" w:hAnsi="Times New Roman"/>
        </w:rPr>
        <w:t>la alte chinolone sau</w:t>
      </w:r>
      <w:r w:rsidRPr="00BE3F5C">
        <w:rPr>
          <w:rFonts w:ascii="Times New Roman" w:hAnsi="Times New Roman"/>
        </w:rPr>
        <w:t xml:space="preserve"> la oricare dintre excipienţii enumeraţi la pct. 6.1.</w:t>
      </w:r>
    </w:p>
    <w:p w:rsidR="00412CBA" w:rsidRPr="00BE3F5C" w:rsidRDefault="00412CBA" w:rsidP="00412CBA">
      <w:pPr>
        <w:numPr>
          <w:ilvl w:val="0"/>
          <w:numId w:val="6"/>
        </w:numPr>
        <w:autoSpaceDE w:val="0"/>
        <w:autoSpaceDN w:val="0"/>
        <w:adjustRightInd w:val="0"/>
        <w:spacing w:after="0" w:line="240" w:lineRule="auto"/>
        <w:rPr>
          <w:rFonts w:ascii="Times New Roman" w:hAnsi="Times New Roman"/>
          <w:bCs/>
        </w:rPr>
      </w:pPr>
      <w:r w:rsidRPr="00BE3F5C">
        <w:rPr>
          <w:rFonts w:ascii="Times New Roman" w:hAnsi="Times New Roman"/>
        </w:rPr>
        <w:t>Sarcină și alăptare (vezi pct. 4.6).</w:t>
      </w:r>
    </w:p>
    <w:p w:rsidR="00412CBA" w:rsidRPr="00BE3F5C" w:rsidRDefault="00412CBA" w:rsidP="00412CBA">
      <w:pPr>
        <w:numPr>
          <w:ilvl w:val="0"/>
          <w:numId w:val="6"/>
        </w:numPr>
        <w:autoSpaceDE w:val="0"/>
        <w:autoSpaceDN w:val="0"/>
        <w:adjustRightInd w:val="0"/>
        <w:spacing w:after="0" w:line="240" w:lineRule="auto"/>
        <w:rPr>
          <w:rFonts w:ascii="Times New Roman" w:hAnsi="Times New Roman"/>
          <w:bCs/>
        </w:rPr>
      </w:pPr>
      <w:r w:rsidRPr="00BE3F5C">
        <w:rPr>
          <w:rFonts w:ascii="Times New Roman" w:hAnsi="Times New Roman"/>
        </w:rPr>
        <w:t xml:space="preserve">Pacienți </w:t>
      </w:r>
      <w:r w:rsidR="00A46703" w:rsidRPr="00BE3F5C">
        <w:rPr>
          <w:rFonts w:ascii="Times New Roman" w:hAnsi="Times New Roman"/>
        </w:rPr>
        <w:t xml:space="preserve">cu vârsta </w:t>
      </w:r>
      <w:r w:rsidR="00175042" w:rsidRPr="00BE3F5C">
        <w:rPr>
          <w:rFonts w:ascii="Times New Roman" w:hAnsi="Times New Roman"/>
        </w:rPr>
        <w:t xml:space="preserve">sub </w:t>
      </w:r>
      <w:r w:rsidRPr="00BE3F5C">
        <w:rPr>
          <w:rFonts w:ascii="Times New Roman" w:hAnsi="Times New Roman"/>
        </w:rPr>
        <w:t>18 </w:t>
      </w:r>
      <w:r w:rsidR="00175042" w:rsidRPr="00BE3F5C">
        <w:rPr>
          <w:rFonts w:ascii="Times New Roman" w:hAnsi="Times New Roman"/>
        </w:rPr>
        <w:t>ani</w:t>
      </w:r>
      <w:r w:rsidRPr="00BE3F5C">
        <w:rPr>
          <w:rFonts w:ascii="Times New Roman" w:hAnsi="Times New Roman"/>
        </w:rPr>
        <w:t>.</w:t>
      </w:r>
    </w:p>
    <w:p w:rsidR="00412CBA" w:rsidRPr="00BE3F5C" w:rsidRDefault="00412CBA" w:rsidP="00412CBA">
      <w:pPr>
        <w:numPr>
          <w:ilvl w:val="0"/>
          <w:numId w:val="6"/>
        </w:numPr>
        <w:autoSpaceDE w:val="0"/>
        <w:autoSpaceDN w:val="0"/>
        <w:adjustRightInd w:val="0"/>
        <w:spacing w:after="0" w:line="240" w:lineRule="auto"/>
        <w:rPr>
          <w:rFonts w:ascii="Times New Roman" w:hAnsi="Times New Roman"/>
          <w:bCs/>
        </w:rPr>
      </w:pPr>
      <w:r w:rsidRPr="00BE3F5C">
        <w:rPr>
          <w:rFonts w:ascii="Times New Roman" w:hAnsi="Times New Roman"/>
        </w:rPr>
        <w:t xml:space="preserve">Pacienţi cu antecedente de </w:t>
      </w:r>
      <w:r w:rsidR="00175042" w:rsidRPr="00BE3F5C">
        <w:rPr>
          <w:rFonts w:ascii="Times New Roman" w:hAnsi="Times New Roman"/>
        </w:rPr>
        <w:t>boli</w:t>
      </w:r>
      <w:r w:rsidRPr="00BE3F5C">
        <w:rPr>
          <w:rFonts w:ascii="Times New Roman" w:hAnsi="Times New Roman"/>
        </w:rPr>
        <w:t>/</w:t>
      </w:r>
      <w:r w:rsidR="00A46703" w:rsidRPr="00BE3F5C">
        <w:rPr>
          <w:rFonts w:ascii="Times New Roman" w:hAnsi="Times New Roman"/>
        </w:rPr>
        <w:t xml:space="preserve">afecțiuni </w:t>
      </w:r>
      <w:r w:rsidR="00175042" w:rsidRPr="00BE3F5C">
        <w:rPr>
          <w:rFonts w:ascii="Times New Roman" w:hAnsi="Times New Roman"/>
        </w:rPr>
        <w:t>ale</w:t>
      </w:r>
      <w:r w:rsidRPr="00BE3F5C">
        <w:rPr>
          <w:rFonts w:ascii="Times New Roman" w:hAnsi="Times New Roman"/>
        </w:rPr>
        <w:t xml:space="preserve"> tendoanelor</w:t>
      </w:r>
      <w:r w:rsidR="00A46703" w:rsidRPr="00BE3F5C">
        <w:rPr>
          <w:rFonts w:ascii="Times New Roman" w:hAnsi="Times New Roman"/>
        </w:rPr>
        <w:t>,</w:t>
      </w:r>
      <w:r w:rsidRPr="00BE3F5C">
        <w:rPr>
          <w:rFonts w:ascii="Times New Roman" w:hAnsi="Times New Roman"/>
        </w:rPr>
        <w:t xml:space="preserve"> asociate tratamentului cu chinolone.</w:t>
      </w:r>
    </w:p>
    <w:p w:rsidR="00412CBA" w:rsidRPr="00BE3F5C" w:rsidRDefault="00412CBA" w:rsidP="00412CBA">
      <w:pPr>
        <w:autoSpaceDE w:val="0"/>
        <w:autoSpaceDN w:val="0"/>
        <w:adjustRightInd w:val="0"/>
        <w:spacing w:after="0" w:line="240" w:lineRule="auto"/>
        <w:rPr>
          <w:rFonts w:ascii="Times New Roman" w:hAnsi="Times New Roman"/>
          <w:bCs/>
        </w:rPr>
      </w:pP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rPr>
        <w:t xml:space="preserve">Atât în investigațiile preclinice cât şi în studiile efectuate la om, au fost observate modificări ale electrocardiogramei ca urmare a expunerii la moxifloxacină, sub forma prelungirii intervalului QT. Prin urmare, din motive legate de siguranța medicamentului, moxifloxacina este contraindicată </w:t>
      </w:r>
      <w:r w:rsidR="00A46703" w:rsidRPr="00BE3F5C">
        <w:rPr>
          <w:rFonts w:ascii="Times New Roman" w:hAnsi="Times New Roman"/>
        </w:rPr>
        <w:t xml:space="preserve">la pacienţii </w:t>
      </w:r>
      <w:r w:rsidRPr="00BE3F5C">
        <w:rPr>
          <w:rFonts w:ascii="Times New Roman" w:hAnsi="Times New Roman"/>
        </w:rPr>
        <w:t>cu:</w:t>
      </w:r>
    </w:p>
    <w:p w:rsidR="00412CBA" w:rsidRPr="00BE3F5C" w:rsidRDefault="00A46703" w:rsidP="00412CBA">
      <w:pPr>
        <w:numPr>
          <w:ilvl w:val="0"/>
          <w:numId w:val="7"/>
        </w:numPr>
        <w:autoSpaceDE w:val="0"/>
        <w:autoSpaceDN w:val="0"/>
        <w:adjustRightInd w:val="0"/>
        <w:spacing w:after="0" w:line="240" w:lineRule="auto"/>
        <w:rPr>
          <w:rFonts w:ascii="Times New Roman" w:hAnsi="Times New Roman"/>
          <w:bCs/>
        </w:rPr>
      </w:pPr>
      <w:r w:rsidRPr="00BE3F5C">
        <w:rPr>
          <w:rFonts w:ascii="Times New Roman" w:hAnsi="Times New Roman"/>
        </w:rPr>
        <w:t xml:space="preserve">Prelungire a intervalului QT congenitală </w:t>
      </w:r>
      <w:r w:rsidR="00412CBA" w:rsidRPr="00BE3F5C">
        <w:rPr>
          <w:rFonts w:ascii="Times New Roman" w:hAnsi="Times New Roman"/>
        </w:rPr>
        <w:t xml:space="preserve">sau dobândită </w:t>
      </w:r>
      <w:r w:rsidRPr="00BE3F5C">
        <w:rPr>
          <w:rFonts w:ascii="Times New Roman" w:hAnsi="Times New Roman"/>
        </w:rPr>
        <w:t>diagnosticată</w:t>
      </w:r>
    </w:p>
    <w:p w:rsidR="00412CBA" w:rsidRPr="00BE3F5C" w:rsidRDefault="00412CBA" w:rsidP="00412CBA">
      <w:pPr>
        <w:numPr>
          <w:ilvl w:val="0"/>
          <w:numId w:val="7"/>
        </w:numPr>
        <w:autoSpaceDE w:val="0"/>
        <w:autoSpaceDN w:val="0"/>
        <w:adjustRightInd w:val="0"/>
        <w:spacing w:after="0" w:line="240" w:lineRule="auto"/>
        <w:rPr>
          <w:rFonts w:ascii="Times New Roman" w:hAnsi="Times New Roman"/>
          <w:bCs/>
        </w:rPr>
      </w:pPr>
      <w:r w:rsidRPr="00BE3F5C">
        <w:rPr>
          <w:rFonts w:ascii="Times New Roman" w:hAnsi="Times New Roman"/>
        </w:rPr>
        <w:t>Tulburări electrolitice, în special hipokaliemie necorectată</w:t>
      </w:r>
    </w:p>
    <w:p w:rsidR="00412CBA" w:rsidRPr="00BE3F5C" w:rsidRDefault="00412CBA" w:rsidP="00412CBA">
      <w:pPr>
        <w:numPr>
          <w:ilvl w:val="0"/>
          <w:numId w:val="7"/>
        </w:numPr>
        <w:autoSpaceDE w:val="0"/>
        <w:autoSpaceDN w:val="0"/>
        <w:adjustRightInd w:val="0"/>
        <w:spacing w:after="0" w:line="240" w:lineRule="auto"/>
        <w:rPr>
          <w:rFonts w:ascii="Times New Roman" w:hAnsi="Times New Roman"/>
          <w:bCs/>
        </w:rPr>
      </w:pPr>
      <w:r w:rsidRPr="00BE3F5C">
        <w:rPr>
          <w:rFonts w:ascii="Times New Roman" w:hAnsi="Times New Roman"/>
        </w:rPr>
        <w:t>Bradicardie relevantă din punct de vedere clinic</w:t>
      </w:r>
    </w:p>
    <w:p w:rsidR="00412CBA" w:rsidRPr="00BE3F5C" w:rsidRDefault="00412CBA" w:rsidP="00412CBA">
      <w:pPr>
        <w:numPr>
          <w:ilvl w:val="0"/>
          <w:numId w:val="7"/>
        </w:numPr>
        <w:autoSpaceDE w:val="0"/>
        <w:autoSpaceDN w:val="0"/>
        <w:adjustRightInd w:val="0"/>
        <w:spacing w:after="0" w:line="240" w:lineRule="auto"/>
        <w:rPr>
          <w:rFonts w:ascii="Times New Roman" w:hAnsi="Times New Roman"/>
          <w:bCs/>
        </w:rPr>
      </w:pPr>
      <w:r w:rsidRPr="00BE3F5C">
        <w:rPr>
          <w:rFonts w:ascii="Times New Roman" w:hAnsi="Times New Roman"/>
        </w:rPr>
        <w:t>Insuficienţă cardiacă relevantă clinic, cu scădere a fracţiei de ejecţie a ventriculului stâng</w:t>
      </w:r>
    </w:p>
    <w:p w:rsidR="00412CBA" w:rsidRPr="00BE3F5C" w:rsidRDefault="00412CBA" w:rsidP="00412CBA">
      <w:pPr>
        <w:numPr>
          <w:ilvl w:val="0"/>
          <w:numId w:val="7"/>
        </w:numPr>
        <w:autoSpaceDE w:val="0"/>
        <w:autoSpaceDN w:val="0"/>
        <w:adjustRightInd w:val="0"/>
        <w:spacing w:after="0" w:line="240" w:lineRule="auto"/>
        <w:rPr>
          <w:rFonts w:ascii="Times New Roman" w:hAnsi="Times New Roman"/>
          <w:bCs/>
        </w:rPr>
      </w:pPr>
      <w:r w:rsidRPr="00BE3F5C">
        <w:rPr>
          <w:rFonts w:ascii="Times New Roman" w:hAnsi="Times New Roman"/>
        </w:rPr>
        <w:t>Antecedente de aritmii simptomatice</w:t>
      </w:r>
    </w:p>
    <w:p w:rsidR="00412CBA" w:rsidRPr="00BE3F5C" w:rsidRDefault="00412CBA" w:rsidP="00412CBA">
      <w:pPr>
        <w:autoSpaceDE w:val="0"/>
        <w:autoSpaceDN w:val="0"/>
        <w:adjustRightInd w:val="0"/>
        <w:spacing w:after="0" w:line="240" w:lineRule="auto"/>
        <w:rPr>
          <w:rFonts w:ascii="Times New Roman" w:hAnsi="Times New Roman"/>
          <w:bCs/>
        </w:rPr>
      </w:pP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rPr>
        <w:t>Moxifloxacina nu trebuie administrată concomitent cu alte medicamente care prelungesc intervalul QT (vezi de asemenea, pct 4.5).</w:t>
      </w:r>
    </w:p>
    <w:p w:rsidR="00412CBA" w:rsidRPr="00BE3F5C" w:rsidRDefault="00412CBA" w:rsidP="00412CBA">
      <w:pPr>
        <w:autoSpaceDE w:val="0"/>
        <w:autoSpaceDN w:val="0"/>
        <w:adjustRightInd w:val="0"/>
        <w:spacing w:after="0" w:line="240" w:lineRule="auto"/>
        <w:rPr>
          <w:rFonts w:ascii="Times New Roman" w:hAnsi="Times New Roman"/>
          <w:bCs/>
        </w:rPr>
      </w:pPr>
    </w:p>
    <w:p w:rsidR="00412CBA" w:rsidRPr="00BE3F5C" w:rsidRDefault="004B6C0B" w:rsidP="00412CBA">
      <w:pPr>
        <w:autoSpaceDE w:val="0"/>
        <w:autoSpaceDN w:val="0"/>
        <w:adjustRightInd w:val="0"/>
        <w:spacing w:after="0" w:line="240" w:lineRule="auto"/>
        <w:rPr>
          <w:rFonts w:ascii="Times New Roman" w:hAnsi="Times New Roman"/>
          <w:bCs/>
        </w:rPr>
      </w:pPr>
      <w:r w:rsidRPr="00BE3F5C">
        <w:rPr>
          <w:rFonts w:ascii="Times New Roman" w:hAnsi="Times New Roman"/>
        </w:rPr>
        <w:t>D</w:t>
      </w:r>
      <w:r w:rsidR="00412CBA" w:rsidRPr="00BE3F5C">
        <w:rPr>
          <w:rFonts w:ascii="Times New Roman" w:hAnsi="Times New Roman"/>
        </w:rPr>
        <w:t>in cauza datelor clinice limitate, mo</w:t>
      </w:r>
      <w:r w:rsidRPr="00BE3F5C">
        <w:rPr>
          <w:rFonts w:ascii="Times New Roman" w:hAnsi="Times New Roman"/>
        </w:rPr>
        <w:t xml:space="preserve">xifloxacina este contraindicată, de asemenea, </w:t>
      </w:r>
      <w:r w:rsidR="00412CBA" w:rsidRPr="00BE3F5C">
        <w:rPr>
          <w:rFonts w:ascii="Times New Roman" w:hAnsi="Times New Roman"/>
        </w:rPr>
        <w:t>la pacienţii cu insuficienţă hepatică (clasificarea Child Pugh C) şi la pacienţii cu concentrații plasmatice ale transaminazelor crescute &gt;</w:t>
      </w:r>
      <w:r w:rsidRPr="00BE3F5C">
        <w:rPr>
          <w:rFonts w:ascii="Times New Roman" w:hAnsi="Times New Roman"/>
        </w:rPr>
        <w:t>5 </w:t>
      </w:r>
      <w:r w:rsidR="00412CBA" w:rsidRPr="00BE3F5C">
        <w:rPr>
          <w:rFonts w:ascii="Times New Roman" w:hAnsi="Times New Roman"/>
        </w:rPr>
        <w:t>ori față de limita superioară a valorilor normale.</w:t>
      </w:r>
    </w:p>
    <w:p w:rsidR="00412CBA" w:rsidRPr="00BE3F5C" w:rsidRDefault="00412CBA" w:rsidP="00412CBA">
      <w:pPr>
        <w:autoSpaceDE w:val="0"/>
        <w:autoSpaceDN w:val="0"/>
        <w:adjustRightInd w:val="0"/>
        <w:spacing w:after="0" w:line="240" w:lineRule="auto"/>
        <w:rPr>
          <w:rFonts w:ascii="Times New Roman" w:hAnsi="Times New Roman"/>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4.4</w:t>
      </w:r>
      <w:r w:rsidRPr="00BE3F5C">
        <w:rPr>
          <w:rFonts w:ascii="Times New Roman" w:hAnsi="Times New Roman"/>
          <w:b/>
        </w:rPr>
        <w:tab/>
        <w:t>Atenţionări şi precauţii speciale pentru utilizare</w:t>
      </w:r>
    </w:p>
    <w:p w:rsidR="00412CBA" w:rsidRPr="00BE3F5C" w:rsidRDefault="00412CBA" w:rsidP="00412CBA">
      <w:pPr>
        <w:autoSpaceDE w:val="0"/>
        <w:autoSpaceDN w:val="0"/>
        <w:adjustRightInd w:val="0"/>
        <w:spacing w:after="0" w:line="240" w:lineRule="auto"/>
        <w:rPr>
          <w:rFonts w:ascii="Times New Roman" w:hAnsi="Times New Roman"/>
        </w:rPr>
      </w:pPr>
    </w:p>
    <w:p w:rsidR="00581DC5" w:rsidRPr="00447199" w:rsidRDefault="00581DC5" w:rsidP="00581DC5">
      <w:pPr>
        <w:autoSpaceDE w:val="0"/>
        <w:autoSpaceDN w:val="0"/>
        <w:adjustRightInd w:val="0"/>
        <w:spacing w:after="0" w:line="240" w:lineRule="auto"/>
        <w:rPr>
          <w:rFonts w:ascii="Times New Roman" w:hAnsi="Times New Roman"/>
        </w:rPr>
      </w:pPr>
      <w:r w:rsidRPr="00447199">
        <w:rPr>
          <w:rFonts w:ascii="Times New Roman" w:hAnsi="Times New Roman"/>
        </w:rPr>
        <w:t>Utilizarea moxifloxacinei trebuie evitată la pacienții care au prezentat în trecut reacții adverse grave</w:t>
      </w:r>
    </w:p>
    <w:p w:rsidR="00581DC5" w:rsidRPr="00447199" w:rsidRDefault="00581DC5" w:rsidP="00581DC5">
      <w:pPr>
        <w:autoSpaceDE w:val="0"/>
        <w:autoSpaceDN w:val="0"/>
        <w:adjustRightInd w:val="0"/>
        <w:spacing w:after="0" w:line="240" w:lineRule="auto"/>
        <w:rPr>
          <w:rFonts w:ascii="Times New Roman" w:hAnsi="Times New Roman"/>
        </w:rPr>
      </w:pPr>
      <w:r w:rsidRPr="00447199">
        <w:rPr>
          <w:rFonts w:ascii="Times New Roman" w:hAnsi="Times New Roman"/>
        </w:rPr>
        <w:t>la utilizarea medicamentelor care conțin chinolone sau fluorochinolone (vezi pct. 4.8).</w:t>
      </w:r>
    </w:p>
    <w:p w:rsidR="00581DC5" w:rsidRPr="00447199" w:rsidRDefault="00581DC5" w:rsidP="00581DC5">
      <w:pPr>
        <w:autoSpaceDE w:val="0"/>
        <w:autoSpaceDN w:val="0"/>
        <w:adjustRightInd w:val="0"/>
        <w:spacing w:after="0" w:line="240" w:lineRule="auto"/>
        <w:rPr>
          <w:rFonts w:ascii="Times New Roman" w:hAnsi="Times New Roman"/>
        </w:rPr>
      </w:pPr>
      <w:r w:rsidRPr="00447199">
        <w:rPr>
          <w:rFonts w:ascii="Times New Roman" w:hAnsi="Times New Roman"/>
        </w:rPr>
        <w:t>Tratamentul acestor pacienți cu moxifloxacina trebuie inițiat numai în absența unor opțiuni</w:t>
      </w:r>
    </w:p>
    <w:p w:rsidR="00581DC5" w:rsidRPr="00447199" w:rsidRDefault="00581DC5" w:rsidP="00581DC5">
      <w:pPr>
        <w:autoSpaceDE w:val="0"/>
        <w:autoSpaceDN w:val="0"/>
        <w:adjustRightInd w:val="0"/>
        <w:spacing w:after="0" w:line="240" w:lineRule="auto"/>
        <w:rPr>
          <w:rFonts w:ascii="Times New Roman" w:hAnsi="Times New Roman"/>
        </w:rPr>
      </w:pPr>
      <w:r w:rsidRPr="00447199">
        <w:rPr>
          <w:rFonts w:ascii="Times New Roman" w:hAnsi="Times New Roman"/>
        </w:rPr>
        <w:t>alternative de tratament și după evaluarea atentă a raportului beneficiu/risc (vezi și</w:t>
      </w:r>
    </w:p>
    <w:p w:rsidR="00581DC5" w:rsidRPr="00BE3F5C" w:rsidRDefault="00581DC5" w:rsidP="00581DC5">
      <w:pPr>
        <w:autoSpaceDE w:val="0"/>
        <w:autoSpaceDN w:val="0"/>
        <w:adjustRightInd w:val="0"/>
        <w:spacing w:after="0" w:line="240" w:lineRule="auto"/>
        <w:rPr>
          <w:rFonts w:ascii="Times New Roman" w:hAnsi="Times New Roman"/>
        </w:rPr>
      </w:pPr>
      <w:r w:rsidRPr="00447199">
        <w:rPr>
          <w:rFonts w:ascii="Times New Roman" w:hAnsi="Times New Roman"/>
        </w:rPr>
        <w:t>pct. 4.3).</w:t>
      </w:r>
    </w:p>
    <w:p w:rsidR="00412CBA"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Beneficiul tratamentului cu moxifloxacină, în special în cazul infecţiilor cu grad redus de severitate, trebuie evaluat, luând în considerare informaţiile prezentate la punctul cu privire la atenţionări şi precauţii.</w:t>
      </w:r>
    </w:p>
    <w:p w:rsidR="00581DC5" w:rsidRPr="00BE3F5C" w:rsidRDefault="00581DC5"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Prelungire a intervalului QTc şi condiţiile clinice cu posibilă prelungire a QTc</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La unii pacienți, s-a demonstrat că moxifloxacina prelungeşte intervalul QTc pe electrocardiogramă. La analiza ECG-urilor obţinute în cadrul programului de studii clinice, prelungirea QTc la administrarea moxifloxacinei a fost de 6 ms ± 26 ms, 1,4% comparativ cu momentul iniţial.</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Deoarece intervalul QTc la momentul iniţial tinde să fie mai prelungit la femei comparativ cu bărbaţii, femeile pot fi mai sensibile la medicamentele care prelungesc intervalul QTc. De asemenea, pacienţii vârstnici pot fi mai sensibili la efectele medicamentelor asupra intervalului QT.</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Medicamentele care pot scădea concentraţiile plasmatice de potasiu trebuie administrate cu precauţie la pacienţii cărora li se administrează moxifloxacină (vezi, de asemenea, pct 4.3 și 4.5).</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Moxifloxacina trebuie administrată cu precauţie la pacienţii cu afecţiuni proaritmogene curente (în special femei şi pacienţi vârstnici), cum sunt ischemia acută miocardică sau prelungirea intervalului QT, deoarece poate duce la un risc crescut de aritmii ventriculare (inclusiv torsada vârfurilor) şi stop cardiac (vezi, de asemenea, pct. 4.3). </w:t>
      </w:r>
      <w:r w:rsidR="00C14A92" w:rsidRPr="00BE3F5C">
        <w:rPr>
          <w:rFonts w:ascii="Times New Roman" w:hAnsi="Times New Roman"/>
        </w:rPr>
        <w:t>Gradul</w:t>
      </w:r>
      <w:r w:rsidRPr="00BE3F5C">
        <w:rPr>
          <w:rFonts w:ascii="Times New Roman" w:hAnsi="Times New Roman"/>
        </w:rPr>
        <w:t xml:space="preserve"> prelungirii intervalului QT poate creşte </w:t>
      </w:r>
      <w:r w:rsidR="00A46703" w:rsidRPr="00BE3F5C">
        <w:rPr>
          <w:rFonts w:ascii="Times New Roman" w:hAnsi="Times New Roman"/>
        </w:rPr>
        <w:t xml:space="preserve">în funcție de </w:t>
      </w:r>
      <w:r w:rsidRPr="00BE3F5C">
        <w:rPr>
          <w:rFonts w:ascii="Times New Roman" w:hAnsi="Times New Roman"/>
        </w:rPr>
        <w:t xml:space="preserve">concentraţia </w:t>
      </w:r>
      <w:r w:rsidR="00A46703" w:rsidRPr="00BE3F5C">
        <w:rPr>
          <w:rFonts w:ascii="Times New Roman" w:hAnsi="Times New Roman"/>
        </w:rPr>
        <w:t xml:space="preserve">plasmatică a </w:t>
      </w:r>
      <w:r w:rsidRPr="00BE3F5C">
        <w:rPr>
          <w:rFonts w:ascii="Times New Roman" w:hAnsi="Times New Roman"/>
        </w:rPr>
        <w:t>medicamentului. Ca urmare, doza recomandată nu trebuie depăşită.</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În cazul în care în timpul tratamentului de moxifloxacină apar semne de aritmie cardiacă, tratamentul trebuie întrerupt şi trebuie efectuat un ECG.</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Hipersensibilitate/reacţii alergice</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Au fost raportate reacţii de hipersensibilitate şi reacţii alergice la fluorochinolone, inclusiv moxifloxacină, după prima administrare. Chiar de la prima administrare, reacţiile anafilactice pot evolua până la şoc c</w:t>
      </w:r>
      <w:r w:rsidR="00C14A92" w:rsidRPr="00BE3F5C">
        <w:rPr>
          <w:rFonts w:ascii="Times New Roman" w:hAnsi="Times New Roman"/>
        </w:rPr>
        <w:t>u risc vital</w:t>
      </w:r>
      <w:r w:rsidRPr="00BE3F5C">
        <w:rPr>
          <w:rFonts w:ascii="Times New Roman" w:hAnsi="Times New Roman"/>
        </w:rPr>
        <w:t xml:space="preserve">. În </w:t>
      </w:r>
      <w:r w:rsidR="004F4812" w:rsidRPr="00BE3F5C">
        <w:rPr>
          <w:rFonts w:ascii="Times New Roman" w:hAnsi="Times New Roman"/>
        </w:rPr>
        <w:t>cazul unor manifestări clinice de reacții de hipersensibilitate severe,</w:t>
      </w:r>
      <w:r w:rsidRPr="00BE3F5C">
        <w:rPr>
          <w:rFonts w:ascii="Times New Roman" w:hAnsi="Times New Roman"/>
        </w:rPr>
        <w:t xml:space="preserve"> tratamentul cu moxifloxacină </w:t>
      </w:r>
      <w:r w:rsidR="004F4812" w:rsidRPr="00BE3F5C">
        <w:rPr>
          <w:rFonts w:ascii="Times New Roman" w:hAnsi="Times New Roman"/>
        </w:rPr>
        <w:t xml:space="preserve">trebuie întrerupt </w:t>
      </w:r>
      <w:r w:rsidRPr="00BE3F5C">
        <w:rPr>
          <w:rFonts w:ascii="Times New Roman" w:hAnsi="Times New Roman"/>
        </w:rPr>
        <w:t xml:space="preserve">şi trebuie </w:t>
      </w:r>
      <w:r w:rsidR="004F4812" w:rsidRPr="00BE3F5C">
        <w:rPr>
          <w:rFonts w:ascii="Times New Roman" w:hAnsi="Times New Roman"/>
        </w:rPr>
        <w:t>început</w:t>
      </w:r>
      <w:r w:rsidRPr="00BE3F5C">
        <w:rPr>
          <w:rFonts w:ascii="Times New Roman" w:hAnsi="Times New Roman"/>
        </w:rPr>
        <w:t xml:space="preserve"> un tratament adecvat (de exemplu tratamentul şocului).</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Tulburări hepatice severe</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În cazul administrării moxifloxacinei au fost raportate cazuri de hepatită fulminantă</w:t>
      </w:r>
      <w:r w:rsidR="00A46703" w:rsidRPr="00BE3F5C">
        <w:rPr>
          <w:rFonts w:ascii="Times New Roman" w:hAnsi="Times New Roman"/>
        </w:rPr>
        <w:t>,</w:t>
      </w:r>
      <w:r w:rsidRPr="00BE3F5C">
        <w:rPr>
          <w:rFonts w:ascii="Times New Roman" w:hAnsi="Times New Roman"/>
        </w:rPr>
        <w:t xml:space="preserve"> cu posibilă evoluţie </w:t>
      </w:r>
      <w:r w:rsidR="004F4812" w:rsidRPr="00BE3F5C">
        <w:rPr>
          <w:rFonts w:ascii="Times New Roman" w:hAnsi="Times New Roman"/>
        </w:rPr>
        <w:t>spre</w:t>
      </w:r>
      <w:r w:rsidRPr="00BE3F5C">
        <w:rPr>
          <w:rFonts w:ascii="Times New Roman" w:hAnsi="Times New Roman"/>
        </w:rPr>
        <w:t xml:space="preserve"> insuficienţă hepatică (inclusiv cazuri letale) (vezi pct. 4.8). Pacienţii trebuie sfătuiţi să se adreseze medicului înainte de continuarea tratamentului</w:t>
      </w:r>
      <w:r w:rsidR="004F4812" w:rsidRPr="00BE3F5C">
        <w:rPr>
          <w:rFonts w:ascii="Times New Roman" w:hAnsi="Times New Roman"/>
        </w:rPr>
        <w:t>,</w:t>
      </w:r>
      <w:r w:rsidRPr="00BE3F5C">
        <w:rPr>
          <w:rFonts w:ascii="Times New Roman" w:hAnsi="Times New Roman"/>
        </w:rPr>
        <w:t xml:space="preserve"> dacă apar semne şi simptome de hepatită fulminantă, cum sunt astenie cu evoluţie rapidă asociată cu icter, urină închisă la culoare, tendinţă de sângerare sau encefalopatie hepatică.</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Trebuie efectuate teste/investigaţii ale funcţiei hepatice în cazurile în care apar semne de disfuncţie hepatică.</w:t>
      </w:r>
    </w:p>
    <w:p w:rsidR="00412CBA" w:rsidRPr="00BE3F5C" w:rsidRDefault="00412CBA" w:rsidP="00412CBA">
      <w:pPr>
        <w:autoSpaceDE w:val="0"/>
        <w:autoSpaceDN w:val="0"/>
        <w:adjustRightInd w:val="0"/>
        <w:spacing w:after="0" w:line="240" w:lineRule="auto"/>
        <w:rPr>
          <w:rFonts w:ascii="Times New Roman" w:hAnsi="Times New Roman"/>
        </w:rPr>
      </w:pPr>
    </w:p>
    <w:p w:rsidR="00A61AD9" w:rsidRPr="001852C2" w:rsidRDefault="00A61AD9" w:rsidP="00A61AD9">
      <w:pPr>
        <w:autoSpaceDE w:val="0"/>
        <w:autoSpaceDN w:val="0"/>
        <w:adjustRightInd w:val="0"/>
        <w:spacing w:after="0" w:line="240" w:lineRule="auto"/>
        <w:rPr>
          <w:rFonts w:ascii="Times New Roman" w:hAnsi="Times New Roman"/>
        </w:rPr>
      </w:pPr>
      <w:r w:rsidRPr="001852C2">
        <w:rPr>
          <w:rFonts w:ascii="Times New Roman" w:hAnsi="Times New Roman"/>
        </w:rPr>
        <w:t>Reacții adverse cutanate severe</w:t>
      </w:r>
    </w:p>
    <w:p w:rsidR="00A61AD9" w:rsidRPr="00BE3F5C" w:rsidRDefault="00A61AD9" w:rsidP="00A61AD9">
      <w:pPr>
        <w:autoSpaceDE w:val="0"/>
        <w:autoSpaceDN w:val="0"/>
        <w:adjustRightInd w:val="0"/>
        <w:spacing w:after="0" w:line="240" w:lineRule="auto"/>
        <w:rPr>
          <w:rFonts w:ascii="Times New Roman" w:hAnsi="Times New Roman"/>
        </w:rPr>
      </w:pPr>
      <w:r w:rsidRPr="00BE3F5C">
        <w:rPr>
          <w:rFonts w:ascii="Times New Roman" w:hAnsi="Times New Roman"/>
        </w:rPr>
        <w:t>Reacții adverse cutanate severe (SCAR), inclusiv necroliza epidermică toxică (TEN: cunoscută și</w:t>
      </w:r>
    </w:p>
    <w:p w:rsidR="00A61AD9" w:rsidRPr="00BE3F5C" w:rsidRDefault="00A61AD9" w:rsidP="00A61AD9">
      <w:pPr>
        <w:autoSpaceDE w:val="0"/>
        <w:autoSpaceDN w:val="0"/>
        <w:adjustRightInd w:val="0"/>
        <w:spacing w:after="0" w:line="240" w:lineRule="auto"/>
        <w:rPr>
          <w:rFonts w:ascii="Times New Roman" w:hAnsi="Times New Roman"/>
        </w:rPr>
      </w:pPr>
      <w:r w:rsidRPr="00BE3F5C">
        <w:rPr>
          <w:rFonts w:ascii="Times New Roman" w:hAnsi="Times New Roman"/>
        </w:rPr>
        <w:t>sub numele de sindromul Lyell), sindromul Stevens Johnson (SJS) și Pustuloza exantematică</w:t>
      </w:r>
    </w:p>
    <w:p w:rsidR="00A61AD9" w:rsidRPr="00BE3F5C" w:rsidRDefault="00A61AD9" w:rsidP="00A61AD9">
      <w:pPr>
        <w:autoSpaceDE w:val="0"/>
        <w:autoSpaceDN w:val="0"/>
        <w:adjustRightInd w:val="0"/>
        <w:spacing w:after="0" w:line="240" w:lineRule="auto"/>
        <w:rPr>
          <w:rFonts w:ascii="Times New Roman" w:hAnsi="Times New Roman"/>
        </w:rPr>
      </w:pPr>
      <w:r w:rsidRPr="00BE3F5C">
        <w:rPr>
          <w:rFonts w:ascii="Times New Roman" w:hAnsi="Times New Roman"/>
        </w:rPr>
        <w:t>generalizată acută (AGEP), care ar putea pune viața în pericol sau ar putea fi letale, au fost</w:t>
      </w:r>
    </w:p>
    <w:p w:rsidR="00A61AD9" w:rsidRPr="00BE3F5C" w:rsidRDefault="00A61AD9" w:rsidP="00A61AD9">
      <w:pPr>
        <w:autoSpaceDE w:val="0"/>
        <w:autoSpaceDN w:val="0"/>
        <w:adjustRightInd w:val="0"/>
        <w:spacing w:after="0" w:line="240" w:lineRule="auto"/>
        <w:rPr>
          <w:rFonts w:ascii="Times New Roman" w:hAnsi="Times New Roman"/>
        </w:rPr>
      </w:pPr>
      <w:r w:rsidRPr="00BE3F5C">
        <w:rPr>
          <w:rFonts w:ascii="Times New Roman" w:hAnsi="Times New Roman"/>
        </w:rPr>
        <w:t>raportate cu moxifloxacină (vezi pct. 4.8). În momentul prescripției, pacienții trebuie informați</w:t>
      </w:r>
    </w:p>
    <w:p w:rsidR="00A61AD9" w:rsidRPr="00BE3F5C" w:rsidRDefault="00A61AD9" w:rsidP="00A61AD9">
      <w:pPr>
        <w:autoSpaceDE w:val="0"/>
        <w:autoSpaceDN w:val="0"/>
        <w:adjustRightInd w:val="0"/>
        <w:spacing w:after="0" w:line="240" w:lineRule="auto"/>
        <w:rPr>
          <w:rFonts w:ascii="Times New Roman" w:hAnsi="Times New Roman"/>
        </w:rPr>
      </w:pPr>
      <w:r w:rsidRPr="00BE3F5C">
        <w:rPr>
          <w:rFonts w:ascii="Times New Roman" w:hAnsi="Times New Roman"/>
        </w:rPr>
        <w:t>despre semnele și simptomele reacțiilor cutanate severe și trebuie monitorizați îndeaproape.</w:t>
      </w:r>
    </w:p>
    <w:p w:rsidR="00A61AD9" w:rsidRPr="00BE3F5C" w:rsidRDefault="00A61AD9" w:rsidP="00A61AD9">
      <w:pPr>
        <w:autoSpaceDE w:val="0"/>
        <w:autoSpaceDN w:val="0"/>
        <w:adjustRightInd w:val="0"/>
        <w:spacing w:after="0" w:line="240" w:lineRule="auto"/>
        <w:rPr>
          <w:rFonts w:ascii="Times New Roman" w:hAnsi="Times New Roman"/>
        </w:rPr>
      </w:pPr>
      <w:r w:rsidRPr="00BE3F5C">
        <w:rPr>
          <w:rFonts w:ascii="Times New Roman" w:hAnsi="Times New Roman"/>
        </w:rPr>
        <w:t>Dacă apar semne și simptome care sugerează aceste reacții, moxifloxacină trebuie întreruptă</w:t>
      </w:r>
    </w:p>
    <w:p w:rsidR="00A61AD9" w:rsidRPr="00BE3F5C" w:rsidRDefault="00A61AD9" w:rsidP="00A61AD9">
      <w:pPr>
        <w:autoSpaceDE w:val="0"/>
        <w:autoSpaceDN w:val="0"/>
        <w:adjustRightInd w:val="0"/>
        <w:spacing w:after="0" w:line="240" w:lineRule="auto"/>
        <w:rPr>
          <w:rFonts w:ascii="Times New Roman" w:hAnsi="Times New Roman"/>
        </w:rPr>
      </w:pPr>
      <w:r w:rsidRPr="00BE3F5C">
        <w:rPr>
          <w:rFonts w:ascii="Times New Roman" w:hAnsi="Times New Roman"/>
        </w:rPr>
        <w:t>imediat și trebuie luat în considerare un tratament alternativ. Dacă pacientul a dezvoltat o</w:t>
      </w:r>
    </w:p>
    <w:p w:rsidR="00A61AD9" w:rsidRPr="00BE3F5C" w:rsidRDefault="00A61AD9" w:rsidP="00A61AD9">
      <w:pPr>
        <w:autoSpaceDE w:val="0"/>
        <w:autoSpaceDN w:val="0"/>
        <w:adjustRightInd w:val="0"/>
        <w:spacing w:after="0" w:line="240" w:lineRule="auto"/>
        <w:rPr>
          <w:rFonts w:ascii="Times New Roman" w:hAnsi="Times New Roman"/>
        </w:rPr>
      </w:pPr>
      <w:r w:rsidRPr="00BE3F5C">
        <w:rPr>
          <w:rFonts w:ascii="Times New Roman" w:hAnsi="Times New Roman"/>
        </w:rPr>
        <w:t>reacție gravă, cum ar fi SJS, TEN sau AGEP, cu utilizarea de moxifloxacină, tratamentul cu</w:t>
      </w:r>
    </w:p>
    <w:p w:rsidR="00A61AD9" w:rsidRPr="00BE3F5C" w:rsidRDefault="00A61AD9" w:rsidP="00A61AD9">
      <w:pPr>
        <w:autoSpaceDE w:val="0"/>
        <w:autoSpaceDN w:val="0"/>
        <w:adjustRightInd w:val="0"/>
        <w:spacing w:after="0" w:line="240" w:lineRule="auto"/>
        <w:rPr>
          <w:rFonts w:ascii="Times New Roman" w:hAnsi="Times New Roman"/>
        </w:rPr>
      </w:pPr>
      <w:r w:rsidRPr="00BE3F5C">
        <w:rPr>
          <w:rFonts w:ascii="Times New Roman" w:hAnsi="Times New Roman"/>
        </w:rPr>
        <w:t>moxifloxacină nu trebuie reinițiat la acest pacient în niciun moment.</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Pacienții cu predispoziție la crize convulsive</w:t>
      </w:r>
    </w:p>
    <w:p w:rsidR="00412CBA"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Despre chinolone se cunoaște faptul că declanșează crize convulsive. Trebuie administrate cu precauţie la pacienţii cu tulburări ale SNC</w:t>
      </w:r>
      <w:r w:rsidR="00A46703" w:rsidRPr="00BE3F5C">
        <w:rPr>
          <w:rFonts w:ascii="Times New Roman" w:hAnsi="Times New Roman"/>
        </w:rPr>
        <w:t xml:space="preserve"> </w:t>
      </w:r>
      <w:r w:rsidRPr="00BE3F5C">
        <w:rPr>
          <w:rFonts w:ascii="Times New Roman" w:hAnsi="Times New Roman"/>
        </w:rPr>
        <w:t>sau cu alți factori de risc care pot predispune la crize convulsive sau care scad pragul de declanşare al acestora. În caz</w:t>
      </w:r>
      <w:r w:rsidR="00135B54" w:rsidRPr="00BE3F5C">
        <w:rPr>
          <w:rFonts w:ascii="Times New Roman" w:hAnsi="Times New Roman"/>
        </w:rPr>
        <w:t>ul dezvoltării crizelor convulsive</w:t>
      </w:r>
      <w:r w:rsidRPr="00BE3F5C">
        <w:rPr>
          <w:rFonts w:ascii="Times New Roman" w:hAnsi="Times New Roman"/>
        </w:rPr>
        <w:t>, tratamentul cu moxifloxacină trebuie întrerupt şi trebuie adoptate măsuri adecvate.</w:t>
      </w:r>
    </w:p>
    <w:p w:rsidR="006B2484" w:rsidRDefault="006B2484" w:rsidP="00412CBA">
      <w:pPr>
        <w:autoSpaceDE w:val="0"/>
        <w:autoSpaceDN w:val="0"/>
        <w:adjustRightInd w:val="0"/>
        <w:spacing w:after="0" w:line="240" w:lineRule="auto"/>
        <w:rPr>
          <w:rFonts w:ascii="Times New Roman" w:hAnsi="Times New Roman"/>
          <w:highlight w:val="cyan"/>
        </w:rPr>
      </w:pPr>
    </w:p>
    <w:p w:rsidR="00475267" w:rsidRPr="001852C2" w:rsidRDefault="00475267" w:rsidP="00412CBA">
      <w:pPr>
        <w:autoSpaceDE w:val="0"/>
        <w:autoSpaceDN w:val="0"/>
        <w:adjustRightInd w:val="0"/>
        <w:spacing w:after="0" w:line="240" w:lineRule="auto"/>
        <w:rPr>
          <w:rFonts w:ascii="Times New Roman" w:hAnsi="Times New Roman"/>
        </w:rPr>
      </w:pPr>
      <w:r w:rsidRPr="001852C2">
        <w:rPr>
          <w:rFonts w:ascii="Times New Roman" w:hAnsi="Times New Roman"/>
        </w:rPr>
        <w:t>Reacții adverse grave prelungite, invalidante și potențial ireversibile</w:t>
      </w:r>
    </w:p>
    <w:p w:rsidR="008A39B2" w:rsidRPr="00BE3F5C" w:rsidRDefault="008A39B2" w:rsidP="00412CBA">
      <w:pPr>
        <w:autoSpaceDE w:val="0"/>
        <w:autoSpaceDN w:val="0"/>
        <w:adjustRightInd w:val="0"/>
        <w:spacing w:after="0" w:line="240" w:lineRule="auto"/>
        <w:rPr>
          <w:rFonts w:ascii="Times New Roman" w:hAnsi="Times New Roman"/>
        </w:rPr>
      </w:pPr>
      <w:r w:rsidRPr="00AC15F8">
        <w:rPr>
          <w:rFonts w:ascii="Times New Roman" w:hAnsi="Times New Roman"/>
        </w:rPr>
        <w:t>Au fost raportate cazuri foarte rare de reacții adverse grave prelungite (care persista timp de luni sau ani), invalidante și potențial ireversibile, care afectează diferite sisteme din organism, uneori fiind implicate mai multe sisteme(musculo-scheletic, nervo</w:t>
      </w:r>
      <w:r w:rsidR="00C22B23" w:rsidRPr="00AC15F8">
        <w:rPr>
          <w:rFonts w:ascii="Times New Roman" w:hAnsi="Times New Roman"/>
        </w:rPr>
        <w:t>s</w:t>
      </w:r>
      <w:r w:rsidRPr="00AC15F8">
        <w:rPr>
          <w:rFonts w:ascii="Times New Roman" w:hAnsi="Times New Roman"/>
        </w:rPr>
        <w:t>, psihi</w:t>
      </w:r>
      <w:r w:rsidR="00C22B23" w:rsidRPr="00AC15F8">
        <w:rPr>
          <w:rFonts w:ascii="Times New Roman" w:hAnsi="Times New Roman"/>
        </w:rPr>
        <w:t>c si senzitiv</w:t>
      </w:r>
      <w:r w:rsidRPr="00AC15F8">
        <w:rPr>
          <w:rFonts w:ascii="Times New Roman" w:hAnsi="Times New Roman"/>
        </w:rPr>
        <w:t>), la pacienții cărora li s-au administrat chinolone și fluorochinolone, indiferent de vârsta lor și factor</w:t>
      </w:r>
      <w:r w:rsidR="00C22B23" w:rsidRPr="00AC15F8">
        <w:rPr>
          <w:rFonts w:ascii="Times New Roman" w:hAnsi="Times New Roman"/>
        </w:rPr>
        <w:t>i</w:t>
      </w:r>
      <w:r w:rsidRPr="00AC15F8">
        <w:rPr>
          <w:rFonts w:ascii="Times New Roman" w:hAnsi="Times New Roman"/>
        </w:rPr>
        <w:t xml:space="preserve">i de risc pre-existenți. </w:t>
      </w:r>
      <w:r w:rsidR="00C22B23" w:rsidRPr="00AC15F8">
        <w:rPr>
          <w:rFonts w:ascii="Times New Roman" w:hAnsi="Times New Roman"/>
        </w:rPr>
        <w:t>Administrarea m</w:t>
      </w:r>
      <w:r w:rsidRPr="00AC15F8">
        <w:rPr>
          <w:rFonts w:ascii="Times New Roman" w:hAnsi="Times New Roman"/>
        </w:rPr>
        <w:t>oxifloxacin</w:t>
      </w:r>
      <w:r w:rsidR="00C22B23" w:rsidRPr="00AC15F8">
        <w:rPr>
          <w:rFonts w:ascii="Times New Roman" w:hAnsi="Times New Roman"/>
        </w:rPr>
        <w:t>ei</w:t>
      </w:r>
      <w:r w:rsidRPr="00AC15F8">
        <w:rPr>
          <w:rFonts w:ascii="Times New Roman" w:hAnsi="Times New Roman"/>
        </w:rPr>
        <w:t xml:space="preserve"> trebuie întreruptă imediat la primele semne sau simptome ale oricărei reacții adverse grave și pacienții trebuie sfătuiți să contacteze medicul pentru recomandări.</w:t>
      </w:r>
    </w:p>
    <w:p w:rsidR="003E3260" w:rsidRPr="00BE3F5C" w:rsidRDefault="003E3260" w:rsidP="00412CBA">
      <w:pPr>
        <w:autoSpaceDE w:val="0"/>
        <w:autoSpaceDN w:val="0"/>
        <w:adjustRightInd w:val="0"/>
        <w:spacing w:after="0" w:line="240" w:lineRule="auto"/>
        <w:rPr>
          <w:rFonts w:ascii="Times New Roman" w:hAnsi="Times New Roman"/>
          <w:u w:val="single"/>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Neuropatie periferică</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La pacienţii trataţi cu chinolone</w:t>
      </w:r>
      <w:r w:rsidR="00581DC5" w:rsidRPr="00BE3F5C">
        <w:rPr>
          <w:rFonts w:ascii="Times New Roman" w:hAnsi="Times New Roman"/>
        </w:rPr>
        <w:t xml:space="preserve"> si fluorochinolone</w:t>
      </w:r>
      <w:r w:rsidRPr="00BE3F5C">
        <w:rPr>
          <w:rFonts w:ascii="Times New Roman" w:hAnsi="Times New Roman"/>
        </w:rPr>
        <w:t xml:space="preserve">, inclusiv moxifloxacină, au fost raportate cazuri de polineuropatie senzitivă sau senzitivo-motorie, care au dus la parestezii, hipoestezii, disestezii sau </w:t>
      </w:r>
      <w:r w:rsidR="00A65D4D" w:rsidRPr="00BE3F5C">
        <w:rPr>
          <w:rFonts w:ascii="Times New Roman" w:hAnsi="Times New Roman"/>
        </w:rPr>
        <w:t>slăbiciune</w:t>
      </w:r>
      <w:r w:rsidRPr="00BE3F5C">
        <w:rPr>
          <w:rFonts w:ascii="Times New Roman" w:hAnsi="Times New Roman"/>
        </w:rPr>
        <w:t>. Pacienţii cărora li se administrează tratament cu moxifloxacină trebuie sfătuiţi să se adreseze medicului înainte de continuarea tratamentului</w:t>
      </w:r>
      <w:r w:rsidR="00A46703" w:rsidRPr="00BE3F5C">
        <w:rPr>
          <w:rFonts w:ascii="Times New Roman" w:hAnsi="Times New Roman"/>
        </w:rPr>
        <w:t>,</w:t>
      </w:r>
      <w:r w:rsidRPr="00BE3F5C">
        <w:rPr>
          <w:rFonts w:ascii="Times New Roman" w:hAnsi="Times New Roman"/>
        </w:rPr>
        <w:t xml:space="preserve"> în cazul în care apar simptome de neuropatie</w:t>
      </w:r>
      <w:r w:rsidR="00A46703" w:rsidRPr="00BE3F5C">
        <w:rPr>
          <w:rFonts w:ascii="Times New Roman" w:hAnsi="Times New Roman"/>
        </w:rPr>
        <w:t>,</w:t>
      </w:r>
      <w:r w:rsidRPr="00BE3F5C">
        <w:rPr>
          <w:rFonts w:ascii="Times New Roman" w:hAnsi="Times New Roman"/>
        </w:rPr>
        <w:t xml:space="preserve"> cum sunt durere, senzaţie de arsură, furnicături, amorţeală sau </w:t>
      </w:r>
      <w:r w:rsidR="00A65D4D" w:rsidRPr="00BE3F5C">
        <w:rPr>
          <w:rFonts w:ascii="Times New Roman" w:hAnsi="Times New Roman"/>
        </w:rPr>
        <w:t xml:space="preserve">slăbiciune, pentru a preveni riscul dezvoltării unor </w:t>
      </w:r>
      <w:r w:rsidR="00581DC5" w:rsidRPr="00BE3F5C">
        <w:rPr>
          <w:rFonts w:ascii="Times New Roman" w:hAnsi="Times New Roman"/>
        </w:rPr>
        <w:t>poten</w:t>
      </w:r>
      <w:r w:rsidR="00581DC5" w:rsidRPr="00447199">
        <w:rPr>
          <w:rFonts w:ascii="Times New Roman" w:hAnsi="Times New Roman"/>
        </w:rPr>
        <w:t>țiale</w:t>
      </w:r>
      <w:r w:rsidR="00581DC5" w:rsidRPr="00BE3F5C">
        <w:rPr>
          <w:rFonts w:ascii="Times New Roman" w:hAnsi="Times New Roman"/>
        </w:rPr>
        <w:t xml:space="preserve"> </w:t>
      </w:r>
      <w:r w:rsidR="00A65D4D" w:rsidRPr="00BE3F5C">
        <w:rPr>
          <w:rFonts w:ascii="Times New Roman" w:hAnsi="Times New Roman"/>
        </w:rPr>
        <w:t>tulburări ireversibile</w:t>
      </w:r>
      <w:r w:rsidRPr="00BE3F5C">
        <w:rPr>
          <w:rFonts w:ascii="Times New Roman" w:hAnsi="Times New Roman"/>
        </w:rPr>
        <w:t xml:space="preserve"> (vezi pct. 4.8).</w:t>
      </w:r>
    </w:p>
    <w:p w:rsidR="00412CBA" w:rsidRPr="00BE3F5C" w:rsidRDefault="00412CBA" w:rsidP="00412CBA">
      <w:pPr>
        <w:autoSpaceDE w:val="0"/>
        <w:autoSpaceDN w:val="0"/>
        <w:adjustRightInd w:val="0"/>
        <w:spacing w:after="0" w:line="240" w:lineRule="auto"/>
        <w:rPr>
          <w:rFonts w:ascii="Times New Roman" w:hAnsi="Times New Roman"/>
        </w:rPr>
      </w:pPr>
    </w:p>
    <w:p w:rsidR="00AC15F8" w:rsidRDefault="00AC15F8" w:rsidP="003E3260">
      <w:pPr>
        <w:autoSpaceDE w:val="0"/>
        <w:autoSpaceDN w:val="0"/>
        <w:adjustRightInd w:val="0"/>
        <w:spacing w:after="0" w:line="240" w:lineRule="auto"/>
        <w:rPr>
          <w:rFonts w:ascii="Times New Roman" w:hAnsi="Times New Roman"/>
          <w:u w:val="single"/>
        </w:rPr>
      </w:pPr>
    </w:p>
    <w:p w:rsidR="00AC15F8" w:rsidRDefault="00AC15F8" w:rsidP="003E3260">
      <w:pPr>
        <w:autoSpaceDE w:val="0"/>
        <w:autoSpaceDN w:val="0"/>
        <w:adjustRightInd w:val="0"/>
        <w:spacing w:after="0" w:line="240" w:lineRule="auto"/>
        <w:rPr>
          <w:rFonts w:ascii="Times New Roman" w:hAnsi="Times New Roman"/>
          <w:u w:val="single"/>
        </w:rPr>
      </w:pPr>
    </w:p>
    <w:p w:rsidR="003E3260" w:rsidRPr="00BE3F5C" w:rsidRDefault="00412CBA" w:rsidP="003E3260">
      <w:pPr>
        <w:autoSpaceDE w:val="0"/>
        <w:autoSpaceDN w:val="0"/>
        <w:adjustRightInd w:val="0"/>
        <w:spacing w:after="0" w:line="240" w:lineRule="auto"/>
        <w:rPr>
          <w:rFonts w:ascii="Times New Roman" w:hAnsi="Times New Roman"/>
        </w:rPr>
      </w:pPr>
      <w:r w:rsidRPr="00BE3F5C">
        <w:rPr>
          <w:rFonts w:ascii="Times New Roman" w:hAnsi="Times New Roman"/>
          <w:u w:val="single"/>
        </w:rPr>
        <w:t>Reacții psihice</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Reacţiile psihice pot să apară chiar după prima administrare a chinolonelor, inclusiv a moxifloxacinei. În cazuri foarte rare, reacţiile depresive sau psihotice au progresat până la ideație suicidară şi comportament de auto</w:t>
      </w:r>
      <w:r w:rsidR="00A65D4D" w:rsidRPr="00BE3F5C">
        <w:rPr>
          <w:rFonts w:ascii="Times New Roman" w:hAnsi="Times New Roman"/>
        </w:rPr>
        <w:t>-</w:t>
      </w:r>
      <w:r w:rsidRPr="00BE3F5C">
        <w:rPr>
          <w:rFonts w:ascii="Times New Roman" w:hAnsi="Times New Roman"/>
        </w:rPr>
        <w:t>vătămare, cum sunt tentativele de suicid (vezi pct. 4.8). În cazul în care pacientul dezvoltă aceste reacţii, trebuie întrerupt tratamentul cu moxifloxacină şi adoptate măsurile adecvate. Se recomandă prudenţă în cazul în care</w:t>
      </w:r>
      <w:r w:rsidR="00A65D4D" w:rsidRPr="00BE3F5C">
        <w:rPr>
          <w:rFonts w:ascii="Times New Roman" w:hAnsi="Times New Roman"/>
        </w:rPr>
        <w:t xml:space="preserve"> moxifloxacina trebuie administr</w:t>
      </w:r>
      <w:r w:rsidRPr="00BE3F5C">
        <w:rPr>
          <w:rFonts w:ascii="Times New Roman" w:hAnsi="Times New Roman"/>
        </w:rPr>
        <w:t xml:space="preserve">ată la pacienţii </w:t>
      </w:r>
      <w:r w:rsidR="00A65D4D" w:rsidRPr="00BE3F5C">
        <w:rPr>
          <w:rFonts w:ascii="Times New Roman" w:hAnsi="Times New Roman"/>
        </w:rPr>
        <w:t>cu tulburări psihotice</w:t>
      </w:r>
      <w:r w:rsidR="005B303F" w:rsidRPr="00BE3F5C">
        <w:rPr>
          <w:rFonts w:ascii="Times New Roman" w:hAnsi="Times New Roman"/>
        </w:rPr>
        <w:t xml:space="preserve"> sau </w:t>
      </w:r>
      <w:r w:rsidRPr="00BE3F5C">
        <w:rPr>
          <w:rFonts w:ascii="Times New Roman" w:hAnsi="Times New Roman"/>
        </w:rPr>
        <w:t>cu antecedente de boli psihice.</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5B303F"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Diaree</w:t>
      </w:r>
      <w:r w:rsidR="00412CBA" w:rsidRPr="00BE3F5C">
        <w:rPr>
          <w:rFonts w:ascii="Times New Roman" w:hAnsi="Times New Roman"/>
          <w:u w:val="single"/>
        </w:rPr>
        <w:t xml:space="preserve"> asociată administrării de antibiotice, inclusiv colită</w:t>
      </w:r>
    </w:p>
    <w:p w:rsidR="00412CBA" w:rsidRPr="00BE3F5C" w:rsidRDefault="005B303F" w:rsidP="00412CBA">
      <w:pPr>
        <w:autoSpaceDE w:val="0"/>
        <w:autoSpaceDN w:val="0"/>
        <w:adjustRightInd w:val="0"/>
        <w:spacing w:after="0" w:line="240" w:lineRule="auto"/>
        <w:rPr>
          <w:rFonts w:ascii="Times New Roman" w:hAnsi="Times New Roman"/>
        </w:rPr>
      </w:pPr>
      <w:r w:rsidRPr="00BE3F5C">
        <w:rPr>
          <w:rFonts w:ascii="Times New Roman" w:hAnsi="Times New Roman"/>
        </w:rPr>
        <w:t>La administrarea antibioticelor cu spectru larg, inclusiv moxifloxacină, a</w:t>
      </w:r>
      <w:r w:rsidR="00412CBA" w:rsidRPr="00BE3F5C">
        <w:rPr>
          <w:rFonts w:ascii="Times New Roman" w:hAnsi="Times New Roman"/>
        </w:rPr>
        <w:t xml:space="preserve">u fost raportate cazuri de diaree asociată cu antibioticele (DAA) şi de colită asociată cu antibioticele (CAA), inclusiv colită pseudomembranoasă şi diaree </w:t>
      </w:r>
      <w:r w:rsidRPr="00BE3F5C">
        <w:rPr>
          <w:rFonts w:ascii="Times New Roman" w:hAnsi="Times New Roman"/>
        </w:rPr>
        <w:t xml:space="preserve">asociată </w:t>
      </w:r>
      <w:r w:rsidR="00412CBA" w:rsidRPr="00BE3F5C">
        <w:rPr>
          <w:rFonts w:ascii="Times New Roman" w:hAnsi="Times New Roman"/>
        </w:rPr>
        <w:t>cu</w:t>
      </w:r>
      <w:r w:rsidR="00412CBA" w:rsidRPr="00BE3F5C">
        <w:rPr>
          <w:rFonts w:ascii="Times New Roman" w:hAnsi="Times New Roman"/>
          <w:i/>
        </w:rPr>
        <w:t xml:space="preserve"> Clostridium difficile</w:t>
      </w:r>
      <w:r w:rsidR="00412CBA" w:rsidRPr="00BE3F5C">
        <w:rPr>
          <w:rFonts w:ascii="Times New Roman" w:hAnsi="Times New Roman"/>
        </w:rPr>
        <w:t>; manifestările pot varia de la diaree uşoară la colită letală. Prin urmare, este important să se ia în considerare acest diagnostic la pacienţii care prezintă diaree în timpul sau după administrarea moxifloxacinei. În cazul în care DAA sau CAA este suspectată sau confirmată, trebuie întrerupt tratamentul curent cu medicamente antibacteriene, inclusiv moxifloxacină şi trebuie adoptate imediat măsuri terapeutice adecvate.</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În plus, trebuie luate măsuri adecvate de control al infecţiei, pentru a </w:t>
      </w:r>
      <w:r w:rsidR="005B303F" w:rsidRPr="00BE3F5C">
        <w:rPr>
          <w:rFonts w:ascii="Times New Roman" w:hAnsi="Times New Roman"/>
        </w:rPr>
        <w:t>scădea</w:t>
      </w:r>
      <w:r w:rsidRPr="00BE3F5C">
        <w:rPr>
          <w:rFonts w:ascii="Times New Roman" w:hAnsi="Times New Roman"/>
        </w:rPr>
        <w:t xml:space="preserve"> riscul de transmitere al acesteia</w:t>
      </w:r>
      <w:r w:rsidR="00896728" w:rsidRPr="00BE3F5C">
        <w:rPr>
          <w:rFonts w:ascii="Times New Roman" w:hAnsi="Times New Roman"/>
        </w:rPr>
        <w:t>.</w:t>
      </w:r>
      <w:r w:rsidRPr="00BE3F5C">
        <w:rPr>
          <w:rFonts w:ascii="Times New Roman" w:hAnsi="Times New Roman"/>
        </w:rPr>
        <w:t xml:space="preserve"> Medicamentele anti-peristaltice sunt contraindicate la pacienţi care dezvoltă diaree gravă.</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Pacienți cu miastenia gravis</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Moxifloxacina trebuie </w:t>
      </w:r>
      <w:r w:rsidR="005B303F" w:rsidRPr="00BE3F5C">
        <w:rPr>
          <w:rFonts w:ascii="Times New Roman" w:hAnsi="Times New Roman"/>
        </w:rPr>
        <w:t>administrată</w:t>
      </w:r>
      <w:r w:rsidRPr="00BE3F5C">
        <w:rPr>
          <w:rFonts w:ascii="Times New Roman" w:hAnsi="Times New Roman"/>
        </w:rPr>
        <w:t xml:space="preserve"> cu precauţie la pacienţii cu miastenia gravis</w:t>
      </w:r>
      <w:r w:rsidR="00B438A7" w:rsidRPr="00BE3F5C">
        <w:rPr>
          <w:rFonts w:ascii="Times New Roman" w:hAnsi="Times New Roman"/>
        </w:rPr>
        <w:t>,</w:t>
      </w:r>
      <w:r w:rsidRPr="00BE3F5C">
        <w:rPr>
          <w:rFonts w:ascii="Times New Roman" w:hAnsi="Times New Roman"/>
        </w:rPr>
        <w:t xml:space="preserve"> deoarece este posibilă exacerbarea simptomelor.</w:t>
      </w:r>
    </w:p>
    <w:p w:rsidR="00412CBA" w:rsidRPr="00BE3F5C" w:rsidRDefault="00412CBA" w:rsidP="00412CBA">
      <w:pPr>
        <w:autoSpaceDE w:val="0"/>
        <w:autoSpaceDN w:val="0"/>
        <w:adjustRightInd w:val="0"/>
        <w:spacing w:after="0" w:line="240" w:lineRule="auto"/>
        <w:rPr>
          <w:rFonts w:ascii="Times New Roman" w:hAnsi="Times New Roman"/>
        </w:rPr>
      </w:pPr>
    </w:p>
    <w:p w:rsidR="00581DC5" w:rsidRPr="00BE3F5C" w:rsidRDefault="00581DC5" w:rsidP="00581DC5">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Tendinită și ruptură de tendon</w:t>
      </w:r>
    </w:p>
    <w:p w:rsidR="00581DC5" w:rsidRPr="001852C2" w:rsidRDefault="00581DC5" w:rsidP="00581DC5">
      <w:pPr>
        <w:autoSpaceDE w:val="0"/>
        <w:autoSpaceDN w:val="0"/>
        <w:adjustRightInd w:val="0"/>
        <w:spacing w:after="0" w:line="240" w:lineRule="auto"/>
        <w:rPr>
          <w:rFonts w:ascii="Times New Roman" w:hAnsi="Times New Roman"/>
          <w:u w:val="single"/>
        </w:rPr>
      </w:pPr>
      <w:r w:rsidRPr="001852C2">
        <w:rPr>
          <w:rFonts w:ascii="Times New Roman" w:hAnsi="Times New Roman"/>
          <w:u w:val="single"/>
        </w:rPr>
        <w:t>Tendinita și ruptura de tendon (mai ales la nivelul tendonului lui Ahile, fără a se limita la acesta), uneori bilaterală, poate surveni în primele 48 ore de la inițierea tratamentului cu chinolone și fluorochinolone, apariția acestora fiind raportată chiar și timp de până la câteva luni de la oprirea tratamentului</w:t>
      </w:r>
      <w:r w:rsidR="00DF3B17" w:rsidRPr="001852C2">
        <w:rPr>
          <w:rFonts w:ascii="Times New Roman" w:hAnsi="Times New Roman"/>
          <w:u w:val="single"/>
        </w:rPr>
        <w:t xml:space="preserve"> (vezi pct 4.3 și 4.8)</w:t>
      </w:r>
      <w:r w:rsidRPr="001852C2">
        <w:rPr>
          <w:rFonts w:ascii="Times New Roman" w:hAnsi="Times New Roman"/>
          <w:u w:val="single"/>
        </w:rPr>
        <w:t>. Riscul de tendinită și ruptură de tendon este crescut la pacienții vârstnici, la pacienții cu insuficiență renală, la pacienții cu transplant de organ solid și la cei tratați concomitent cu corticosteroizi. Prin urmare, utilizarea concomitentă de corticosteroizi trebuie evitată.</w:t>
      </w:r>
      <w:r w:rsidRPr="001852C2">
        <w:rPr>
          <w:rFonts w:ascii="Times New Roman" w:hAnsi="Times New Roman"/>
          <w:u w:val="single"/>
        </w:rPr>
        <w:cr/>
      </w:r>
    </w:p>
    <w:p w:rsidR="00581DC5" w:rsidRPr="001852C2" w:rsidRDefault="00581DC5" w:rsidP="00581DC5">
      <w:pPr>
        <w:autoSpaceDE w:val="0"/>
        <w:autoSpaceDN w:val="0"/>
        <w:adjustRightInd w:val="0"/>
        <w:spacing w:after="0" w:line="240" w:lineRule="auto"/>
        <w:rPr>
          <w:rFonts w:ascii="Times New Roman" w:hAnsi="Times New Roman"/>
          <w:u w:val="single"/>
        </w:rPr>
      </w:pPr>
      <w:r w:rsidRPr="001852C2">
        <w:rPr>
          <w:rFonts w:ascii="Times New Roman" w:hAnsi="Times New Roman"/>
          <w:u w:val="single"/>
        </w:rPr>
        <w:t>La primul semn de tendinită (de exemplu umflare însoțită de durere, inflamație), tratamentul cu moxifloxacină trebuie oprit și trebuie avut în vedere un tratament alternativ.</w:t>
      </w:r>
    </w:p>
    <w:p w:rsidR="00581DC5" w:rsidRPr="001852C2" w:rsidRDefault="00581DC5" w:rsidP="00581DC5">
      <w:pPr>
        <w:autoSpaceDE w:val="0"/>
        <w:autoSpaceDN w:val="0"/>
        <w:adjustRightInd w:val="0"/>
        <w:spacing w:after="0" w:line="240" w:lineRule="auto"/>
        <w:rPr>
          <w:rFonts w:ascii="Times New Roman" w:hAnsi="Times New Roman"/>
          <w:u w:val="single"/>
        </w:rPr>
      </w:pPr>
      <w:r w:rsidRPr="001852C2">
        <w:rPr>
          <w:rFonts w:ascii="Times New Roman" w:hAnsi="Times New Roman"/>
          <w:u w:val="single"/>
        </w:rPr>
        <w:t>Membrul (membrele) afectat(e) trebuie tratat(e) în mod corespunzător (de exemplu prin imobilizare). Nu trebuie utilizați corticosteroizi dacă apar semne de tendinopatie</w:t>
      </w:r>
    </w:p>
    <w:p w:rsidR="008A39B2" w:rsidRPr="00B8708C" w:rsidRDefault="008A39B2" w:rsidP="00581DC5">
      <w:pPr>
        <w:autoSpaceDE w:val="0"/>
        <w:autoSpaceDN w:val="0"/>
        <w:adjustRightInd w:val="0"/>
        <w:spacing w:after="0" w:line="240" w:lineRule="auto"/>
        <w:rPr>
          <w:rFonts w:ascii="Times New Roman" w:hAnsi="Times New Roman"/>
          <w:u w:val="single"/>
        </w:rPr>
      </w:pPr>
    </w:p>
    <w:p w:rsidR="006178D4" w:rsidRPr="00BE3F5C" w:rsidRDefault="006178D4" w:rsidP="006178D4">
      <w:pPr>
        <w:autoSpaceDE w:val="0"/>
        <w:autoSpaceDN w:val="0"/>
        <w:adjustRightInd w:val="0"/>
        <w:spacing w:after="0" w:line="240" w:lineRule="auto"/>
        <w:rPr>
          <w:rFonts w:ascii="Times New Roman" w:hAnsi="Times New Roman"/>
        </w:rPr>
      </w:pPr>
      <w:r w:rsidRPr="00FC4E43">
        <w:rPr>
          <w:rFonts w:ascii="Times New Roman" w:hAnsi="Times New Roman"/>
        </w:rPr>
        <w:t>Disecție și anevrisme de aortă, requrgitare la nivelul valv</w:t>
      </w:r>
      <w:r w:rsidR="006B2484">
        <w:rPr>
          <w:rFonts w:ascii="Times New Roman" w:hAnsi="Times New Roman"/>
        </w:rPr>
        <w:t>elor</w:t>
      </w:r>
      <w:r w:rsidRPr="00FC4E43">
        <w:rPr>
          <w:rFonts w:ascii="Times New Roman" w:hAnsi="Times New Roman"/>
        </w:rPr>
        <w:t xml:space="preserve"> cardiace/incompetență a </w:t>
      </w:r>
      <w:r w:rsidR="006B2484">
        <w:rPr>
          <w:rFonts w:ascii="Times New Roman" w:hAnsi="Times New Roman"/>
        </w:rPr>
        <w:t>valvelor c</w:t>
      </w:r>
      <w:r w:rsidRPr="00FC4E43">
        <w:rPr>
          <w:rFonts w:ascii="Times New Roman" w:hAnsi="Times New Roman"/>
        </w:rPr>
        <w:t>ardiace</w:t>
      </w:r>
      <w:r>
        <w:rPr>
          <w:rFonts w:ascii="Times New Roman" w:hAnsi="Times New Roman"/>
        </w:rPr>
        <w:t>.</w:t>
      </w:r>
    </w:p>
    <w:p w:rsidR="006178D4" w:rsidRDefault="006178D4" w:rsidP="00581DC5">
      <w:pPr>
        <w:autoSpaceDE w:val="0"/>
        <w:autoSpaceDN w:val="0"/>
        <w:adjustRightInd w:val="0"/>
        <w:spacing w:after="0" w:line="240" w:lineRule="auto"/>
        <w:rPr>
          <w:rFonts w:ascii="Times New Roman" w:hAnsi="Times New Roman"/>
          <w:u w:val="single"/>
        </w:rPr>
      </w:pPr>
    </w:p>
    <w:p w:rsidR="008A39B2" w:rsidRPr="00AC15F8" w:rsidRDefault="008A39B2" w:rsidP="00581DC5">
      <w:pPr>
        <w:autoSpaceDE w:val="0"/>
        <w:autoSpaceDN w:val="0"/>
        <w:adjustRightInd w:val="0"/>
        <w:spacing w:after="0" w:line="240" w:lineRule="auto"/>
        <w:rPr>
          <w:rFonts w:ascii="Times New Roman" w:hAnsi="Times New Roman"/>
          <w:u w:val="single"/>
        </w:rPr>
      </w:pPr>
      <w:r w:rsidRPr="00AC15F8">
        <w:rPr>
          <w:rFonts w:ascii="Times New Roman" w:hAnsi="Times New Roman"/>
          <w:u w:val="single"/>
        </w:rPr>
        <w:t>Anevrism și disecție aortică</w:t>
      </w:r>
    </w:p>
    <w:p w:rsidR="00F374BF" w:rsidRPr="00AC15F8" w:rsidRDefault="003516B0" w:rsidP="00F374BF">
      <w:pPr>
        <w:autoSpaceDE w:val="0"/>
        <w:autoSpaceDN w:val="0"/>
        <w:adjustRightInd w:val="0"/>
        <w:spacing w:after="0" w:line="240" w:lineRule="auto"/>
        <w:rPr>
          <w:rFonts w:ascii="Times New Roman" w:hAnsi="Times New Roman"/>
        </w:rPr>
      </w:pPr>
      <w:r w:rsidRPr="00AC15F8">
        <w:rPr>
          <w:rFonts w:ascii="Times New Roman" w:hAnsi="Times New Roman"/>
        </w:rPr>
        <w:t>Studiile epidemiologice au raportat un risc crescut de anevrism aortic și disecție</w:t>
      </w:r>
      <w:r w:rsidR="00F374BF" w:rsidRPr="00AC15F8">
        <w:rPr>
          <w:rFonts w:ascii="Times New Roman" w:hAnsi="Times New Roman"/>
        </w:rPr>
        <w:t xml:space="preserve"> de aorta mai</w:t>
      </w:r>
      <w:r w:rsidR="006B2484" w:rsidRPr="00AC15F8">
        <w:rPr>
          <w:rFonts w:ascii="Times New Roman" w:hAnsi="Times New Roman"/>
        </w:rPr>
        <w:t xml:space="preserve"> </w:t>
      </w:r>
      <w:r w:rsidR="00F374BF" w:rsidRPr="00AC15F8">
        <w:rPr>
          <w:rFonts w:ascii="Times New Roman" w:hAnsi="Times New Roman"/>
        </w:rPr>
        <w:t>ales la pacienții vârstnici, și de regurgitare la nivelul valvei aortice și valvei mitrale</w:t>
      </w:r>
      <w:r w:rsidRPr="00AC15F8">
        <w:rPr>
          <w:rFonts w:ascii="Times New Roman" w:hAnsi="Times New Roman"/>
        </w:rPr>
        <w:t xml:space="preserve"> după administrarea de fluorochinolone. </w:t>
      </w:r>
      <w:r w:rsidR="00F374BF" w:rsidRPr="00AC15F8">
        <w:rPr>
          <w:rFonts w:ascii="Times New Roman" w:hAnsi="Times New Roman"/>
        </w:rPr>
        <w:t>S-au raportat cazuri de disecție și</w:t>
      </w:r>
      <w:r w:rsidR="006B2484" w:rsidRPr="00AC15F8">
        <w:rPr>
          <w:rFonts w:ascii="Times New Roman" w:hAnsi="Times New Roman"/>
        </w:rPr>
        <w:t xml:space="preserve"> </w:t>
      </w:r>
      <w:r w:rsidR="00F374BF" w:rsidRPr="00AC15F8">
        <w:rPr>
          <w:rFonts w:ascii="Times New Roman" w:hAnsi="Times New Roman"/>
        </w:rPr>
        <w:t>anevrisme de aortă, uneori complicate de ruptură (inclusiv cazuri letale), precum și cazuri</w:t>
      </w:r>
      <w:r w:rsidR="006B2484" w:rsidRPr="00AC15F8">
        <w:rPr>
          <w:rFonts w:ascii="Times New Roman" w:hAnsi="Times New Roman"/>
        </w:rPr>
        <w:t xml:space="preserve"> </w:t>
      </w:r>
      <w:r w:rsidR="00F374BF" w:rsidRPr="00AC15F8">
        <w:rPr>
          <w:rFonts w:ascii="Times New Roman" w:hAnsi="Times New Roman"/>
        </w:rPr>
        <w:t>de regurgitare la nivelul unei valve cardiace/incompetență a uneia dintre valvele cardiace la</w:t>
      </w:r>
      <w:r w:rsidR="006B2484" w:rsidRPr="00AC15F8">
        <w:rPr>
          <w:rFonts w:ascii="Times New Roman" w:hAnsi="Times New Roman"/>
        </w:rPr>
        <w:t xml:space="preserve"> </w:t>
      </w:r>
      <w:r w:rsidR="00F374BF" w:rsidRPr="00AC15F8">
        <w:rPr>
          <w:rFonts w:ascii="Times New Roman" w:hAnsi="Times New Roman"/>
        </w:rPr>
        <w:t>pacienții cărora li s-au administrat fluorochinolone (vezi pct. 4.8).</w:t>
      </w:r>
    </w:p>
    <w:p w:rsidR="006B2484" w:rsidRPr="00AC15F8" w:rsidRDefault="006B2484" w:rsidP="00F374BF">
      <w:pPr>
        <w:autoSpaceDE w:val="0"/>
        <w:autoSpaceDN w:val="0"/>
        <w:adjustRightInd w:val="0"/>
        <w:spacing w:after="0" w:line="240" w:lineRule="auto"/>
        <w:rPr>
          <w:rFonts w:ascii="Times New Roman" w:hAnsi="Times New Roman"/>
        </w:rPr>
      </w:pPr>
    </w:p>
    <w:p w:rsidR="00F374BF" w:rsidRPr="001852C2" w:rsidRDefault="003516B0" w:rsidP="00F374BF">
      <w:pPr>
        <w:autoSpaceDE w:val="0"/>
        <w:autoSpaceDN w:val="0"/>
        <w:adjustRightInd w:val="0"/>
        <w:spacing w:after="0" w:line="240" w:lineRule="auto"/>
        <w:rPr>
          <w:rFonts w:ascii="Times New Roman" w:hAnsi="Times New Roman"/>
        </w:rPr>
      </w:pPr>
      <w:r w:rsidRPr="00AC15F8">
        <w:rPr>
          <w:rFonts w:ascii="Times New Roman" w:hAnsi="Times New Roman"/>
        </w:rPr>
        <w:t>Prin urmare, fluorochinolonele trebuie utilizate numai după o evaluare atentă a raportului beneficiu-risc și după luarea în considerare a altor opțiuni terapeutice la pacienții cu antecedente familiale  de boală anevrismală sau la pacienții diagnosticați cu anevrism aortic</w:t>
      </w:r>
      <w:r w:rsidR="00F374BF" w:rsidRPr="00AC15F8">
        <w:rPr>
          <w:rFonts w:ascii="Times New Roman" w:hAnsi="Times New Roman"/>
        </w:rPr>
        <w:t xml:space="preserve"> ori de</w:t>
      </w:r>
      <w:r w:rsidR="006B2484" w:rsidRPr="00AC15F8">
        <w:rPr>
          <w:rFonts w:ascii="Times New Roman" w:hAnsi="Times New Roman"/>
        </w:rPr>
        <w:t xml:space="preserve"> </w:t>
      </w:r>
      <w:r w:rsidR="00F374BF" w:rsidRPr="00AC15F8">
        <w:rPr>
          <w:rFonts w:ascii="Times New Roman" w:hAnsi="Times New Roman"/>
        </w:rPr>
        <w:t xml:space="preserve">boală congenitală de </w:t>
      </w:r>
      <w:r w:rsidR="006B2484" w:rsidRPr="00AC15F8">
        <w:rPr>
          <w:rFonts w:ascii="Times New Roman" w:hAnsi="Times New Roman"/>
        </w:rPr>
        <w:t>valve</w:t>
      </w:r>
      <w:r w:rsidR="00F374BF" w:rsidRPr="00AC15F8">
        <w:rPr>
          <w:rFonts w:ascii="Times New Roman" w:hAnsi="Times New Roman"/>
        </w:rPr>
        <w:t xml:space="preserve"> cardiac</w:t>
      </w:r>
      <w:r w:rsidR="006B2484" w:rsidRPr="00AC15F8">
        <w:rPr>
          <w:rFonts w:ascii="Times New Roman" w:hAnsi="Times New Roman"/>
        </w:rPr>
        <w:t>e</w:t>
      </w:r>
      <w:r w:rsidRPr="00AC15F8">
        <w:rPr>
          <w:rFonts w:ascii="Times New Roman" w:hAnsi="Times New Roman"/>
        </w:rPr>
        <w:t xml:space="preserve"> și / sau disecție </w:t>
      </w:r>
      <w:r w:rsidR="00F374BF" w:rsidRPr="00AC15F8">
        <w:rPr>
          <w:rFonts w:ascii="Times New Roman" w:hAnsi="Times New Roman"/>
        </w:rPr>
        <w:t xml:space="preserve">de </w:t>
      </w:r>
      <w:r w:rsidRPr="00AC15F8">
        <w:rPr>
          <w:rFonts w:ascii="Times New Roman" w:hAnsi="Times New Roman"/>
        </w:rPr>
        <w:t>aortă</w:t>
      </w:r>
      <w:r w:rsidR="00F374BF" w:rsidRPr="00AC15F8">
        <w:rPr>
          <w:rFonts w:ascii="Times New Roman" w:hAnsi="Times New Roman"/>
        </w:rPr>
        <w:t xml:space="preserve"> ori boală valvulară cardiacă</w:t>
      </w:r>
      <w:r w:rsidRPr="00AC15F8">
        <w:rPr>
          <w:rFonts w:ascii="Times New Roman" w:hAnsi="Times New Roman"/>
        </w:rPr>
        <w:t xml:space="preserve">, sau în prezența altor factori de risc sau condiții predispozante </w:t>
      </w:r>
      <w:r w:rsidR="00F374BF" w:rsidRPr="00AC15F8">
        <w:rPr>
          <w:rFonts w:ascii="Times New Roman" w:hAnsi="Times New Roman"/>
        </w:rPr>
        <w:t>atât a unui</w:t>
      </w:r>
      <w:r w:rsidRPr="00AC15F8">
        <w:rPr>
          <w:rFonts w:ascii="Times New Roman" w:hAnsi="Times New Roman"/>
        </w:rPr>
        <w:t xml:space="preserve"> anevrism și </w:t>
      </w:r>
      <w:r w:rsidR="00F374BF" w:rsidRPr="00AC15F8">
        <w:rPr>
          <w:rFonts w:ascii="Times New Roman" w:hAnsi="Times New Roman"/>
        </w:rPr>
        <w:t xml:space="preserve">a unei </w:t>
      </w:r>
      <w:r w:rsidRPr="00AC15F8">
        <w:rPr>
          <w:rFonts w:ascii="Times New Roman" w:hAnsi="Times New Roman"/>
        </w:rPr>
        <w:t>disecți</w:t>
      </w:r>
      <w:r w:rsidR="00F374BF" w:rsidRPr="00AC15F8">
        <w:rPr>
          <w:rFonts w:ascii="Times New Roman" w:hAnsi="Times New Roman"/>
        </w:rPr>
        <w:t>i</w:t>
      </w:r>
      <w:r w:rsidRPr="00AC15F8">
        <w:rPr>
          <w:rFonts w:ascii="Times New Roman" w:hAnsi="Times New Roman"/>
        </w:rPr>
        <w:t xml:space="preserve"> </w:t>
      </w:r>
      <w:r w:rsidR="00F374BF" w:rsidRPr="00AC15F8">
        <w:rPr>
          <w:rFonts w:ascii="Times New Roman" w:hAnsi="Times New Roman"/>
        </w:rPr>
        <w:t>d</w:t>
      </w:r>
      <w:r w:rsidR="00F374BF" w:rsidRPr="001852C2">
        <w:rPr>
          <w:rFonts w:ascii="Times New Roman" w:hAnsi="Times New Roman"/>
        </w:rPr>
        <w:t xml:space="preserve">e </w:t>
      </w:r>
      <w:r w:rsidRPr="00330D11">
        <w:rPr>
          <w:rFonts w:ascii="Times New Roman" w:hAnsi="Times New Roman"/>
          <w:u w:val="single"/>
        </w:rPr>
        <w:t>aortă</w:t>
      </w:r>
      <w:r w:rsidR="00F374BF" w:rsidRPr="00330D11">
        <w:rPr>
          <w:rFonts w:ascii="Times New Roman" w:hAnsi="Times New Roman"/>
          <w:u w:val="single"/>
        </w:rPr>
        <w:t xml:space="preserve">, </w:t>
      </w:r>
      <w:r w:rsidR="00F374BF" w:rsidRPr="001852C2">
        <w:rPr>
          <w:rFonts w:ascii="Times New Roman" w:hAnsi="Times New Roman"/>
        </w:rPr>
        <w:t>cât și a regurgitării la nivelul unei valve</w:t>
      </w:r>
    </w:p>
    <w:p w:rsidR="00E73A60" w:rsidRPr="00330D11" w:rsidRDefault="00F374BF" w:rsidP="00892D21">
      <w:pPr>
        <w:autoSpaceDE w:val="0"/>
        <w:autoSpaceDN w:val="0"/>
        <w:adjustRightInd w:val="0"/>
        <w:spacing w:after="0" w:line="240" w:lineRule="auto"/>
        <w:rPr>
          <w:rFonts w:ascii="Times New Roman" w:hAnsi="Times New Roman"/>
          <w:highlight w:val="cyan"/>
          <w:u w:val="single"/>
        </w:rPr>
      </w:pPr>
      <w:r w:rsidRPr="001852C2">
        <w:rPr>
          <w:rFonts w:ascii="Times New Roman" w:hAnsi="Times New Roman"/>
        </w:rPr>
        <w:t>cardiace /incompetenței unei valve cardiace</w:t>
      </w:r>
      <w:r w:rsidR="003516B0" w:rsidRPr="00330D11">
        <w:rPr>
          <w:rFonts w:ascii="Times New Roman" w:hAnsi="Times New Roman"/>
          <w:u w:val="single"/>
        </w:rPr>
        <w:t xml:space="preserve"> (</w:t>
      </w:r>
      <w:r w:rsidR="006B2484" w:rsidRPr="00330D11">
        <w:rPr>
          <w:rFonts w:ascii="Times New Roman" w:hAnsi="Times New Roman"/>
          <w:u w:val="single"/>
        </w:rPr>
        <w:t>de exemplu,</w:t>
      </w:r>
      <w:r w:rsidR="003516B0" w:rsidRPr="00330D11">
        <w:rPr>
          <w:rFonts w:ascii="Times New Roman" w:hAnsi="Times New Roman"/>
          <w:u w:val="single"/>
        </w:rPr>
        <w:t xml:space="preserve"> Sindromul Marfan</w:t>
      </w:r>
      <w:r w:rsidRPr="00330D11">
        <w:rPr>
          <w:rFonts w:ascii="Times New Roman" w:hAnsi="Times New Roman"/>
          <w:u w:val="single"/>
        </w:rPr>
        <w:t xml:space="preserve"> sau</w:t>
      </w:r>
      <w:r w:rsidR="003516B0" w:rsidRPr="00330D11">
        <w:rPr>
          <w:rFonts w:ascii="Times New Roman" w:hAnsi="Times New Roman"/>
          <w:u w:val="single"/>
        </w:rPr>
        <w:t xml:space="preserve">, sindromul Ehlers-Danlos, </w:t>
      </w:r>
      <w:r w:rsidR="00892D21" w:rsidRPr="00330D11">
        <w:rPr>
          <w:rFonts w:ascii="Times New Roman" w:hAnsi="Times New Roman"/>
          <w:u w:val="single"/>
        </w:rPr>
        <w:t xml:space="preserve">sindrom Turner </w:t>
      </w:r>
      <w:r w:rsidR="003516B0" w:rsidRPr="00330D11">
        <w:rPr>
          <w:rFonts w:ascii="Times New Roman" w:hAnsi="Times New Roman"/>
          <w:u w:val="single"/>
        </w:rPr>
        <w:t>, boala Behcet, hipertensiunea arterială</w:t>
      </w:r>
      <w:r w:rsidR="00892D21" w:rsidRPr="00330D11">
        <w:rPr>
          <w:rFonts w:ascii="Times New Roman" w:hAnsi="Times New Roman"/>
          <w:u w:val="single"/>
        </w:rPr>
        <w:t>,</w:t>
      </w:r>
      <w:r w:rsidR="00892D21" w:rsidRPr="001852C2">
        <w:t xml:space="preserve"> </w:t>
      </w:r>
      <w:r w:rsidR="00892D21" w:rsidRPr="00330D11">
        <w:rPr>
          <w:rFonts w:ascii="Times New Roman" w:hAnsi="Times New Roman"/>
          <w:u w:val="single"/>
        </w:rPr>
        <w:t>poliartrită reumatoidă sau, în plus,</w:t>
      </w:r>
    </w:p>
    <w:p w:rsidR="00E73A60" w:rsidRPr="00DB283E" w:rsidRDefault="00E73A60" w:rsidP="00E73A60">
      <w:pPr>
        <w:autoSpaceDE w:val="0"/>
        <w:autoSpaceDN w:val="0"/>
        <w:adjustRightInd w:val="0"/>
        <w:spacing w:after="0" w:line="240" w:lineRule="auto"/>
        <w:rPr>
          <w:rFonts w:ascii="Times New Roman" w:hAnsi="Times New Roman"/>
        </w:rPr>
      </w:pPr>
      <w:r>
        <w:rPr>
          <w:rFonts w:ascii="Times New Roman" w:hAnsi="Times New Roman"/>
        </w:rPr>
        <w:t>-</w:t>
      </w:r>
      <w:r w:rsidRPr="00DB283E">
        <w:rPr>
          <w:rFonts w:ascii="Times New Roman" w:hAnsi="Times New Roman"/>
        </w:rPr>
        <w:t>anevrism și disecție de aortă (de exemplu, tulburări vasculare, precum arterită</w:t>
      </w:r>
      <w:r w:rsidR="00631343">
        <w:rPr>
          <w:rFonts w:ascii="Times New Roman" w:hAnsi="Times New Roman"/>
        </w:rPr>
        <w:t xml:space="preserve"> </w:t>
      </w:r>
      <w:r w:rsidRPr="00DB283E">
        <w:rPr>
          <w:rFonts w:ascii="Times New Roman" w:hAnsi="Times New Roman"/>
        </w:rPr>
        <w:t>Takayasu sau arterită cu celule gigante, ateroscleroză diagnosticată sau sindrom</w:t>
      </w:r>
      <w:r w:rsidR="00631343">
        <w:rPr>
          <w:rFonts w:ascii="Times New Roman" w:hAnsi="Times New Roman"/>
        </w:rPr>
        <w:t xml:space="preserve"> </w:t>
      </w:r>
      <w:r w:rsidRPr="00DB283E">
        <w:rPr>
          <w:rFonts w:ascii="Times New Roman" w:hAnsi="Times New Roman"/>
        </w:rPr>
        <w:t>Sjögren) sau, în plus,</w:t>
      </w:r>
    </w:p>
    <w:p w:rsidR="00E73A60" w:rsidRPr="00DB283E" w:rsidRDefault="00E73A60" w:rsidP="00E73A60">
      <w:pPr>
        <w:autoSpaceDE w:val="0"/>
        <w:autoSpaceDN w:val="0"/>
        <w:adjustRightInd w:val="0"/>
        <w:spacing w:after="0" w:line="240" w:lineRule="auto"/>
        <w:rPr>
          <w:rFonts w:ascii="Times New Roman" w:hAnsi="Times New Roman"/>
        </w:rPr>
      </w:pPr>
      <w:r w:rsidRPr="00DB283E">
        <w:rPr>
          <w:rFonts w:ascii="Times New Roman" w:hAnsi="Times New Roman"/>
        </w:rPr>
        <w:t>- regurgitării la nivelul unei valve cardiace/incompetenței unei valve cardiace (de</w:t>
      </w:r>
      <w:r w:rsidR="00631343">
        <w:rPr>
          <w:rFonts w:ascii="Times New Roman" w:hAnsi="Times New Roman"/>
        </w:rPr>
        <w:t xml:space="preserve"> </w:t>
      </w:r>
      <w:r w:rsidRPr="00DB283E">
        <w:rPr>
          <w:rFonts w:ascii="Times New Roman" w:hAnsi="Times New Roman"/>
        </w:rPr>
        <w:t>exemplu, endocardită infecțioasă).</w:t>
      </w:r>
    </w:p>
    <w:p w:rsidR="00631343" w:rsidRDefault="00631343" w:rsidP="00E73A60">
      <w:pPr>
        <w:autoSpaceDE w:val="0"/>
        <w:autoSpaceDN w:val="0"/>
        <w:adjustRightInd w:val="0"/>
        <w:spacing w:after="0" w:line="240" w:lineRule="auto"/>
        <w:rPr>
          <w:rFonts w:ascii="Times New Roman" w:hAnsi="Times New Roman"/>
        </w:rPr>
      </w:pPr>
    </w:p>
    <w:p w:rsidR="00E73A60" w:rsidRPr="00B8708C" w:rsidRDefault="00E73A60" w:rsidP="00892D21">
      <w:pPr>
        <w:autoSpaceDE w:val="0"/>
        <w:autoSpaceDN w:val="0"/>
        <w:adjustRightInd w:val="0"/>
        <w:spacing w:after="0" w:line="240" w:lineRule="auto"/>
        <w:rPr>
          <w:rFonts w:ascii="Times New Roman" w:hAnsi="Times New Roman"/>
          <w:highlight w:val="cyan"/>
          <w:u w:val="single"/>
        </w:rPr>
      </w:pPr>
      <w:r w:rsidRPr="00DB283E">
        <w:rPr>
          <w:rFonts w:ascii="Times New Roman" w:hAnsi="Times New Roman"/>
        </w:rPr>
        <w:t>De asemenea, riscul de disecție și anevrisme de aortă, precum și de ruptură, poate fi crescut</w:t>
      </w:r>
      <w:r w:rsidR="00631343">
        <w:rPr>
          <w:rFonts w:ascii="Times New Roman" w:hAnsi="Times New Roman"/>
        </w:rPr>
        <w:t xml:space="preserve"> </w:t>
      </w:r>
      <w:r w:rsidRPr="00DB283E">
        <w:rPr>
          <w:rFonts w:ascii="Times New Roman" w:hAnsi="Times New Roman"/>
        </w:rPr>
        <w:t>la pacienții tratați concomitent cu corticosteroizi cu administrar</w:t>
      </w:r>
      <w:r w:rsidR="00631343">
        <w:rPr>
          <w:rFonts w:ascii="Times New Roman" w:hAnsi="Times New Roman"/>
        </w:rPr>
        <w:t>e</w:t>
      </w:r>
      <w:r w:rsidRPr="00DB283E">
        <w:rPr>
          <w:rFonts w:ascii="Times New Roman" w:hAnsi="Times New Roman"/>
        </w:rPr>
        <w:t xml:space="preserve"> sistemică.</w:t>
      </w:r>
      <w:r w:rsidRPr="00DB283E">
        <w:rPr>
          <w:rFonts w:ascii="Times New Roman" w:hAnsi="Times New Roman"/>
        </w:rPr>
        <w:cr/>
      </w:r>
    </w:p>
    <w:p w:rsidR="00412CBA" w:rsidRPr="001852C2" w:rsidRDefault="00B03331" w:rsidP="00892D21">
      <w:pPr>
        <w:autoSpaceDE w:val="0"/>
        <w:autoSpaceDN w:val="0"/>
        <w:adjustRightInd w:val="0"/>
        <w:spacing w:after="0" w:line="240" w:lineRule="auto"/>
        <w:rPr>
          <w:rFonts w:ascii="Times New Roman" w:hAnsi="Times New Roman"/>
          <w:u w:val="single"/>
        </w:rPr>
      </w:pPr>
      <w:r w:rsidRPr="001852C2">
        <w:rPr>
          <w:rFonts w:ascii="Times New Roman" w:hAnsi="Times New Roman"/>
          <w:u w:val="single"/>
        </w:rPr>
        <w:t>În caz de durere brusc</w:t>
      </w:r>
      <w:r w:rsidR="00631343" w:rsidRPr="001852C2">
        <w:rPr>
          <w:rFonts w:ascii="Times New Roman" w:hAnsi="Times New Roman"/>
          <w:u w:val="single"/>
        </w:rPr>
        <w:t>ă</w:t>
      </w:r>
      <w:r w:rsidRPr="001852C2">
        <w:rPr>
          <w:rFonts w:ascii="Times New Roman" w:hAnsi="Times New Roman"/>
          <w:u w:val="single"/>
        </w:rPr>
        <w:t xml:space="preserve"> de abdomen, piept sau spate, pacienții trebuie sfătuiți să consulte imediat un medic într-un departament de urgență</w:t>
      </w:r>
    </w:p>
    <w:p w:rsidR="00E73A60" w:rsidRDefault="00E73A60" w:rsidP="00892D21">
      <w:pPr>
        <w:autoSpaceDE w:val="0"/>
        <w:autoSpaceDN w:val="0"/>
        <w:adjustRightInd w:val="0"/>
        <w:spacing w:after="0" w:line="240" w:lineRule="auto"/>
        <w:rPr>
          <w:rFonts w:ascii="Times New Roman" w:hAnsi="Times New Roman"/>
          <w:u w:val="single"/>
        </w:rPr>
      </w:pPr>
    </w:p>
    <w:p w:rsidR="00E73A60" w:rsidRPr="00BE3F5C" w:rsidRDefault="00E73A60" w:rsidP="00E73A60">
      <w:pPr>
        <w:autoSpaceDE w:val="0"/>
        <w:autoSpaceDN w:val="0"/>
        <w:adjustRightInd w:val="0"/>
        <w:spacing w:after="0" w:line="240" w:lineRule="auto"/>
        <w:rPr>
          <w:rFonts w:ascii="Times New Roman" w:hAnsi="Times New Roman"/>
        </w:rPr>
      </w:pPr>
      <w:r w:rsidRPr="00DB283E">
        <w:rPr>
          <w:rFonts w:ascii="Times New Roman" w:hAnsi="Times New Roman"/>
        </w:rPr>
        <w:t>Pacienții trebuie instruiți să solicite imediat asistență medicală în caz de dispnee acută,</w:t>
      </w:r>
      <w:r w:rsidR="00631343">
        <w:rPr>
          <w:rFonts w:ascii="Times New Roman" w:hAnsi="Times New Roman"/>
        </w:rPr>
        <w:t xml:space="preserve"> </w:t>
      </w:r>
      <w:r w:rsidRPr="00DB283E">
        <w:rPr>
          <w:rFonts w:ascii="Times New Roman" w:hAnsi="Times New Roman"/>
        </w:rPr>
        <w:t>palpitații cardiace nou apărute sau apariție a unui edem la nivelul abdomenului sau al</w:t>
      </w:r>
      <w:r w:rsidR="00631343">
        <w:rPr>
          <w:rFonts w:ascii="Times New Roman" w:hAnsi="Times New Roman"/>
        </w:rPr>
        <w:t xml:space="preserve"> membrelor </w:t>
      </w:r>
      <w:r w:rsidRPr="00DB283E">
        <w:rPr>
          <w:rFonts w:ascii="Times New Roman" w:hAnsi="Times New Roman"/>
        </w:rPr>
        <w:t>inferioare.</w:t>
      </w:r>
    </w:p>
    <w:p w:rsidR="003516B0" w:rsidRPr="00BE3F5C" w:rsidRDefault="003516B0"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Pacienţi cu insuficienţă renală</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Pacienţilor vârstnici cu tulburări renale trebuie să li se administreze cu precauţie moxifloxacină în cazul în care nu pot menţine un aport lichidian adecvat, deoarece deshidratarea poate creşte riscul de insuficienţă renală.</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 xml:space="preserve">Tulburări </w:t>
      </w:r>
      <w:r w:rsidR="00B438A7" w:rsidRPr="00BE3F5C">
        <w:rPr>
          <w:rFonts w:ascii="Times New Roman" w:hAnsi="Times New Roman"/>
          <w:u w:val="single"/>
        </w:rPr>
        <w:t>de vedere</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În cazul în care apar tulburări </w:t>
      </w:r>
      <w:r w:rsidR="00B438A7" w:rsidRPr="00BE3F5C">
        <w:rPr>
          <w:rFonts w:ascii="Times New Roman" w:hAnsi="Times New Roman"/>
        </w:rPr>
        <w:t xml:space="preserve">de vedere </w:t>
      </w:r>
      <w:r w:rsidRPr="00BE3F5C">
        <w:rPr>
          <w:rFonts w:ascii="Times New Roman" w:hAnsi="Times New Roman"/>
        </w:rPr>
        <w:t>sau alte efecte oculare, trebuie solicitat imediat consult oftalmologic (vezi pct. 4.7 şi 4.8).</w:t>
      </w:r>
    </w:p>
    <w:p w:rsidR="00412CBA" w:rsidRPr="00BE3F5C" w:rsidRDefault="00412CBA" w:rsidP="00412CBA">
      <w:pPr>
        <w:autoSpaceDE w:val="0"/>
        <w:autoSpaceDN w:val="0"/>
        <w:adjustRightInd w:val="0"/>
        <w:spacing w:after="0" w:line="240" w:lineRule="auto"/>
        <w:rPr>
          <w:rFonts w:ascii="Times New Roman" w:hAnsi="Times New Roman"/>
        </w:rPr>
      </w:pPr>
    </w:p>
    <w:p w:rsidR="0048707A" w:rsidRPr="00BE3F5C" w:rsidRDefault="0048707A" w:rsidP="0048707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Oscilații ale glicemiei</w:t>
      </w:r>
    </w:p>
    <w:p w:rsidR="0048707A" w:rsidRPr="001852C2" w:rsidRDefault="0048707A" w:rsidP="0048707A">
      <w:pPr>
        <w:autoSpaceDE w:val="0"/>
        <w:autoSpaceDN w:val="0"/>
        <w:adjustRightInd w:val="0"/>
        <w:spacing w:after="0" w:line="240" w:lineRule="auto"/>
        <w:rPr>
          <w:rFonts w:ascii="Times New Roman" w:hAnsi="Times New Roman"/>
          <w:u w:val="single"/>
        </w:rPr>
      </w:pPr>
      <w:r w:rsidRPr="001852C2">
        <w:rPr>
          <w:rFonts w:ascii="Times New Roman" w:hAnsi="Times New Roman"/>
          <w:u w:val="single"/>
        </w:rPr>
        <w:t xml:space="preserve">Ca și în cazul tuturor quinolonelor, au fost raportate </w:t>
      </w:r>
      <w:r w:rsidR="00383197" w:rsidRPr="001852C2">
        <w:rPr>
          <w:rFonts w:ascii="Times New Roman" w:hAnsi="Times New Roman"/>
          <w:u w:val="single"/>
        </w:rPr>
        <w:t xml:space="preserve">in asociere cu moxifloxacina, </w:t>
      </w:r>
      <w:r w:rsidRPr="001852C2">
        <w:rPr>
          <w:rFonts w:ascii="Times New Roman" w:hAnsi="Times New Roman"/>
          <w:u w:val="single"/>
        </w:rPr>
        <w:t>oscilații ale glicemiei, incluzând atât</w:t>
      </w:r>
      <w:r w:rsidR="00383197" w:rsidRPr="001852C2">
        <w:rPr>
          <w:rFonts w:ascii="Times New Roman" w:hAnsi="Times New Roman"/>
          <w:u w:val="single"/>
        </w:rPr>
        <w:t xml:space="preserve"> </w:t>
      </w:r>
      <w:r w:rsidRPr="001852C2">
        <w:rPr>
          <w:rFonts w:ascii="Times New Roman" w:hAnsi="Times New Roman"/>
          <w:u w:val="single"/>
        </w:rPr>
        <w:t xml:space="preserve">hipoglicemie cât și hiperglicemie (vezi pct. 4.8), </w:t>
      </w:r>
      <w:r w:rsidR="00383197" w:rsidRPr="001852C2">
        <w:rPr>
          <w:rFonts w:ascii="Times New Roman" w:hAnsi="Times New Roman"/>
          <w:u w:val="single"/>
        </w:rPr>
        <w:t>La pacientii tratati cu moxifloxacin</w:t>
      </w:r>
      <w:r w:rsidR="00631343" w:rsidRPr="001852C2">
        <w:rPr>
          <w:rFonts w:ascii="Times New Roman" w:hAnsi="Times New Roman"/>
          <w:u w:val="single"/>
        </w:rPr>
        <w:t>ă</w:t>
      </w:r>
      <w:r w:rsidR="00383197" w:rsidRPr="001852C2">
        <w:rPr>
          <w:rFonts w:ascii="Times New Roman" w:hAnsi="Times New Roman"/>
          <w:u w:val="single"/>
        </w:rPr>
        <w:t xml:space="preserve">, oscilatii ale glicemiei s-au observat predominant </w:t>
      </w:r>
      <w:r w:rsidRPr="001852C2">
        <w:rPr>
          <w:rFonts w:ascii="Times New Roman" w:hAnsi="Times New Roman"/>
          <w:u w:val="single"/>
        </w:rPr>
        <w:t xml:space="preserve"> la pacienții diabetici </w:t>
      </w:r>
      <w:r w:rsidR="00383197" w:rsidRPr="001852C2">
        <w:rPr>
          <w:rFonts w:ascii="Times New Roman" w:hAnsi="Times New Roman"/>
          <w:u w:val="single"/>
        </w:rPr>
        <w:t xml:space="preserve">varstnici </w:t>
      </w:r>
      <w:r w:rsidRPr="001852C2">
        <w:rPr>
          <w:rFonts w:ascii="Times New Roman" w:hAnsi="Times New Roman"/>
          <w:u w:val="single"/>
        </w:rPr>
        <w:t>care primesc</w:t>
      </w:r>
      <w:r w:rsidR="00631343" w:rsidRPr="001852C2">
        <w:rPr>
          <w:rFonts w:ascii="Times New Roman" w:hAnsi="Times New Roman"/>
          <w:u w:val="single"/>
        </w:rPr>
        <w:t xml:space="preserve"> </w:t>
      </w:r>
      <w:r w:rsidRPr="001852C2">
        <w:rPr>
          <w:rFonts w:ascii="Times New Roman" w:hAnsi="Times New Roman"/>
          <w:u w:val="single"/>
        </w:rPr>
        <w:t xml:space="preserve">tratament concomitent cu un medicament hipoglicemiant oral (de exemplu, </w:t>
      </w:r>
      <w:r w:rsidR="008F3311" w:rsidRPr="001852C2">
        <w:rPr>
          <w:rFonts w:ascii="Times New Roman" w:hAnsi="Times New Roman"/>
          <w:u w:val="single"/>
        </w:rPr>
        <w:t>sulfoniluree</w:t>
      </w:r>
      <w:r w:rsidRPr="001852C2">
        <w:rPr>
          <w:rFonts w:ascii="Times New Roman" w:hAnsi="Times New Roman"/>
          <w:u w:val="single"/>
        </w:rPr>
        <w:t>)</w:t>
      </w:r>
      <w:r w:rsidR="00631343" w:rsidRPr="001852C2">
        <w:rPr>
          <w:rFonts w:ascii="Times New Roman" w:hAnsi="Times New Roman"/>
          <w:u w:val="single"/>
        </w:rPr>
        <w:t xml:space="preserve"> </w:t>
      </w:r>
      <w:r w:rsidRPr="001852C2">
        <w:rPr>
          <w:rFonts w:ascii="Times New Roman" w:hAnsi="Times New Roman"/>
          <w:u w:val="single"/>
        </w:rPr>
        <w:t>sau cu insulină. Au fost raportate cazuri de comă hipoglicemică. Se recomandă</w:t>
      </w:r>
      <w:r w:rsidR="00631343" w:rsidRPr="001852C2">
        <w:rPr>
          <w:rFonts w:ascii="Times New Roman" w:hAnsi="Times New Roman"/>
          <w:u w:val="single"/>
        </w:rPr>
        <w:t xml:space="preserve"> </w:t>
      </w:r>
      <w:r w:rsidRPr="001852C2">
        <w:rPr>
          <w:rFonts w:ascii="Times New Roman" w:hAnsi="Times New Roman"/>
          <w:u w:val="single"/>
        </w:rPr>
        <w:t>monitorizarea atentă a glicemiei la pacienții diabetici.</w:t>
      </w:r>
    </w:p>
    <w:p w:rsidR="0048707A" w:rsidRPr="00BE3F5C" w:rsidRDefault="0048707A" w:rsidP="00412CBA">
      <w:pPr>
        <w:autoSpaceDE w:val="0"/>
        <w:autoSpaceDN w:val="0"/>
        <w:adjustRightInd w:val="0"/>
        <w:spacing w:after="0" w:line="240" w:lineRule="auto"/>
        <w:rPr>
          <w:rFonts w:ascii="Times New Roman" w:hAnsi="Times New Roman"/>
          <w:u w:val="single"/>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Prevenirea reacțiilor de fotosensibilitate</w:t>
      </w:r>
    </w:p>
    <w:p w:rsidR="00412CBA" w:rsidRPr="00BE3F5C" w:rsidRDefault="00EE440D" w:rsidP="00412CBA">
      <w:pPr>
        <w:autoSpaceDE w:val="0"/>
        <w:autoSpaceDN w:val="0"/>
        <w:adjustRightInd w:val="0"/>
        <w:spacing w:after="0" w:line="240" w:lineRule="auto"/>
        <w:rPr>
          <w:rFonts w:ascii="Times New Roman" w:hAnsi="Times New Roman"/>
        </w:rPr>
      </w:pPr>
      <w:r w:rsidRPr="00BE3F5C">
        <w:rPr>
          <w:rFonts w:ascii="Times New Roman" w:hAnsi="Times New Roman"/>
        </w:rPr>
        <w:t>S-a observat faptul că c</w:t>
      </w:r>
      <w:r w:rsidR="00412CBA" w:rsidRPr="00BE3F5C">
        <w:rPr>
          <w:rFonts w:ascii="Times New Roman" w:hAnsi="Times New Roman"/>
        </w:rPr>
        <w:t>hinolonele determină reacții de fotosensibilitate la pacienți. Cu toate acestea, unele studii au arătat faptul că moxifloxacina prezintă un risc mai mic de a induce fotosensibilitate.</w:t>
      </w:r>
    </w:p>
    <w:p w:rsidR="00412CBA" w:rsidRPr="00BE3F5C" w:rsidRDefault="00B438A7"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Totuși, pacienţii </w:t>
      </w:r>
      <w:r w:rsidR="00412CBA" w:rsidRPr="00BE3F5C">
        <w:rPr>
          <w:rFonts w:ascii="Times New Roman" w:hAnsi="Times New Roman"/>
        </w:rPr>
        <w:t>trebuie sfătuiţi să evite expunerea la radiaţii UV sau la lumina solară puternică şi/sau prelungită în timpul tratamentului cu moxifloxacină.</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 xml:space="preserve">Pacienţi cu deficit de glucozo-6-fosfatdehidrogenază </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Pacienţii cu antecedente familiale sau cu deficit de glucozo- 6-fosfat dehidrogenază sunt predispuşi la apariţia reacţiilor hemolitice în timpul tratamentului cu chinolone. Prin urmare, moxifloxacina trebuie administrată cu precauţie la acești pacienţi.</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Pacienți cu boală inflamatorie</w:t>
      </w:r>
      <w:r w:rsidR="00EE440D" w:rsidRPr="00BE3F5C">
        <w:rPr>
          <w:rFonts w:ascii="Times New Roman" w:hAnsi="Times New Roman"/>
          <w:u w:val="single"/>
        </w:rPr>
        <w:t xml:space="preserve"> pelvi</w:t>
      </w:r>
      <w:r w:rsidR="00836E37" w:rsidRPr="00BE3F5C">
        <w:rPr>
          <w:rFonts w:ascii="Times New Roman" w:hAnsi="Times New Roman"/>
          <w:u w:val="single"/>
        </w:rPr>
        <w:t>a</w:t>
      </w:r>
      <w:r w:rsidR="00EE440D" w:rsidRPr="00BE3F5C">
        <w:rPr>
          <w:rFonts w:ascii="Times New Roman" w:hAnsi="Times New Roman"/>
          <w:u w:val="single"/>
        </w:rPr>
        <w:t>nă</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La pacienţii </w:t>
      </w:r>
      <w:r w:rsidR="0001000F" w:rsidRPr="00BE3F5C">
        <w:rPr>
          <w:rFonts w:ascii="Times New Roman" w:hAnsi="Times New Roman"/>
        </w:rPr>
        <w:t>cu afecţiuni inflamatorii pelvi</w:t>
      </w:r>
      <w:r w:rsidR="00836E37" w:rsidRPr="00BE3F5C">
        <w:rPr>
          <w:rFonts w:ascii="Times New Roman" w:hAnsi="Times New Roman"/>
        </w:rPr>
        <w:t>e</w:t>
      </w:r>
      <w:r w:rsidRPr="00BE3F5C">
        <w:rPr>
          <w:rFonts w:ascii="Times New Roman" w:hAnsi="Times New Roman"/>
        </w:rPr>
        <w:t>ne complicate ( de exemplu asociate cu abcese tubo-</w:t>
      </w:r>
      <w:r w:rsidR="0001000F" w:rsidRPr="00BE3F5C">
        <w:rPr>
          <w:rFonts w:ascii="Times New Roman" w:hAnsi="Times New Roman"/>
        </w:rPr>
        <w:t>ovariane sau pelvi</w:t>
      </w:r>
      <w:r w:rsidR="00836E37" w:rsidRPr="00BE3F5C">
        <w:rPr>
          <w:rFonts w:ascii="Times New Roman" w:hAnsi="Times New Roman"/>
        </w:rPr>
        <w:t>e</w:t>
      </w:r>
      <w:r w:rsidRPr="00BE3F5C">
        <w:rPr>
          <w:rFonts w:ascii="Times New Roman" w:hAnsi="Times New Roman"/>
        </w:rPr>
        <w:t xml:space="preserve">ne) la care tratamentul intravenos este considerat necesar, </w:t>
      </w:r>
      <w:r w:rsidR="0001000F" w:rsidRPr="00BE3F5C">
        <w:rPr>
          <w:rFonts w:ascii="Times New Roman" w:hAnsi="Times New Roman"/>
        </w:rPr>
        <w:t>nu se recomandă administrarea</w:t>
      </w:r>
      <w:r w:rsidRPr="00BE3F5C">
        <w:rPr>
          <w:rFonts w:ascii="Times New Roman" w:hAnsi="Times New Roman"/>
        </w:rPr>
        <w:t xml:space="preserve"> </w:t>
      </w:r>
      <w:r w:rsidR="007511AB" w:rsidRPr="00BE3F5C">
        <w:rPr>
          <w:rFonts w:ascii="Times New Roman" w:hAnsi="Times New Roman"/>
        </w:rPr>
        <w:t>K</w:t>
      </w:r>
      <w:r w:rsidR="00C43A47" w:rsidRPr="00BE3F5C">
        <w:rPr>
          <w:rFonts w:ascii="Times New Roman" w:hAnsi="Times New Roman"/>
        </w:rPr>
        <w:t>imoks</w:t>
      </w:r>
      <w:r w:rsidR="007511AB" w:rsidRPr="00BE3F5C">
        <w:rPr>
          <w:rFonts w:ascii="Times New Roman" w:hAnsi="Times New Roman"/>
        </w:rPr>
        <w:t xml:space="preserve"> 400 mg comprimate filmate</w:t>
      </w:r>
      <w:r w:rsidRPr="00BE3F5C">
        <w:rPr>
          <w:rFonts w:ascii="Times New Roman" w:hAnsi="Times New Roman"/>
        </w:rPr>
        <w:t>.</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Boala inflamatorie pelvi</w:t>
      </w:r>
      <w:r w:rsidR="00836E37" w:rsidRPr="00BE3F5C">
        <w:rPr>
          <w:rFonts w:ascii="Times New Roman" w:hAnsi="Times New Roman"/>
        </w:rPr>
        <w:t>a</w:t>
      </w:r>
      <w:r w:rsidRPr="00BE3F5C">
        <w:rPr>
          <w:rFonts w:ascii="Times New Roman" w:hAnsi="Times New Roman"/>
        </w:rPr>
        <w:t xml:space="preserve">nă poate fi cauzată de </w:t>
      </w:r>
      <w:r w:rsidRPr="00BE3F5C">
        <w:rPr>
          <w:rFonts w:ascii="Times New Roman" w:hAnsi="Times New Roman"/>
          <w:i/>
        </w:rPr>
        <w:t>Neissseria gonorrhoeae</w:t>
      </w:r>
      <w:r w:rsidRPr="00BE3F5C">
        <w:rPr>
          <w:rFonts w:ascii="Times New Roman" w:hAnsi="Times New Roman"/>
        </w:rPr>
        <w:t xml:space="preserve"> rezistentă la fluorochinolone. Prin urmare, în aceste cazuri moxifloxacina trebuie administrată concomitent cu </w:t>
      </w:r>
      <w:r w:rsidR="0001000F" w:rsidRPr="00BE3F5C">
        <w:rPr>
          <w:rFonts w:ascii="Times New Roman" w:hAnsi="Times New Roman"/>
        </w:rPr>
        <w:t>un alt antibiotic adecvat</w:t>
      </w:r>
      <w:r w:rsidRPr="00BE3F5C">
        <w:rPr>
          <w:rFonts w:ascii="Times New Roman" w:hAnsi="Times New Roman"/>
        </w:rPr>
        <w:t xml:space="preserve"> </w:t>
      </w:r>
      <w:r w:rsidR="0001000F" w:rsidRPr="00BE3F5C">
        <w:rPr>
          <w:rFonts w:ascii="Times New Roman" w:hAnsi="Times New Roman"/>
        </w:rPr>
        <w:t>(</w:t>
      </w:r>
      <w:r w:rsidRPr="00BE3F5C">
        <w:rPr>
          <w:rFonts w:ascii="Times New Roman" w:hAnsi="Times New Roman"/>
        </w:rPr>
        <w:t xml:space="preserve">de exemplu o cefalosporină), cu excepţia cazului în care poate fi exclusă rezistenţa la moxifloxacină a </w:t>
      </w:r>
      <w:r w:rsidRPr="00BE3F5C">
        <w:rPr>
          <w:rFonts w:ascii="Times New Roman" w:hAnsi="Times New Roman"/>
          <w:i/>
        </w:rPr>
        <w:t>Neisseria gonorrhoeae</w:t>
      </w:r>
      <w:r w:rsidRPr="00BE3F5C">
        <w:rPr>
          <w:rFonts w:ascii="Times New Roman" w:hAnsi="Times New Roman"/>
        </w:rPr>
        <w:t xml:space="preserve">. În cazul în care nu se observă o ameliorare clinică după </w:t>
      </w:r>
      <w:r w:rsidR="006B114A" w:rsidRPr="00BE3F5C">
        <w:rPr>
          <w:rFonts w:ascii="Times New Roman" w:hAnsi="Times New Roman"/>
        </w:rPr>
        <w:t>3 </w:t>
      </w:r>
      <w:r w:rsidRPr="00BE3F5C">
        <w:rPr>
          <w:rFonts w:ascii="Times New Roman" w:hAnsi="Times New Roman"/>
        </w:rPr>
        <w:t>zile de tratament, terapia trebuie reevaluată.</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Pacienți cu infecții complicate ale pielii și structurilor cutanate (ICPSC) speciale</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Nu a fost stabilită eficacitatea clinică a moxifloxacinei administrate intravenos în tratamentul infecţiilor severe asociate arsurilor, fasceitei </w:t>
      </w:r>
      <w:r w:rsidR="00B438A7" w:rsidRPr="00BE3F5C">
        <w:rPr>
          <w:rFonts w:ascii="Times New Roman" w:hAnsi="Times New Roman"/>
        </w:rPr>
        <w:t xml:space="preserve">și </w:t>
      </w:r>
      <w:r w:rsidRPr="00BE3F5C">
        <w:rPr>
          <w:rFonts w:ascii="Times New Roman" w:hAnsi="Times New Roman"/>
        </w:rPr>
        <w:t>infecţiilor piciorului diabetic cu osteomielită.</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Interferenţa cu testele biologice</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Tratamentul cu moxifloxacină poate interfera cu testul de cultură pentru </w:t>
      </w:r>
      <w:r w:rsidRPr="00BE3F5C">
        <w:rPr>
          <w:rFonts w:ascii="Times New Roman" w:hAnsi="Times New Roman"/>
          <w:i/>
        </w:rPr>
        <w:t>Mycobacterium spp.</w:t>
      </w:r>
      <w:r w:rsidRPr="00BE3F5C">
        <w:rPr>
          <w:rFonts w:ascii="Times New Roman" w:hAnsi="Times New Roman"/>
        </w:rPr>
        <w:t xml:space="preserve"> prin suprimarea creşterii micobacteriene, ceea ce determină rezultate fals negative la probele luate de la pacienții </w:t>
      </w:r>
      <w:r w:rsidR="00B438A7" w:rsidRPr="00BE3F5C">
        <w:rPr>
          <w:rFonts w:ascii="Times New Roman" w:hAnsi="Times New Roman"/>
        </w:rPr>
        <w:t>tratați cu</w:t>
      </w:r>
      <w:r w:rsidRPr="00BE3F5C">
        <w:rPr>
          <w:rFonts w:ascii="Times New Roman" w:hAnsi="Times New Roman"/>
        </w:rPr>
        <w:t xml:space="preserve"> moxifloxacină în mod curent.</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Pacienți cu infecții cauzate de SARM (stafilococ auriu rezistent la meticilină)</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Moxifloxacina nu este recomandată pentru tratamentul infecțiilor cu SARM. În cazul unei infecţii suspectate sau confirmate cu SARM, trebuie început tratamentul cu un medicament antibacterian adecvat (vezi pct. 5.1).</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Copii şi adolescenţi</w:t>
      </w:r>
    </w:p>
    <w:p w:rsidR="00412CBA" w:rsidRPr="00BE3F5C" w:rsidRDefault="006B114A" w:rsidP="00412CBA">
      <w:pPr>
        <w:autoSpaceDE w:val="0"/>
        <w:autoSpaceDN w:val="0"/>
        <w:adjustRightInd w:val="0"/>
        <w:spacing w:after="0" w:line="240" w:lineRule="auto"/>
        <w:rPr>
          <w:rFonts w:ascii="Times New Roman" w:hAnsi="Times New Roman"/>
        </w:rPr>
      </w:pPr>
      <w:r w:rsidRPr="00BE3F5C">
        <w:rPr>
          <w:rFonts w:ascii="Times New Roman" w:hAnsi="Times New Roman"/>
        </w:rPr>
        <w:t>Din cauza reacţiilor adverse asupra cartilajelelor, observate la animalele tinere (vezi pct. 5.3), a</w:t>
      </w:r>
      <w:r w:rsidR="00412CBA" w:rsidRPr="00BE3F5C">
        <w:rPr>
          <w:rFonts w:ascii="Times New Roman" w:hAnsi="Times New Roman"/>
        </w:rPr>
        <w:t>dministrarea moxifloxacinei este contraindicată la copii şi adolescenţi &lt; 18 ani (vezi pct. 4.3).</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Default="007511AB" w:rsidP="00412CBA">
      <w:pPr>
        <w:autoSpaceDE w:val="0"/>
        <w:autoSpaceDN w:val="0"/>
        <w:adjustRightInd w:val="0"/>
        <w:spacing w:after="0" w:line="240" w:lineRule="auto"/>
        <w:rPr>
          <w:rFonts w:ascii="Times New Roman" w:hAnsi="Times New Roman"/>
        </w:rPr>
      </w:pPr>
      <w:r w:rsidRPr="00BE3F5C">
        <w:rPr>
          <w:rFonts w:ascii="Times New Roman" w:hAnsi="Times New Roman"/>
        </w:rPr>
        <w:t>K</w:t>
      </w:r>
      <w:r w:rsidR="00C43A47" w:rsidRPr="00BE3F5C">
        <w:rPr>
          <w:rFonts w:ascii="Times New Roman" w:hAnsi="Times New Roman"/>
        </w:rPr>
        <w:t>imoks</w:t>
      </w:r>
      <w:r w:rsidRPr="00BE3F5C">
        <w:rPr>
          <w:rFonts w:ascii="Times New Roman" w:hAnsi="Times New Roman"/>
        </w:rPr>
        <w:t xml:space="preserve"> 400 mg comprimate filmate</w:t>
      </w:r>
      <w:r w:rsidR="00412CBA" w:rsidRPr="00BE3F5C">
        <w:rPr>
          <w:rFonts w:ascii="Times New Roman" w:hAnsi="Times New Roman"/>
        </w:rPr>
        <w:t xml:space="preserve"> conține lac de aluminiu galben amurg (E110): poate provoca reacții alergice.</w:t>
      </w:r>
    </w:p>
    <w:p w:rsidR="00F1670E" w:rsidRPr="00B8708C" w:rsidRDefault="00F1670E" w:rsidP="00412CBA">
      <w:pPr>
        <w:autoSpaceDE w:val="0"/>
        <w:autoSpaceDN w:val="0"/>
        <w:adjustRightInd w:val="0"/>
        <w:spacing w:after="0" w:line="240" w:lineRule="auto"/>
        <w:rPr>
          <w:rFonts w:ascii="Times New Roman" w:hAnsi="Times New Roman"/>
        </w:rPr>
      </w:pPr>
    </w:p>
    <w:p w:rsidR="00412CBA" w:rsidRDefault="00F1670E" w:rsidP="00412CBA">
      <w:pPr>
        <w:autoSpaceDE w:val="0"/>
        <w:autoSpaceDN w:val="0"/>
        <w:adjustRightInd w:val="0"/>
        <w:spacing w:after="0" w:line="240" w:lineRule="auto"/>
        <w:rPr>
          <w:rFonts w:ascii="Times New Roman" w:hAnsi="Times New Roman"/>
        </w:rPr>
      </w:pPr>
      <w:r w:rsidRPr="003D00C5">
        <w:rPr>
          <w:rFonts w:ascii="Times New Roman" w:hAnsi="Times New Roman"/>
        </w:rPr>
        <w:t>Acest medicament conţine sodiu mai puţin de 1 mmol (23 mg) per doză, adică practic „nu conţine sodiu”</w:t>
      </w:r>
      <w:r w:rsidR="00631343" w:rsidRPr="003D00C5">
        <w:rPr>
          <w:rFonts w:ascii="Times New Roman" w:hAnsi="Times New Roman"/>
        </w:rPr>
        <w:t>.</w:t>
      </w:r>
    </w:p>
    <w:p w:rsidR="00631343" w:rsidRPr="00BE3F5C" w:rsidRDefault="00631343"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4.5</w:t>
      </w:r>
      <w:r w:rsidRPr="00BE3F5C">
        <w:rPr>
          <w:rFonts w:ascii="Times New Roman" w:hAnsi="Times New Roman"/>
          <w:b/>
        </w:rPr>
        <w:tab/>
        <w:t>Interacţiuni cu alte medicamente şi alte forme de interacţiune</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Interacţiuni cu medicamente</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Nu poate fi exclus un efect </w:t>
      </w:r>
      <w:r w:rsidR="00453427" w:rsidRPr="00BE3F5C">
        <w:rPr>
          <w:rFonts w:ascii="Times New Roman" w:hAnsi="Times New Roman"/>
        </w:rPr>
        <w:t>aditiv de</w:t>
      </w:r>
      <w:r w:rsidRPr="00BE3F5C">
        <w:rPr>
          <w:rFonts w:ascii="Times New Roman" w:hAnsi="Times New Roman"/>
        </w:rPr>
        <w:t xml:space="preserve"> prelungir</w:t>
      </w:r>
      <w:r w:rsidR="00453427" w:rsidRPr="00BE3F5C">
        <w:rPr>
          <w:rFonts w:ascii="Times New Roman" w:hAnsi="Times New Roman"/>
        </w:rPr>
        <w:t>e</w:t>
      </w:r>
      <w:r w:rsidRPr="00BE3F5C">
        <w:rPr>
          <w:rFonts w:ascii="Times New Roman" w:hAnsi="Times New Roman"/>
        </w:rPr>
        <w:t xml:space="preserve"> </w:t>
      </w:r>
      <w:r w:rsidR="00453427" w:rsidRPr="00BE3F5C">
        <w:rPr>
          <w:rFonts w:ascii="Times New Roman" w:hAnsi="Times New Roman"/>
        </w:rPr>
        <w:t xml:space="preserve">a </w:t>
      </w:r>
      <w:r w:rsidRPr="00BE3F5C">
        <w:rPr>
          <w:rFonts w:ascii="Times New Roman" w:hAnsi="Times New Roman"/>
        </w:rPr>
        <w:t xml:space="preserve">intervalului QT atunci când se administrează moxifloxacină </w:t>
      </w:r>
      <w:r w:rsidR="00B438A7" w:rsidRPr="00BE3F5C">
        <w:rPr>
          <w:rFonts w:ascii="Times New Roman" w:hAnsi="Times New Roman"/>
        </w:rPr>
        <w:t xml:space="preserve">cocnomitent </w:t>
      </w:r>
      <w:r w:rsidRPr="00BE3F5C">
        <w:rPr>
          <w:rFonts w:ascii="Times New Roman" w:hAnsi="Times New Roman"/>
        </w:rPr>
        <w:t>cu alte medicamente care pot prelungi intervalul QTc. Aceasta poate duce la creșterea riscului de aritmii ventriculare, inclusiv torsada vârfurilor. De aceea, administrarea concomitentă a moxifloxacinei împreună cu oricare dintre următoarele medicamente este contraindicată (vezi, de asemenea, pct 4.3):</w:t>
      </w:r>
    </w:p>
    <w:p w:rsidR="00412CBA" w:rsidRPr="00BE3F5C" w:rsidRDefault="00412CBA" w:rsidP="00412CBA">
      <w:pPr>
        <w:numPr>
          <w:ilvl w:val="0"/>
          <w:numId w:val="8"/>
        </w:numPr>
        <w:autoSpaceDE w:val="0"/>
        <w:autoSpaceDN w:val="0"/>
        <w:adjustRightInd w:val="0"/>
        <w:spacing w:after="0" w:line="240" w:lineRule="auto"/>
        <w:rPr>
          <w:rFonts w:ascii="Times New Roman" w:hAnsi="Times New Roman"/>
        </w:rPr>
      </w:pPr>
      <w:r w:rsidRPr="00BE3F5C">
        <w:rPr>
          <w:rFonts w:ascii="Times New Roman" w:hAnsi="Times New Roman"/>
        </w:rPr>
        <w:t>antiaritmice de clasa IA (de exemplu chinidină, hidrochinidină, dizopiramidă)</w:t>
      </w:r>
    </w:p>
    <w:p w:rsidR="00412CBA" w:rsidRPr="00BE3F5C" w:rsidRDefault="00412CBA" w:rsidP="00412CBA">
      <w:pPr>
        <w:numPr>
          <w:ilvl w:val="0"/>
          <w:numId w:val="8"/>
        </w:numPr>
        <w:autoSpaceDE w:val="0"/>
        <w:autoSpaceDN w:val="0"/>
        <w:adjustRightInd w:val="0"/>
        <w:spacing w:after="0" w:line="240" w:lineRule="auto"/>
        <w:rPr>
          <w:rFonts w:ascii="Times New Roman" w:hAnsi="Times New Roman"/>
        </w:rPr>
      </w:pPr>
      <w:r w:rsidRPr="00BE3F5C">
        <w:rPr>
          <w:rFonts w:ascii="Times New Roman" w:hAnsi="Times New Roman"/>
        </w:rPr>
        <w:t>antiaritmice de clasa III (de exemplu amiodaronă, sotalol, dofetilidă, ibutilidă)</w:t>
      </w:r>
    </w:p>
    <w:p w:rsidR="00412CBA" w:rsidRPr="00BE3F5C" w:rsidRDefault="00412CBA" w:rsidP="00412CBA">
      <w:pPr>
        <w:numPr>
          <w:ilvl w:val="0"/>
          <w:numId w:val="8"/>
        </w:numPr>
        <w:autoSpaceDE w:val="0"/>
        <w:autoSpaceDN w:val="0"/>
        <w:adjustRightInd w:val="0"/>
        <w:spacing w:after="0" w:line="240" w:lineRule="auto"/>
        <w:rPr>
          <w:rFonts w:ascii="Times New Roman" w:hAnsi="Times New Roman"/>
        </w:rPr>
      </w:pPr>
      <w:r w:rsidRPr="00BE3F5C">
        <w:rPr>
          <w:rFonts w:ascii="Times New Roman" w:hAnsi="Times New Roman"/>
        </w:rPr>
        <w:t>antipsihotice (de exemplu fenotiazine, pimozidă, sertindol, haloperidol, sultoprid)</w:t>
      </w:r>
    </w:p>
    <w:p w:rsidR="00412CBA" w:rsidRPr="00BE3F5C" w:rsidRDefault="00412CBA" w:rsidP="00412CBA">
      <w:pPr>
        <w:numPr>
          <w:ilvl w:val="0"/>
          <w:numId w:val="8"/>
        </w:numPr>
        <w:autoSpaceDE w:val="0"/>
        <w:autoSpaceDN w:val="0"/>
        <w:adjustRightInd w:val="0"/>
        <w:spacing w:after="0" w:line="240" w:lineRule="auto"/>
        <w:rPr>
          <w:rFonts w:ascii="Times New Roman" w:hAnsi="Times New Roman"/>
        </w:rPr>
      </w:pPr>
      <w:r w:rsidRPr="00BE3F5C">
        <w:rPr>
          <w:rFonts w:ascii="Times New Roman" w:hAnsi="Times New Roman"/>
        </w:rPr>
        <w:t>medicamente antidepresive triciclice</w:t>
      </w:r>
    </w:p>
    <w:p w:rsidR="00412CBA" w:rsidRPr="00BE3F5C" w:rsidRDefault="00412CBA" w:rsidP="00412CBA">
      <w:pPr>
        <w:numPr>
          <w:ilvl w:val="0"/>
          <w:numId w:val="8"/>
        </w:numPr>
        <w:autoSpaceDE w:val="0"/>
        <w:autoSpaceDN w:val="0"/>
        <w:adjustRightInd w:val="0"/>
        <w:spacing w:after="0" w:line="240" w:lineRule="auto"/>
        <w:rPr>
          <w:rFonts w:ascii="Times New Roman" w:hAnsi="Times New Roman"/>
        </w:rPr>
      </w:pPr>
      <w:r w:rsidRPr="00BE3F5C">
        <w:rPr>
          <w:rFonts w:ascii="Times New Roman" w:hAnsi="Times New Roman"/>
        </w:rPr>
        <w:t>unele medicamente antimicrobiene (saquinavir, sparfloxacină, eritromicină i.v., pentamidină, antimalari</w:t>
      </w:r>
      <w:r w:rsidR="00911F92" w:rsidRPr="00BE3F5C">
        <w:rPr>
          <w:rFonts w:ascii="Times New Roman" w:hAnsi="Times New Roman"/>
        </w:rPr>
        <w:t>c</w:t>
      </w:r>
      <w:r w:rsidRPr="00BE3F5C">
        <w:rPr>
          <w:rFonts w:ascii="Times New Roman" w:hAnsi="Times New Roman"/>
        </w:rPr>
        <w:t>e, în special halofantrină)</w:t>
      </w:r>
    </w:p>
    <w:p w:rsidR="00412CBA" w:rsidRPr="00BE3F5C" w:rsidRDefault="00412CBA" w:rsidP="00412CBA">
      <w:pPr>
        <w:numPr>
          <w:ilvl w:val="0"/>
          <w:numId w:val="8"/>
        </w:numPr>
        <w:autoSpaceDE w:val="0"/>
        <w:autoSpaceDN w:val="0"/>
        <w:adjustRightInd w:val="0"/>
        <w:spacing w:after="0" w:line="240" w:lineRule="auto"/>
        <w:rPr>
          <w:rFonts w:ascii="Times New Roman" w:hAnsi="Times New Roman"/>
        </w:rPr>
      </w:pPr>
      <w:r w:rsidRPr="00BE3F5C">
        <w:rPr>
          <w:rFonts w:ascii="Times New Roman" w:hAnsi="Times New Roman"/>
        </w:rPr>
        <w:t>anumite antihistaminice (terfenadină, astemizol, mizolastină)</w:t>
      </w:r>
    </w:p>
    <w:p w:rsidR="00412CBA" w:rsidRPr="00BE3F5C" w:rsidRDefault="00412CBA" w:rsidP="00412CBA">
      <w:pPr>
        <w:numPr>
          <w:ilvl w:val="0"/>
          <w:numId w:val="8"/>
        </w:numPr>
        <w:autoSpaceDE w:val="0"/>
        <w:autoSpaceDN w:val="0"/>
        <w:adjustRightInd w:val="0"/>
        <w:spacing w:after="0" w:line="240" w:lineRule="auto"/>
        <w:rPr>
          <w:rFonts w:ascii="Times New Roman" w:hAnsi="Times New Roman"/>
        </w:rPr>
      </w:pPr>
      <w:r w:rsidRPr="00BE3F5C">
        <w:rPr>
          <w:rFonts w:ascii="Times New Roman" w:hAnsi="Times New Roman"/>
        </w:rPr>
        <w:t>alte medicamente (cisapridă, vincamină i.v., bepridil, difemanil).</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Moxifloxacina trebuie administrată cu precauție la pacienții </w:t>
      </w:r>
      <w:r w:rsidR="00B438A7" w:rsidRPr="00BE3F5C">
        <w:rPr>
          <w:rFonts w:ascii="Times New Roman" w:hAnsi="Times New Roman"/>
        </w:rPr>
        <w:t>tratați cu</w:t>
      </w:r>
      <w:r w:rsidRPr="00BE3F5C">
        <w:rPr>
          <w:rFonts w:ascii="Times New Roman" w:hAnsi="Times New Roman"/>
        </w:rPr>
        <w:t xml:space="preserve"> medicamente ce pot scădea </w:t>
      </w:r>
      <w:r w:rsidR="00B438A7" w:rsidRPr="00BE3F5C">
        <w:rPr>
          <w:rFonts w:ascii="Times New Roman" w:hAnsi="Times New Roman"/>
        </w:rPr>
        <w:t xml:space="preserve">potasemia </w:t>
      </w:r>
      <w:r w:rsidRPr="00BE3F5C">
        <w:rPr>
          <w:rFonts w:ascii="Times New Roman" w:hAnsi="Times New Roman"/>
        </w:rPr>
        <w:t>(de exemplu diuretice de ansă și tiazidice, laxative și clisme [</w:t>
      </w:r>
      <w:r w:rsidR="00911F92" w:rsidRPr="00BE3F5C">
        <w:rPr>
          <w:rFonts w:ascii="Times New Roman" w:hAnsi="Times New Roman"/>
        </w:rPr>
        <w:t xml:space="preserve">în </w:t>
      </w:r>
      <w:r w:rsidRPr="00BE3F5C">
        <w:rPr>
          <w:rFonts w:ascii="Times New Roman" w:hAnsi="Times New Roman"/>
        </w:rPr>
        <w:t>doze mari], corticosteroizi, amfotericină B) sau medicamente asociate cu bradicardie clinic semnificativă.</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Trebuie lăsat un interval de aproximativ 6 ore între administrarea medicamentelor care conţin cationi bivalenţi sau trivalenţi (</w:t>
      </w:r>
      <w:r w:rsidR="00911F92" w:rsidRPr="00BE3F5C">
        <w:rPr>
          <w:rFonts w:ascii="Times New Roman" w:hAnsi="Times New Roman"/>
        </w:rPr>
        <w:t xml:space="preserve">de exemplu </w:t>
      </w:r>
      <w:r w:rsidRPr="00BE3F5C">
        <w:rPr>
          <w:rFonts w:ascii="Times New Roman" w:hAnsi="Times New Roman"/>
        </w:rPr>
        <w:t xml:space="preserve">antiacide care conţin magneziu sau aluminiu, </w:t>
      </w:r>
      <w:r w:rsidR="00911F92" w:rsidRPr="00BE3F5C">
        <w:rPr>
          <w:rFonts w:ascii="Times New Roman" w:hAnsi="Times New Roman"/>
        </w:rPr>
        <w:t xml:space="preserve">comprimate de </w:t>
      </w:r>
      <w:r w:rsidRPr="00BE3F5C">
        <w:rPr>
          <w:rFonts w:ascii="Times New Roman" w:hAnsi="Times New Roman"/>
        </w:rPr>
        <w:t>didanozină, sucralfat şi medicamente care conţin fer sau zinc) şi administrarea moxifloxacinei.</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B438A7"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Utilizarea </w:t>
      </w:r>
      <w:r w:rsidR="00412CBA" w:rsidRPr="00BE3F5C">
        <w:rPr>
          <w:rFonts w:ascii="Times New Roman" w:hAnsi="Times New Roman"/>
        </w:rPr>
        <w:t xml:space="preserve">concomitentă de cărbune activat împreună cu moxifloxacină </w:t>
      </w:r>
      <w:r w:rsidRPr="00BE3F5C">
        <w:rPr>
          <w:rFonts w:ascii="Times New Roman" w:hAnsi="Times New Roman"/>
        </w:rPr>
        <w:t xml:space="preserve">administrată oral </w:t>
      </w:r>
      <w:r w:rsidR="00412CBA" w:rsidRPr="00BE3F5C">
        <w:rPr>
          <w:rFonts w:ascii="Times New Roman" w:hAnsi="Times New Roman"/>
        </w:rPr>
        <w:t>în doză de 400 mg a dus la prevenirea semnificativă a absorbţiei medicamentului şi la reducerea biodisponibilităţii sistemice a acestuia cu mai mult de 80%. Ca urmare, nu se recomandă administrarea concomitentă a celor două medicamente (cu excepţia supradozajului, vezi şi pct. 4.9).</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După administrarea de doze repetate la voluntari sănătoși, moxifloxacina a determinat creșterea C</w:t>
      </w:r>
      <w:r w:rsidRPr="00BE3F5C">
        <w:rPr>
          <w:rFonts w:ascii="Times New Roman" w:hAnsi="Times New Roman"/>
          <w:vertAlign w:val="subscript"/>
        </w:rPr>
        <w:t>max</w:t>
      </w:r>
      <w:r w:rsidRPr="00BE3F5C">
        <w:rPr>
          <w:rFonts w:ascii="Times New Roman" w:hAnsi="Times New Roman"/>
        </w:rPr>
        <w:t xml:space="preserve"> a digoxinei cu aproximativ 30%, fără să infl</w:t>
      </w:r>
      <w:r w:rsidR="00911F92" w:rsidRPr="00BE3F5C">
        <w:rPr>
          <w:rFonts w:ascii="Times New Roman" w:hAnsi="Times New Roman"/>
        </w:rPr>
        <w:t xml:space="preserve">uențeze ASC sau concentrațiile </w:t>
      </w:r>
      <w:r w:rsidRPr="00BE3F5C">
        <w:rPr>
          <w:rFonts w:ascii="Times New Roman" w:hAnsi="Times New Roman"/>
        </w:rPr>
        <w:t>minime. Nu sunt necesare precauţii în cazul administrării concomitente cu digoxina.</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În cadrul studiilor efectuate la voluntari cu diabet zaharat, administrarea concomitentă a moxifloxacinei pe cale orală împreună cu glibenclamidă a dus la o scădere cu aproximativ 21% a concentraţiei plasmatice maxime ale glibenclamidei. </w:t>
      </w:r>
      <w:r w:rsidR="00B438A7" w:rsidRPr="00BE3F5C">
        <w:rPr>
          <w:rFonts w:ascii="Times New Roman" w:hAnsi="Times New Roman"/>
        </w:rPr>
        <w:t xml:space="preserve">Administrarea concomitentă a </w:t>
      </w:r>
      <w:r w:rsidRPr="00BE3F5C">
        <w:rPr>
          <w:rFonts w:ascii="Times New Roman" w:hAnsi="Times New Roman"/>
        </w:rPr>
        <w:t xml:space="preserve">glibenclamidei </w:t>
      </w:r>
      <w:r w:rsidR="00911F92" w:rsidRPr="00BE3F5C">
        <w:rPr>
          <w:rFonts w:ascii="Times New Roman" w:hAnsi="Times New Roman"/>
        </w:rPr>
        <w:t>cu moxifloxacina</w:t>
      </w:r>
      <w:r w:rsidRPr="00BE3F5C">
        <w:rPr>
          <w:rFonts w:ascii="Times New Roman" w:hAnsi="Times New Roman"/>
        </w:rPr>
        <w:t xml:space="preserve"> poate determina teoretic hiperglicemie uşoară şi tranzitorie. Cu toate acestea, modificările farmacocinetice observate în cazul administrării </w:t>
      </w:r>
      <w:r w:rsidR="00B438A7" w:rsidRPr="00BE3F5C">
        <w:rPr>
          <w:rFonts w:ascii="Times New Roman" w:hAnsi="Times New Roman"/>
        </w:rPr>
        <w:t xml:space="preserve">concomitente a </w:t>
      </w:r>
      <w:r w:rsidRPr="00BE3F5C">
        <w:rPr>
          <w:rFonts w:ascii="Times New Roman" w:hAnsi="Times New Roman"/>
        </w:rPr>
        <w:t>glibenclamidei nu au dus la modificări ale parametrilor farmacodinamici (glicemie, insulină). Prin urmare, nu a fost observată nicio interacţiune relevantă din punct de vedere clinic între moxifloxacină şi glibenclamidă.</w:t>
      </w:r>
    </w:p>
    <w:p w:rsidR="00412CBA" w:rsidRPr="00BE3F5C" w:rsidRDefault="00412CBA" w:rsidP="00412CBA">
      <w:pPr>
        <w:autoSpaceDE w:val="0"/>
        <w:autoSpaceDN w:val="0"/>
        <w:adjustRightInd w:val="0"/>
        <w:spacing w:after="0" w:line="240" w:lineRule="auto"/>
        <w:rPr>
          <w:rFonts w:ascii="Times New Roman" w:hAnsi="Times New Roman"/>
          <w:i/>
          <w:iCs/>
        </w:rPr>
      </w:pPr>
    </w:p>
    <w:p w:rsidR="00412CBA" w:rsidRPr="00BE3F5C" w:rsidRDefault="00412CBA" w:rsidP="00412CBA">
      <w:pPr>
        <w:autoSpaceDE w:val="0"/>
        <w:autoSpaceDN w:val="0"/>
        <w:adjustRightInd w:val="0"/>
        <w:spacing w:after="0" w:line="240" w:lineRule="auto"/>
        <w:rPr>
          <w:rFonts w:ascii="Times New Roman" w:hAnsi="Times New Roman"/>
          <w:i/>
          <w:iCs/>
        </w:rPr>
      </w:pPr>
      <w:r w:rsidRPr="00BE3F5C">
        <w:rPr>
          <w:rFonts w:ascii="Times New Roman" w:hAnsi="Times New Roman"/>
          <w:i/>
        </w:rPr>
        <w:t>Modificări ale INR-ului</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A fost raportat un mare număr de cazuri care demonstrează o creştere a activităţii anticoagulantelor orale la pacienţ</w:t>
      </w:r>
      <w:r w:rsidR="00911F92" w:rsidRPr="00BE3F5C">
        <w:rPr>
          <w:rFonts w:ascii="Times New Roman" w:hAnsi="Times New Roman"/>
        </w:rPr>
        <w:t>i</w:t>
      </w:r>
      <w:r w:rsidRPr="00BE3F5C">
        <w:rPr>
          <w:rFonts w:ascii="Times New Roman" w:hAnsi="Times New Roman"/>
        </w:rPr>
        <w:t xml:space="preserve">i cărora li s-au administrat </w:t>
      </w:r>
      <w:r w:rsidR="00B438A7" w:rsidRPr="00BE3F5C">
        <w:rPr>
          <w:rFonts w:ascii="Times New Roman" w:hAnsi="Times New Roman"/>
        </w:rPr>
        <w:t xml:space="preserve">cocncomitent </w:t>
      </w:r>
      <w:r w:rsidRPr="00BE3F5C">
        <w:rPr>
          <w:rFonts w:ascii="Times New Roman" w:hAnsi="Times New Roman"/>
        </w:rPr>
        <w:t xml:space="preserve">medicamente antibacteriene, în special fluorochinolone, macrolide, tetracicline, cotrimoxazol şi </w:t>
      </w:r>
      <w:r w:rsidR="00774A75" w:rsidRPr="00BE3F5C">
        <w:rPr>
          <w:rFonts w:ascii="Times New Roman" w:hAnsi="Times New Roman"/>
        </w:rPr>
        <w:t>unele</w:t>
      </w:r>
      <w:r w:rsidRPr="00BE3F5C">
        <w:rPr>
          <w:rFonts w:ascii="Times New Roman" w:hAnsi="Times New Roman"/>
        </w:rPr>
        <w:t xml:space="preserve"> cefalosporine. Afecțiunile infecţioase şi inflamatorii,vârsta şi starea generală a pacientului par </w:t>
      </w:r>
      <w:r w:rsidR="00774A75" w:rsidRPr="00BE3F5C">
        <w:rPr>
          <w:rFonts w:ascii="Times New Roman" w:hAnsi="Times New Roman"/>
        </w:rPr>
        <w:t>a fi</w:t>
      </w:r>
      <w:r w:rsidRPr="00BE3F5C">
        <w:rPr>
          <w:rFonts w:ascii="Times New Roman" w:hAnsi="Times New Roman"/>
        </w:rPr>
        <w:t xml:space="preserve"> factori de risc. În aceste circumstanţe este dificil de evaluat dacă infecţia sau tratamentul au provocat modificări ale INR-ului (International Normalised Ratio). O măsură de precauţie ar putea fi reprezentată de monitorizarea mai frecventă a INR-ului. Dacă este necesar, doza de anticoagulant </w:t>
      </w:r>
      <w:r w:rsidR="00B438A7" w:rsidRPr="00BE3F5C">
        <w:rPr>
          <w:rFonts w:ascii="Times New Roman" w:hAnsi="Times New Roman"/>
        </w:rPr>
        <w:t xml:space="preserve">cu administrare </w:t>
      </w:r>
      <w:r w:rsidRPr="00BE3F5C">
        <w:rPr>
          <w:rFonts w:ascii="Times New Roman" w:hAnsi="Times New Roman"/>
        </w:rPr>
        <w:t>oral</w:t>
      </w:r>
      <w:r w:rsidR="00B438A7" w:rsidRPr="00BE3F5C">
        <w:rPr>
          <w:rFonts w:ascii="Times New Roman" w:hAnsi="Times New Roman"/>
        </w:rPr>
        <w:t>ă</w:t>
      </w:r>
      <w:r w:rsidRPr="00BE3F5C">
        <w:rPr>
          <w:rFonts w:ascii="Times New Roman" w:hAnsi="Times New Roman"/>
        </w:rPr>
        <w:t xml:space="preserve"> trebuie ajustată în mod corespunzător.</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În cadrul studiilor clinice nu s-au evidențiat interacţiuni după administrarea concomitentă a moxifloxacinei </w:t>
      </w:r>
      <w:r w:rsidR="00774A75" w:rsidRPr="00BE3F5C">
        <w:rPr>
          <w:rFonts w:ascii="Times New Roman" w:hAnsi="Times New Roman"/>
        </w:rPr>
        <w:t xml:space="preserve">împreună </w:t>
      </w:r>
      <w:r w:rsidRPr="00BE3F5C">
        <w:rPr>
          <w:rFonts w:ascii="Times New Roman" w:hAnsi="Times New Roman"/>
        </w:rPr>
        <w:t xml:space="preserve">cu: ranitidină, probenecid, </w:t>
      </w:r>
      <w:r w:rsidR="00774A75" w:rsidRPr="00BE3F5C">
        <w:rPr>
          <w:rFonts w:ascii="Times New Roman" w:hAnsi="Times New Roman"/>
        </w:rPr>
        <w:t>contraceptive</w:t>
      </w:r>
      <w:r w:rsidRPr="00BE3F5C">
        <w:rPr>
          <w:rFonts w:ascii="Times New Roman" w:hAnsi="Times New Roman"/>
        </w:rPr>
        <w:t xml:space="preserve"> orale, suplimente de calciu, morfină administrată parenteral, teofilină sau itraconazol.</w:t>
      </w:r>
    </w:p>
    <w:p w:rsidR="00412CBA" w:rsidRPr="00BE3F5C" w:rsidRDefault="00412CBA" w:rsidP="00412CBA">
      <w:pPr>
        <w:autoSpaceDE w:val="0"/>
        <w:autoSpaceDN w:val="0"/>
        <w:adjustRightInd w:val="0"/>
        <w:spacing w:after="0" w:line="240" w:lineRule="auto"/>
        <w:rPr>
          <w:rFonts w:ascii="Times New Roman" w:hAnsi="Times New Roman"/>
          <w:i/>
          <w:iCs/>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Studiile efectuate </w:t>
      </w:r>
      <w:r w:rsidRPr="00BE3F5C">
        <w:rPr>
          <w:rFonts w:ascii="Times New Roman" w:hAnsi="Times New Roman"/>
          <w:i/>
        </w:rPr>
        <w:t>in vitro</w:t>
      </w:r>
      <w:r w:rsidRPr="00BE3F5C">
        <w:rPr>
          <w:rFonts w:ascii="Times New Roman" w:hAnsi="Times New Roman"/>
        </w:rPr>
        <w:t xml:space="preserve"> cu enzime ale citocromului uman P 450 confirmă aceste date. Având în vedere aceste rezultate, o interacţiune metabolică prin intermediul enzimelor citocromului P 450 este puţin probabilă.</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Interacţiuni cu alimentele</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Moxifloxacina nu prezintă interacţiuni semnificative din punct de vedere clinic cu alimentele, inclusiv cu alimentele lactate.</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 xml:space="preserve">4.6. </w:t>
      </w:r>
      <w:r w:rsidRPr="00BE3F5C">
        <w:rPr>
          <w:rFonts w:ascii="Times New Roman" w:hAnsi="Times New Roman"/>
          <w:b/>
        </w:rPr>
        <w:tab/>
        <w:t>Fertilitatea, sarcina şi alăptarea</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Sarcină</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Nu a fost evaluată siguranţa administrării moxifloxacinei în timpul sarcinii la om. Studiile efectuate la animale au demonstrat toxicitate asupra funcţiei de reproducere (vezi pct. 5.3.) Riscul potenţial pentru om este necunoscut. Moxifloxacina nu trebuie administrată la femeile gravide</w:t>
      </w:r>
      <w:r w:rsidR="00B438A7" w:rsidRPr="00BE3F5C">
        <w:rPr>
          <w:rFonts w:ascii="Times New Roman" w:hAnsi="Times New Roman"/>
        </w:rPr>
        <w:t>,</w:t>
      </w:r>
      <w:r w:rsidRPr="00BE3F5C">
        <w:rPr>
          <w:rFonts w:ascii="Times New Roman" w:hAnsi="Times New Roman"/>
        </w:rPr>
        <w:t xml:space="preserve"> din cauza riscului observat în condiții experimentale cu privire la efectul dăunător al fluorochinolonelor asupra cartilajului de creştere la animalele imature şi leziunile articulare reversibile descrise la copiii trataţi cu anumite fluorochinolone (vezi pct. 4.3).</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Alăptarea</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Nu </w:t>
      </w:r>
      <w:r w:rsidR="00E30D8A" w:rsidRPr="00BE3F5C">
        <w:rPr>
          <w:rFonts w:ascii="Times New Roman" w:hAnsi="Times New Roman"/>
        </w:rPr>
        <w:t>sunt</w:t>
      </w:r>
      <w:r w:rsidRPr="00BE3F5C">
        <w:rPr>
          <w:rFonts w:ascii="Times New Roman" w:hAnsi="Times New Roman"/>
        </w:rPr>
        <w:t xml:space="preserve"> disponibile </w:t>
      </w:r>
      <w:r w:rsidR="00E30D8A" w:rsidRPr="00BE3F5C">
        <w:rPr>
          <w:rFonts w:ascii="Times New Roman" w:hAnsi="Times New Roman"/>
        </w:rPr>
        <w:t>date privind</w:t>
      </w:r>
      <w:r w:rsidRPr="00BE3F5C">
        <w:rPr>
          <w:rFonts w:ascii="Times New Roman" w:hAnsi="Times New Roman"/>
        </w:rPr>
        <w:t xml:space="preserve"> perioada de lactaţie sau de alăptare la femei. Datele pre-c</w:t>
      </w:r>
      <w:r w:rsidR="00E30D8A" w:rsidRPr="00BE3F5C">
        <w:rPr>
          <w:rFonts w:ascii="Times New Roman" w:hAnsi="Times New Roman"/>
        </w:rPr>
        <w:t xml:space="preserve">linice </w:t>
      </w:r>
      <w:r w:rsidRPr="00BE3F5C">
        <w:rPr>
          <w:rFonts w:ascii="Times New Roman" w:hAnsi="Times New Roman"/>
        </w:rPr>
        <w:t>indică faptul că mici cantităţi de moxifloxacină sunt secretate în lapte. În absenţa datelor la om şi din cauza riscului de deteriorare a cartilajului de creştere la animalele imature</w:t>
      </w:r>
      <w:r w:rsidR="00E60CCC" w:rsidRPr="00BE3F5C">
        <w:rPr>
          <w:rFonts w:ascii="Times New Roman" w:hAnsi="Times New Roman"/>
        </w:rPr>
        <w:t>,</w:t>
      </w:r>
      <w:r w:rsidRPr="00BE3F5C">
        <w:rPr>
          <w:rFonts w:ascii="Times New Roman" w:hAnsi="Times New Roman"/>
        </w:rPr>
        <w:t xml:space="preserve"> </w:t>
      </w:r>
      <w:r w:rsidR="00B438A7" w:rsidRPr="00BE3F5C">
        <w:rPr>
          <w:rFonts w:ascii="Times New Roman" w:hAnsi="Times New Roman"/>
        </w:rPr>
        <w:t xml:space="preserve">observat în condiții experimentale, </w:t>
      </w:r>
      <w:r w:rsidRPr="00BE3F5C">
        <w:rPr>
          <w:rFonts w:ascii="Times New Roman" w:hAnsi="Times New Roman"/>
        </w:rPr>
        <w:t>în urma administrării fluorochinolonelor, alăptarea este contraindicată în timpul tratamentului cu moxifloxacină (vezi pct. 4.3).</w:t>
      </w:r>
    </w:p>
    <w:p w:rsidR="00412CBA" w:rsidRPr="00BE3F5C" w:rsidRDefault="00412CBA" w:rsidP="00412CBA">
      <w:pPr>
        <w:autoSpaceDE w:val="0"/>
        <w:autoSpaceDN w:val="0"/>
        <w:adjustRightInd w:val="0"/>
        <w:spacing w:after="0" w:line="240" w:lineRule="auto"/>
        <w:rPr>
          <w:rFonts w:ascii="Times New Roman" w:hAnsi="Times New Roman"/>
          <w:u w:val="single"/>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Fertilitatea</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Studiile efectuate la animale nu au evidențiat afectarea fertilității (vezi pct 5.3).</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4.7</w:t>
      </w:r>
      <w:r w:rsidRPr="00BE3F5C">
        <w:rPr>
          <w:rFonts w:ascii="Times New Roman" w:hAnsi="Times New Roman"/>
          <w:b/>
        </w:rPr>
        <w:tab/>
        <w:t>Efecte asupra capacităţii de a conduce vehicule şi de a folosi utilaje</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Nu au fost efectuate studii privind efectele moxifloxacinei asupra capacităţii de a conduce vehicule şi de a folosi utilaje. Cu toate acestea, fluorochinolonele, inclusiv moxifloxacina, </w:t>
      </w:r>
      <w:r w:rsidR="00E30D8A" w:rsidRPr="00BE3F5C">
        <w:rPr>
          <w:rFonts w:ascii="Times New Roman" w:hAnsi="Times New Roman"/>
        </w:rPr>
        <w:t>pot determina</w:t>
      </w:r>
      <w:r w:rsidRPr="00BE3F5C">
        <w:rPr>
          <w:rFonts w:ascii="Times New Roman" w:hAnsi="Times New Roman"/>
        </w:rPr>
        <w:t xml:space="preserve"> o scădere a capacităţii pacientului de a conduce vehicule sau de a folosi utilaje, din cauza reacţiilor adverse de la nivelul SNC (de exemplu ameţeli, </w:t>
      </w:r>
      <w:r w:rsidR="00E30D8A" w:rsidRPr="00BE3F5C">
        <w:rPr>
          <w:rFonts w:ascii="Times New Roman" w:hAnsi="Times New Roman"/>
        </w:rPr>
        <w:t>pierdere</w:t>
      </w:r>
      <w:r w:rsidRPr="00BE3F5C">
        <w:rPr>
          <w:rFonts w:ascii="Times New Roman" w:hAnsi="Times New Roman"/>
        </w:rPr>
        <w:t xml:space="preserve"> acută și tranzitorie a vederii, vezi pct. 4.8) sau </w:t>
      </w:r>
      <w:r w:rsidR="00E60CCC" w:rsidRPr="00BE3F5C">
        <w:rPr>
          <w:rFonts w:ascii="Times New Roman" w:hAnsi="Times New Roman"/>
        </w:rPr>
        <w:t xml:space="preserve">pierdere bruscă </w:t>
      </w:r>
      <w:r w:rsidRPr="00BE3F5C">
        <w:rPr>
          <w:rFonts w:ascii="Times New Roman" w:hAnsi="Times New Roman"/>
        </w:rPr>
        <w:t>şi de scurtă durată a stării de conștiență (sincopă, vezi pct. 4.8). Pacienţii trebuie sfătuiţi să evalueze modul în care reacţionează la moxifloxacină</w:t>
      </w:r>
      <w:r w:rsidR="00E60CCC" w:rsidRPr="00BE3F5C">
        <w:rPr>
          <w:rFonts w:ascii="Times New Roman" w:hAnsi="Times New Roman"/>
        </w:rPr>
        <w:t>,</w:t>
      </w:r>
      <w:r w:rsidRPr="00BE3F5C">
        <w:rPr>
          <w:rFonts w:ascii="Times New Roman" w:hAnsi="Times New Roman"/>
        </w:rPr>
        <w:t xml:space="preserve"> înainte de a conduce vehicule sau de folosi utilaje.</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4.8</w:t>
      </w:r>
      <w:r w:rsidRPr="00BE3F5C">
        <w:rPr>
          <w:rFonts w:ascii="Times New Roman" w:hAnsi="Times New Roman"/>
          <w:b/>
        </w:rPr>
        <w:tab/>
        <w:t>Reacţii adverse</w:t>
      </w:r>
    </w:p>
    <w:p w:rsidR="00E60CCC" w:rsidRPr="00BE3F5C" w:rsidRDefault="00E60CCC"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Mai jos sunt prezentate reacţiile adverse observate în toate studiile clinice efectuate cu moxifloxacină 400 mg (administrată oral sau </w:t>
      </w:r>
      <w:r w:rsidR="00E30D8A" w:rsidRPr="00BE3F5C">
        <w:rPr>
          <w:rFonts w:ascii="Times New Roman" w:hAnsi="Times New Roman"/>
        </w:rPr>
        <w:t xml:space="preserve">în terapie </w:t>
      </w:r>
      <w:r w:rsidRPr="00BE3F5C">
        <w:rPr>
          <w:rFonts w:ascii="Times New Roman" w:hAnsi="Times New Roman"/>
        </w:rPr>
        <w:t>secvenţial</w:t>
      </w:r>
      <w:r w:rsidR="00E30D8A" w:rsidRPr="00BE3F5C">
        <w:rPr>
          <w:rFonts w:ascii="Times New Roman" w:hAnsi="Times New Roman"/>
        </w:rPr>
        <w:t>ă</w:t>
      </w:r>
      <w:r w:rsidRPr="00BE3F5C">
        <w:rPr>
          <w:rFonts w:ascii="Times New Roman" w:hAnsi="Times New Roman"/>
        </w:rPr>
        <w:t>) și derivate din raportările după punerea medicamentului pe piață, enumerate în funcţie de frecvenţa de apariţie:</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Cu excepția stării de greață și a diareei, toate reacțiile adverse au fost observate cu o frecvență sub 3%.</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În cadrul fiecărei grupe de frecvenţă, reacţiile adverse sunt prezentate în ordinea descrescătoare a gravităţii. Frecvenţele sunt definite astfel:</w:t>
      </w:r>
    </w:p>
    <w:p w:rsidR="00412CBA" w:rsidRPr="00BE3F5C" w:rsidRDefault="00412CBA" w:rsidP="00412CBA">
      <w:pPr>
        <w:numPr>
          <w:ilvl w:val="0"/>
          <w:numId w:val="9"/>
        </w:numPr>
        <w:autoSpaceDE w:val="0"/>
        <w:autoSpaceDN w:val="0"/>
        <w:adjustRightInd w:val="0"/>
        <w:spacing w:after="0" w:line="240" w:lineRule="auto"/>
        <w:rPr>
          <w:rFonts w:ascii="Times New Roman" w:hAnsi="Times New Roman"/>
        </w:rPr>
      </w:pPr>
      <w:r w:rsidRPr="00BE3F5C">
        <w:rPr>
          <w:rFonts w:ascii="Times New Roman" w:hAnsi="Times New Roman"/>
        </w:rPr>
        <w:t>frecvente (</w:t>
      </w:r>
      <w:r w:rsidRPr="00BE3F5C">
        <w:rPr>
          <w:rFonts w:ascii="Times New Roman" w:hAnsi="Times New Roman"/>
          <w:cs/>
        </w:rPr>
        <w:t>≥</w:t>
      </w:r>
      <w:r w:rsidRPr="00BE3F5C">
        <w:rPr>
          <w:rFonts w:ascii="Times New Roman" w:hAnsi="Times New Roman"/>
        </w:rPr>
        <w:t> 1/100 și &lt; 1/10)</w:t>
      </w:r>
    </w:p>
    <w:p w:rsidR="00412CBA" w:rsidRPr="00BE3F5C" w:rsidRDefault="00412CBA" w:rsidP="00412CBA">
      <w:pPr>
        <w:numPr>
          <w:ilvl w:val="0"/>
          <w:numId w:val="9"/>
        </w:numPr>
        <w:autoSpaceDE w:val="0"/>
        <w:autoSpaceDN w:val="0"/>
        <w:adjustRightInd w:val="0"/>
        <w:spacing w:after="0" w:line="240" w:lineRule="auto"/>
        <w:rPr>
          <w:rFonts w:ascii="Times New Roman" w:hAnsi="Times New Roman"/>
        </w:rPr>
      </w:pPr>
      <w:r w:rsidRPr="00BE3F5C">
        <w:rPr>
          <w:rFonts w:ascii="Times New Roman" w:hAnsi="Times New Roman"/>
        </w:rPr>
        <w:t>mai puțin frecvnte (</w:t>
      </w:r>
      <w:r w:rsidRPr="00BE3F5C">
        <w:rPr>
          <w:rFonts w:ascii="Times New Roman" w:hAnsi="Times New Roman"/>
          <w:cs/>
        </w:rPr>
        <w:t>≥</w:t>
      </w:r>
      <w:r w:rsidRPr="00BE3F5C">
        <w:rPr>
          <w:rFonts w:ascii="Times New Roman" w:hAnsi="Times New Roman"/>
        </w:rPr>
        <w:t> 1/1000 și &lt; 1/100)</w:t>
      </w:r>
    </w:p>
    <w:p w:rsidR="00412CBA" w:rsidRPr="00BE3F5C" w:rsidRDefault="00412CBA" w:rsidP="00412CBA">
      <w:pPr>
        <w:numPr>
          <w:ilvl w:val="0"/>
          <w:numId w:val="9"/>
        </w:numPr>
        <w:autoSpaceDE w:val="0"/>
        <w:autoSpaceDN w:val="0"/>
        <w:adjustRightInd w:val="0"/>
        <w:spacing w:after="0" w:line="240" w:lineRule="auto"/>
        <w:rPr>
          <w:rFonts w:ascii="Times New Roman" w:hAnsi="Times New Roman"/>
        </w:rPr>
      </w:pPr>
      <w:r w:rsidRPr="00BE3F5C">
        <w:rPr>
          <w:rFonts w:ascii="Times New Roman" w:hAnsi="Times New Roman"/>
        </w:rPr>
        <w:t>rare (</w:t>
      </w:r>
      <w:r w:rsidRPr="00BE3F5C">
        <w:rPr>
          <w:rFonts w:ascii="Times New Roman" w:hAnsi="Times New Roman"/>
          <w:cs/>
        </w:rPr>
        <w:t>≥</w:t>
      </w:r>
      <w:r w:rsidRPr="00BE3F5C">
        <w:rPr>
          <w:rFonts w:ascii="Times New Roman" w:hAnsi="Times New Roman"/>
        </w:rPr>
        <w:t> 1/10000 și &lt; 1/1000)</w:t>
      </w:r>
    </w:p>
    <w:p w:rsidR="00412CBA" w:rsidRPr="00BE3F5C" w:rsidRDefault="00412CBA" w:rsidP="00412CBA">
      <w:pPr>
        <w:numPr>
          <w:ilvl w:val="0"/>
          <w:numId w:val="9"/>
        </w:numPr>
        <w:autoSpaceDE w:val="0"/>
        <w:autoSpaceDN w:val="0"/>
        <w:adjustRightInd w:val="0"/>
        <w:spacing w:after="0" w:line="240" w:lineRule="auto"/>
        <w:rPr>
          <w:rFonts w:ascii="Times New Roman" w:hAnsi="Times New Roman"/>
        </w:rPr>
      </w:pPr>
      <w:r w:rsidRPr="00BE3F5C">
        <w:rPr>
          <w:rFonts w:ascii="Times New Roman" w:hAnsi="Times New Roman"/>
        </w:rPr>
        <w:t>foarte rare (&lt; 1/10000)</w:t>
      </w:r>
    </w:p>
    <w:p w:rsidR="00A61AD9" w:rsidRPr="00BE3F5C" w:rsidRDefault="00A61AD9" w:rsidP="00412CBA">
      <w:pPr>
        <w:numPr>
          <w:ilvl w:val="0"/>
          <w:numId w:val="9"/>
        </w:numPr>
        <w:autoSpaceDE w:val="0"/>
        <w:autoSpaceDN w:val="0"/>
        <w:adjustRightInd w:val="0"/>
        <w:spacing w:after="0" w:line="240" w:lineRule="auto"/>
        <w:rPr>
          <w:rFonts w:ascii="Times New Roman" w:hAnsi="Times New Roman"/>
        </w:rPr>
      </w:pPr>
      <w:r w:rsidRPr="00BE3F5C">
        <w:rPr>
          <w:rFonts w:ascii="Times New Roman" w:hAnsi="Times New Roman"/>
        </w:rPr>
        <w:t>cu frecvență necunoscut (frecvența nu poate fi estimată din datele disponibile)</w:t>
      </w:r>
    </w:p>
    <w:p w:rsidR="00412CBA" w:rsidRPr="00BE3F5C" w:rsidRDefault="00412CBA" w:rsidP="00412CBA">
      <w:pPr>
        <w:autoSpaceDE w:val="0"/>
        <w:autoSpaceDN w:val="0"/>
        <w:adjustRightInd w:val="0"/>
        <w:spacing w:after="0" w:line="240" w:lineRule="auto"/>
        <w:rPr>
          <w:rFonts w:ascii="Times New Roman" w:hAnsi="Times New Roman"/>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43"/>
        <w:gridCol w:w="1843"/>
        <w:gridCol w:w="1581"/>
        <w:gridCol w:w="1710"/>
        <w:gridCol w:w="1890"/>
      </w:tblGrid>
      <w:tr w:rsidR="00E97C6D" w:rsidRPr="00BE3F5C" w:rsidTr="00E97C6D">
        <w:tc>
          <w:tcPr>
            <w:tcW w:w="195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 xml:space="preserve">Clasificarea pe aparate, </w:t>
            </w:r>
          </w:p>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sisteme şi organe (MedDRA)</w:t>
            </w: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Frecvente</w:t>
            </w: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Mai puţin frecvente</w:t>
            </w:r>
          </w:p>
        </w:tc>
        <w:tc>
          <w:tcPr>
            <w:tcW w:w="158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Rare</w:t>
            </w:r>
          </w:p>
        </w:tc>
        <w:tc>
          <w:tcPr>
            <w:tcW w:w="1710"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Foarte rare</w:t>
            </w:r>
          </w:p>
        </w:tc>
        <w:tc>
          <w:tcPr>
            <w:tcW w:w="1890" w:type="dxa"/>
          </w:tcPr>
          <w:p w:rsidR="00A61AD9" w:rsidRPr="00BE3F5C" w:rsidRDefault="00A61AD9" w:rsidP="00412CBA">
            <w:pPr>
              <w:autoSpaceDE w:val="0"/>
              <w:autoSpaceDN w:val="0"/>
              <w:adjustRightInd w:val="0"/>
              <w:spacing w:after="0" w:line="240" w:lineRule="auto"/>
              <w:rPr>
                <w:rFonts w:ascii="Times New Roman" w:hAnsi="Times New Roman"/>
                <w:b/>
              </w:rPr>
            </w:pPr>
            <w:r w:rsidRPr="00BE3F5C">
              <w:rPr>
                <w:rFonts w:ascii="Times New Roman" w:hAnsi="Times New Roman"/>
                <w:b/>
              </w:rPr>
              <w:t>Cu frecvență necunoscut (frecvența nu poate fi estimată din datele disponibile)</w:t>
            </w:r>
          </w:p>
        </w:tc>
      </w:tr>
      <w:tr w:rsidR="00E97C6D" w:rsidRPr="00BE3F5C" w:rsidTr="00E97C6D">
        <w:tc>
          <w:tcPr>
            <w:tcW w:w="195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Infecții și</w:t>
            </w:r>
          </w:p>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infestări</w:t>
            </w: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Suprainfecții</w:t>
            </w:r>
            <w:r w:rsidRPr="00BE3F5C">
              <w:rPr>
                <w:rFonts w:ascii="Times New Roman" w:hAnsi="Times New Roman"/>
                <w:bCs/>
              </w:rPr>
              <w:t xml:space="preserve"> </w:t>
            </w:r>
            <w:r w:rsidRPr="00BE3F5C">
              <w:rPr>
                <w:rFonts w:ascii="Times New Roman" w:hAnsi="Times New Roman"/>
              </w:rPr>
              <w:t>din cauza</w:t>
            </w:r>
            <w:r w:rsidRPr="00BE3F5C">
              <w:rPr>
                <w:rFonts w:ascii="Times New Roman" w:hAnsi="Times New Roman"/>
                <w:bCs/>
              </w:rPr>
              <w:t xml:space="preserve"> </w:t>
            </w:r>
            <w:r w:rsidRPr="00BE3F5C">
              <w:rPr>
                <w:rFonts w:ascii="Times New Roman" w:hAnsi="Times New Roman"/>
              </w:rPr>
              <w:t>bacteriilor sau fungilor rezistente(ți)</w:t>
            </w:r>
            <w:r w:rsidRPr="00BE3F5C">
              <w:rPr>
                <w:rFonts w:ascii="Times New Roman" w:hAnsi="Times New Roman"/>
                <w:bCs/>
              </w:rPr>
              <w:t xml:space="preserve"> </w:t>
            </w:r>
            <w:r w:rsidRPr="00BE3F5C">
              <w:rPr>
                <w:rFonts w:ascii="Times New Roman" w:hAnsi="Times New Roman"/>
              </w:rPr>
              <w:t>de exemplu candidoză orală și</w:t>
            </w:r>
            <w:r w:rsidRPr="00BE3F5C">
              <w:rPr>
                <w:rFonts w:ascii="Times New Roman" w:hAnsi="Times New Roman"/>
                <w:bCs/>
              </w:rPr>
              <w:t xml:space="preserve"> </w:t>
            </w:r>
            <w:r w:rsidRPr="00BE3F5C">
              <w:rPr>
                <w:rFonts w:ascii="Times New Roman" w:hAnsi="Times New Roman"/>
              </w:rPr>
              <w:t>vaginală.</w:t>
            </w: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p>
        </w:tc>
        <w:tc>
          <w:tcPr>
            <w:tcW w:w="158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p>
        </w:tc>
        <w:tc>
          <w:tcPr>
            <w:tcW w:w="1710"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p>
        </w:tc>
        <w:tc>
          <w:tcPr>
            <w:tcW w:w="1890" w:type="dxa"/>
          </w:tcPr>
          <w:p w:rsidR="00A61AD9" w:rsidRPr="00BE3F5C" w:rsidRDefault="00A61AD9" w:rsidP="00412CBA">
            <w:pPr>
              <w:autoSpaceDE w:val="0"/>
              <w:autoSpaceDN w:val="0"/>
              <w:adjustRightInd w:val="0"/>
              <w:spacing w:after="0" w:line="240" w:lineRule="auto"/>
              <w:rPr>
                <w:rFonts w:ascii="Times New Roman" w:hAnsi="Times New Roman"/>
                <w:b/>
                <w:bCs/>
              </w:rPr>
            </w:pPr>
          </w:p>
        </w:tc>
      </w:tr>
      <w:tr w:rsidR="00E97C6D" w:rsidRPr="00BE3F5C" w:rsidTr="00E97C6D">
        <w:tc>
          <w:tcPr>
            <w:tcW w:w="195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Tulburări</w:t>
            </w:r>
          </w:p>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hematologice și</w:t>
            </w:r>
          </w:p>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limfatice</w:t>
            </w: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Anemie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Leucopenie(i)</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Neutropenie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Trombocitopenie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Trombocitemie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Eozinofilie sanguină</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Timp de protrombină</w:t>
            </w:r>
            <w:r w:rsidRPr="00BE3F5C">
              <w:rPr>
                <w:rFonts w:ascii="Times New Roman" w:hAnsi="Times New Roman"/>
                <w:bCs/>
              </w:rPr>
              <w:t xml:space="preserve"> </w:t>
            </w:r>
            <w:r w:rsidRPr="00BE3F5C">
              <w:rPr>
                <w:rFonts w:ascii="Times New Roman" w:hAnsi="Times New Roman"/>
              </w:rPr>
              <w:t>prelungit/INR</w:t>
            </w:r>
            <w:r w:rsidRPr="00BE3F5C">
              <w:rPr>
                <w:rFonts w:ascii="Times New Roman" w:hAnsi="Times New Roman"/>
                <w:bCs/>
              </w:rPr>
              <w:t xml:space="preserve"> </w:t>
            </w:r>
            <w:r w:rsidRPr="00BE3F5C">
              <w:rPr>
                <w:rFonts w:ascii="Times New Roman" w:hAnsi="Times New Roman"/>
              </w:rPr>
              <w:t>crescut</w:t>
            </w:r>
          </w:p>
        </w:tc>
        <w:tc>
          <w:tcPr>
            <w:tcW w:w="158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p>
        </w:tc>
        <w:tc>
          <w:tcPr>
            <w:tcW w:w="1710"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Timp de protrombină</w:t>
            </w:r>
            <w:r w:rsidRPr="00BE3F5C">
              <w:rPr>
                <w:rFonts w:ascii="Times New Roman" w:hAnsi="Times New Roman"/>
                <w:bCs/>
              </w:rPr>
              <w:t xml:space="preserve"> </w:t>
            </w:r>
            <w:r w:rsidRPr="00BE3F5C">
              <w:rPr>
                <w:rFonts w:ascii="Times New Roman" w:hAnsi="Times New Roman"/>
              </w:rPr>
              <w:t>crescut/INR</w:t>
            </w:r>
            <w:r w:rsidRPr="00BE3F5C">
              <w:rPr>
                <w:rFonts w:ascii="Times New Roman" w:hAnsi="Times New Roman"/>
                <w:bCs/>
              </w:rPr>
              <w:t xml:space="preserve"> </w:t>
            </w:r>
            <w:r w:rsidRPr="00BE3F5C">
              <w:rPr>
                <w:rFonts w:ascii="Times New Roman" w:hAnsi="Times New Roman"/>
              </w:rPr>
              <w:t>scăzut</w:t>
            </w:r>
          </w:p>
          <w:p w:rsidR="00A61AD9" w:rsidRPr="00BE3F5C" w:rsidRDefault="00A61AD9" w:rsidP="00412CBA">
            <w:pPr>
              <w:autoSpaceDE w:val="0"/>
              <w:autoSpaceDN w:val="0"/>
              <w:adjustRightInd w:val="0"/>
              <w:spacing w:after="0" w:line="240" w:lineRule="auto"/>
              <w:rPr>
                <w:rFonts w:ascii="Times New Roman" w:hAnsi="Times New Roman"/>
              </w:rPr>
            </w:pPr>
            <w:r w:rsidRPr="00BE3F5C">
              <w:rPr>
                <w:rFonts w:ascii="Times New Roman" w:hAnsi="Times New Roman"/>
              </w:rPr>
              <w:t>Agranulocitoză</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Pancitopenie</w:t>
            </w:r>
          </w:p>
        </w:tc>
        <w:tc>
          <w:tcPr>
            <w:tcW w:w="1890" w:type="dxa"/>
          </w:tcPr>
          <w:p w:rsidR="00A61AD9" w:rsidRPr="00BE3F5C" w:rsidRDefault="00A61AD9" w:rsidP="00412CBA">
            <w:pPr>
              <w:autoSpaceDE w:val="0"/>
              <w:autoSpaceDN w:val="0"/>
              <w:adjustRightInd w:val="0"/>
              <w:spacing w:after="0" w:line="240" w:lineRule="auto"/>
              <w:rPr>
                <w:rFonts w:ascii="Times New Roman" w:hAnsi="Times New Roman"/>
              </w:rPr>
            </w:pPr>
          </w:p>
        </w:tc>
      </w:tr>
      <w:tr w:rsidR="00E97C6D" w:rsidRPr="00BE3F5C" w:rsidTr="00E97C6D">
        <w:tc>
          <w:tcPr>
            <w:tcW w:w="195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Tulburări ale sistemului</w:t>
            </w:r>
          </w:p>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imunitar</w:t>
            </w: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Reacţii alergice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(vezi pct. 4.4)</w:t>
            </w:r>
          </w:p>
        </w:tc>
        <w:tc>
          <w:tcPr>
            <w:tcW w:w="158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Anafilaxie, inclusiv cu risc vital, foarte rar</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Șoc (vezi pct. 4.4)</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Edem alergic/</w:t>
            </w:r>
            <w:r w:rsidRPr="00BE3F5C">
              <w:rPr>
                <w:rFonts w:ascii="Times New Roman" w:hAnsi="Times New Roman"/>
                <w:bCs/>
              </w:rPr>
              <w:t xml:space="preserve"> </w:t>
            </w:r>
            <w:r w:rsidRPr="00BE3F5C">
              <w:rPr>
                <w:rFonts w:ascii="Times New Roman" w:hAnsi="Times New Roman"/>
              </w:rPr>
              <w:t>angioedem</w:t>
            </w:r>
            <w:r w:rsidRPr="00BE3F5C">
              <w:rPr>
                <w:rFonts w:ascii="Times New Roman" w:hAnsi="Times New Roman"/>
                <w:bCs/>
              </w:rPr>
              <w:t xml:space="preserve"> </w:t>
            </w:r>
            <w:r w:rsidRPr="00BE3F5C">
              <w:rPr>
                <w:rFonts w:ascii="Times New Roman" w:hAnsi="Times New Roman"/>
              </w:rPr>
              <w:t>(inclusiv edem laringian</w:t>
            </w:r>
            <w:r w:rsidRPr="00BE3F5C">
              <w:rPr>
                <w:rFonts w:ascii="Times New Roman" w:hAnsi="Times New Roman"/>
                <w:bCs/>
              </w:rPr>
              <w:t xml:space="preserve"> </w:t>
            </w:r>
            <w:r w:rsidRPr="00BE3F5C">
              <w:rPr>
                <w:rFonts w:ascii="Times New Roman" w:hAnsi="Times New Roman"/>
              </w:rPr>
              <w:t>cu posibil risc vital,</w:t>
            </w:r>
            <w:r w:rsidRPr="00BE3F5C">
              <w:rPr>
                <w:rFonts w:ascii="Times New Roman" w:hAnsi="Times New Roman"/>
                <w:bCs/>
              </w:rPr>
              <w:t xml:space="preserve"> </w:t>
            </w:r>
            <w:r w:rsidRPr="00BE3F5C">
              <w:rPr>
                <w:rFonts w:ascii="Times New Roman" w:hAnsi="Times New Roman"/>
              </w:rPr>
              <w:t>vezi pct. 4.4)</w:t>
            </w:r>
          </w:p>
        </w:tc>
        <w:tc>
          <w:tcPr>
            <w:tcW w:w="1710"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p>
        </w:tc>
        <w:tc>
          <w:tcPr>
            <w:tcW w:w="1890" w:type="dxa"/>
          </w:tcPr>
          <w:p w:rsidR="00A61AD9" w:rsidRPr="00BE3F5C" w:rsidRDefault="00A61AD9" w:rsidP="00412CBA">
            <w:pPr>
              <w:autoSpaceDE w:val="0"/>
              <w:autoSpaceDN w:val="0"/>
              <w:adjustRightInd w:val="0"/>
              <w:spacing w:after="0" w:line="240" w:lineRule="auto"/>
              <w:rPr>
                <w:rFonts w:ascii="Times New Roman" w:hAnsi="Times New Roman"/>
                <w:b/>
                <w:bCs/>
              </w:rPr>
            </w:pPr>
          </w:p>
        </w:tc>
      </w:tr>
      <w:tr w:rsidR="00A61AD9" w:rsidRPr="00BE3F5C" w:rsidTr="00A61AD9">
        <w:tc>
          <w:tcPr>
            <w:tcW w:w="1951" w:type="dxa"/>
            <w:shd w:val="clear" w:color="auto" w:fill="auto"/>
          </w:tcPr>
          <w:p w:rsidR="00A61AD9" w:rsidRPr="00BE3F5C" w:rsidRDefault="00A61AD9" w:rsidP="00A61AD9">
            <w:pPr>
              <w:autoSpaceDE w:val="0"/>
              <w:autoSpaceDN w:val="0"/>
              <w:adjustRightInd w:val="0"/>
              <w:spacing w:after="0" w:line="240" w:lineRule="auto"/>
              <w:rPr>
                <w:rFonts w:ascii="Times New Roman" w:hAnsi="Times New Roman"/>
                <w:b/>
              </w:rPr>
            </w:pPr>
            <w:r w:rsidRPr="00E97C6D">
              <w:rPr>
                <w:rFonts w:ascii="Times New Roman" w:hAnsi="Times New Roman"/>
              </w:rPr>
              <w:t>Tulburări endocrine</w:t>
            </w:r>
          </w:p>
        </w:tc>
        <w:tc>
          <w:tcPr>
            <w:tcW w:w="1843" w:type="dxa"/>
            <w:shd w:val="clear" w:color="auto" w:fill="auto"/>
          </w:tcPr>
          <w:p w:rsidR="00A61AD9" w:rsidRPr="00BE3F5C" w:rsidRDefault="00A61AD9" w:rsidP="00A61AD9">
            <w:pPr>
              <w:autoSpaceDE w:val="0"/>
              <w:autoSpaceDN w:val="0"/>
              <w:adjustRightInd w:val="0"/>
              <w:spacing w:after="0" w:line="240" w:lineRule="auto"/>
              <w:rPr>
                <w:rFonts w:ascii="Times New Roman" w:hAnsi="Times New Roman"/>
                <w:b/>
                <w:bCs/>
              </w:rPr>
            </w:pPr>
          </w:p>
        </w:tc>
        <w:tc>
          <w:tcPr>
            <w:tcW w:w="1843" w:type="dxa"/>
            <w:shd w:val="clear" w:color="auto" w:fill="auto"/>
          </w:tcPr>
          <w:p w:rsidR="00A61AD9" w:rsidRPr="00BE3F5C" w:rsidRDefault="00A61AD9" w:rsidP="00A61AD9">
            <w:pPr>
              <w:autoSpaceDE w:val="0"/>
              <w:autoSpaceDN w:val="0"/>
              <w:adjustRightInd w:val="0"/>
              <w:spacing w:after="0" w:line="240" w:lineRule="auto"/>
              <w:rPr>
                <w:rFonts w:ascii="Times New Roman" w:hAnsi="Times New Roman"/>
              </w:rPr>
            </w:pPr>
          </w:p>
        </w:tc>
        <w:tc>
          <w:tcPr>
            <w:tcW w:w="1581" w:type="dxa"/>
            <w:shd w:val="clear" w:color="auto" w:fill="auto"/>
          </w:tcPr>
          <w:p w:rsidR="00A61AD9" w:rsidRPr="00BE3F5C" w:rsidRDefault="00A61AD9" w:rsidP="00A61AD9">
            <w:pPr>
              <w:autoSpaceDE w:val="0"/>
              <w:autoSpaceDN w:val="0"/>
              <w:adjustRightInd w:val="0"/>
              <w:spacing w:after="0" w:line="240" w:lineRule="auto"/>
              <w:rPr>
                <w:rFonts w:ascii="Times New Roman" w:hAnsi="Times New Roman"/>
              </w:rPr>
            </w:pPr>
          </w:p>
        </w:tc>
        <w:tc>
          <w:tcPr>
            <w:tcW w:w="1710" w:type="dxa"/>
            <w:shd w:val="clear" w:color="auto" w:fill="auto"/>
          </w:tcPr>
          <w:p w:rsidR="00A61AD9" w:rsidRPr="00BE3F5C" w:rsidRDefault="00A61AD9" w:rsidP="00A61AD9">
            <w:pPr>
              <w:autoSpaceDE w:val="0"/>
              <w:autoSpaceDN w:val="0"/>
              <w:adjustRightInd w:val="0"/>
              <w:spacing w:after="0" w:line="240" w:lineRule="auto"/>
              <w:rPr>
                <w:rFonts w:ascii="Times New Roman" w:hAnsi="Times New Roman"/>
                <w:b/>
                <w:bCs/>
              </w:rPr>
            </w:pPr>
            <w:r w:rsidRPr="00E97C6D">
              <w:rPr>
                <w:rFonts w:ascii="Times New Roman" w:hAnsi="Times New Roman"/>
              </w:rPr>
              <w:t>Sindromul secreției inadecvate de hormon antidiuretic (SIADH)</w:t>
            </w:r>
          </w:p>
        </w:tc>
        <w:tc>
          <w:tcPr>
            <w:tcW w:w="1890" w:type="dxa"/>
          </w:tcPr>
          <w:p w:rsidR="00A61AD9" w:rsidRPr="00BE3F5C" w:rsidRDefault="00A61AD9" w:rsidP="00A61AD9">
            <w:pPr>
              <w:autoSpaceDE w:val="0"/>
              <w:autoSpaceDN w:val="0"/>
              <w:adjustRightInd w:val="0"/>
              <w:spacing w:after="0" w:line="240" w:lineRule="auto"/>
              <w:rPr>
                <w:rFonts w:ascii="Times New Roman" w:hAnsi="Times New Roman"/>
                <w:b/>
                <w:bCs/>
              </w:rPr>
            </w:pPr>
          </w:p>
        </w:tc>
      </w:tr>
      <w:tr w:rsidR="00E97C6D" w:rsidRPr="00BE3F5C" w:rsidTr="00E97C6D">
        <w:tc>
          <w:tcPr>
            <w:tcW w:w="195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Tulburări metabolice și</w:t>
            </w:r>
          </w:p>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de</w:t>
            </w:r>
          </w:p>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nutriție</w:t>
            </w: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Hiperlipidemie</w:t>
            </w:r>
          </w:p>
        </w:tc>
        <w:tc>
          <w:tcPr>
            <w:tcW w:w="158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Hiperglicemie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Hiperuricemie</w:t>
            </w:r>
          </w:p>
        </w:tc>
        <w:tc>
          <w:tcPr>
            <w:tcW w:w="1710"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rPr>
            </w:pPr>
            <w:r w:rsidRPr="00BE3F5C">
              <w:rPr>
                <w:rFonts w:ascii="Times New Roman" w:hAnsi="Times New Roman"/>
              </w:rPr>
              <w:t>Hipoglicemie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bCs/>
              </w:rPr>
              <w:t>Comă hipoglicemică</w:t>
            </w:r>
          </w:p>
        </w:tc>
        <w:tc>
          <w:tcPr>
            <w:tcW w:w="1890" w:type="dxa"/>
          </w:tcPr>
          <w:p w:rsidR="00A61AD9" w:rsidRPr="00BE3F5C" w:rsidRDefault="00A61AD9" w:rsidP="00412CBA">
            <w:pPr>
              <w:autoSpaceDE w:val="0"/>
              <w:autoSpaceDN w:val="0"/>
              <w:adjustRightInd w:val="0"/>
              <w:spacing w:after="0" w:line="240" w:lineRule="auto"/>
              <w:rPr>
                <w:rFonts w:ascii="Times New Roman" w:hAnsi="Times New Roman"/>
              </w:rPr>
            </w:pPr>
          </w:p>
        </w:tc>
      </w:tr>
      <w:tr w:rsidR="00E97C6D" w:rsidRPr="00BE3F5C" w:rsidTr="00E97C6D">
        <w:tc>
          <w:tcPr>
            <w:tcW w:w="195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Tulburări</w:t>
            </w:r>
          </w:p>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psihice*</w:t>
            </w: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Reacții de anxietate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Hiperactivitate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psihomotorie/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agitație</w:t>
            </w:r>
          </w:p>
        </w:tc>
        <w:tc>
          <w:tcPr>
            <w:tcW w:w="158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Labilitate emoțională</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Depresie (în</w:t>
            </w:r>
            <w:r w:rsidRPr="00BE3F5C">
              <w:rPr>
                <w:rFonts w:ascii="Times New Roman" w:hAnsi="Times New Roman"/>
                <w:bCs/>
              </w:rPr>
              <w:t xml:space="preserve"> </w:t>
            </w:r>
            <w:r w:rsidRPr="00BE3F5C">
              <w:rPr>
                <w:rFonts w:ascii="Times New Roman" w:hAnsi="Times New Roman"/>
              </w:rPr>
              <w:t>cazuri foarte rare</w:t>
            </w:r>
            <w:r w:rsidRPr="00BE3F5C">
              <w:rPr>
                <w:rFonts w:ascii="Times New Roman" w:hAnsi="Times New Roman"/>
                <w:bCs/>
              </w:rPr>
              <w:t xml:space="preserve"> </w:t>
            </w:r>
            <w:r w:rsidRPr="00BE3F5C">
              <w:rPr>
                <w:rFonts w:ascii="Times New Roman" w:hAnsi="Times New Roman"/>
              </w:rPr>
              <w:t>poate</w:t>
            </w:r>
            <w:r w:rsidRPr="00BE3F5C">
              <w:rPr>
                <w:rFonts w:ascii="Times New Roman" w:hAnsi="Times New Roman"/>
                <w:bCs/>
              </w:rPr>
              <w:t xml:space="preserve"> </w:t>
            </w:r>
            <w:r w:rsidRPr="00BE3F5C">
              <w:rPr>
                <w:rFonts w:ascii="Times New Roman" w:hAnsi="Times New Roman"/>
              </w:rPr>
              <w:t>culmina în</w:t>
            </w:r>
            <w:r w:rsidRPr="00BE3F5C">
              <w:rPr>
                <w:rFonts w:ascii="Times New Roman" w:hAnsi="Times New Roman"/>
                <w:bCs/>
              </w:rPr>
              <w:t xml:space="preserve"> </w:t>
            </w:r>
            <w:r w:rsidRPr="00BE3F5C">
              <w:rPr>
                <w:rFonts w:ascii="Times New Roman" w:hAnsi="Times New Roman"/>
              </w:rPr>
              <w:t>comportamente de auto-vătămare,</w:t>
            </w:r>
            <w:r w:rsidRPr="00BE3F5C">
              <w:rPr>
                <w:rFonts w:ascii="Times New Roman" w:hAnsi="Times New Roman"/>
                <w:bCs/>
              </w:rPr>
              <w:t xml:space="preserve"> </w:t>
            </w:r>
            <w:r w:rsidRPr="00BE3F5C">
              <w:rPr>
                <w:rFonts w:ascii="Times New Roman" w:hAnsi="Times New Roman"/>
              </w:rPr>
              <w:t>cum sunt</w:t>
            </w:r>
            <w:r w:rsidRPr="00BE3F5C">
              <w:rPr>
                <w:rFonts w:ascii="Times New Roman" w:hAnsi="Times New Roman"/>
                <w:bCs/>
              </w:rPr>
              <w:t xml:space="preserve"> </w:t>
            </w:r>
            <w:r w:rsidRPr="00BE3F5C">
              <w:rPr>
                <w:rFonts w:ascii="Times New Roman" w:hAnsi="Times New Roman"/>
              </w:rPr>
              <w:t>ideația</w:t>
            </w:r>
            <w:r w:rsidRPr="00BE3F5C">
              <w:rPr>
                <w:rFonts w:ascii="Times New Roman" w:hAnsi="Times New Roman"/>
                <w:bCs/>
              </w:rPr>
              <w:t xml:space="preserve"> </w:t>
            </w:r>
            <w:r w:rsidRPr="00BE3F5C">
              <w:rPr>
                <w:rFonts w:ascii="Times New Roman" w:hAnsi="Times New Roman"/>
              </w:rPr>
              <w:t>/gândurile suicidare sau tentativele de suicid,</w:t>
            </w:r>
            <w:r w:rsidRPr="00BE3F5C">
              <w:rPr>
                <w:rFonts w:ascii="Times New Roman" w:hAnsi="Times New Roman"/>
                <w:bCs/>
              </w:rPr>
              <w:t xml:space="preserve"> </w:t>
            </w:r>
            <w:r w:rsidRPr="00BE3F5C">
              <w:rPr>
                <w:rFonts w:ascii="Times New Roman" w:hAnsi="Times New Roman"/>
              </w:rPr>
              <w:t>vezi pct. 4.4)</w:t>
            </w:r>
          </w:p>
          <w:p w:rsidR="00A61AD9" w:rsidRPr="00BE3F5C" w:rsidRDefault="00A61AD9" w:rsidP="00412CBA">
            <w:pPr>
              <w:autoSpaceDE w:val="0"/>
              <w:autoSpaceDN w:val="0"/>
              <w:adjustRightInd w:val="0"/>
              <w:spacing w:after="0" w:line="240" w:lineRule="auto"/>
              <w:rPr>
                <w:rFonts w:ascii="Times New Roman" w:hAnsi="Times New Roman"/>
              </w:rPr>
            </w:pPr>
            <w:r w:rsidRPr="00BE3F5C">
              <w:rPr>
                <w:rFonts w:ascii="Times New Roman" w:hAnsi="Times New Roman"/>
              </w:rPr>
              <w:t>Halucinații</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Delir</w:t>
            </w:r>
          </w:p>
        </w:tc>
        <w:tc>
          <w:tcPr>
            <w:tcW w:w="1710"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Depersonalizare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Reacții</w:t>
            </w:r>
            <w:r w:rsidRPr="00BE3F5C">
              <w:rPr>
                <w:rFonts w:ascii="Times New Roman" w:hAnsi="Times New Roman"/>
                <w:bCs/>
              </w:rPr>
              <w:t xml:space="preserve"> </w:t>
            </w:r>
            <w:r w:rsidRPr="00BE3F5C">
              <w:rPr>
                <w:rFonts w:ascii="Times New Roman" w:hAnsi="Times New Roman"/>
              </w:rPr>
              <w:t>psihotice</w:t>
            </w:r>
            <w:r w:rsidRPr="00BE3F5C">
              <w:rPr>
                <w:rFonts w:ascii="Times New Roman" w:hAnsi="Times New Roman"/>
                <w:bCs/>
              </w:rPr>
              <w:t xml:space="preserve"> </w:t>
            </w:r>
            <w:r w:rsidRPr="00BE3F5C">
              <w:rPr>
                <w:rFonts w:ascii="Times New Roman" w:hAnsi="Times New Roman"/>
              </w:rPr>
              <w:t>(pot</w:t>
            </w:r>
            <w:r w:rsidRPr="00BE3F5C">
              <w:rPr>
                <w:rFonts w:ascii="Times New Roman" w:hAnsi="Times New Roman"/>
                <w:bCs/>
              </w:rPr>
              <w:t xml:space="preserve"> </w:t>
            </w:r>
            <w:r w:rsidRPr="00BE3F5C">
              <w:rPr>
                <w:rFonts w:ascii="Times New Roman" w:hAnsi="Times New Roman"/>
              </w:rPr>
              <w:t>culmina în</w:t>
            </w:r>
            <w:r w:rsidRPr="00BE3F5C">
              <w:rPr>
                <w:rFonts w:ascii="Times New Roman" w:hAnsi="Times New Roman"/>
                <w:bCs/>
              </w:rPr>
              <w:t xml:space="preserve"> </w:t>
            </w:r>
            <w:r w:rsidRPr="00BE3F5C">
              <w:rPr>
                <w:rFonts w:ascii="Times New Roman" w:hAnsi="Times New Roman"/>
              </w:rPr>
              <w:t>comportament de auto-vătămare, cum sunt</w:t>
            </w:r>
            <w:r w:rsidRPr="00BE3F5C">
              <w:rPr>
                <w:rFonts w:ascii="Times New Roman" w:hAnsi="Times New Roman"/>
                <w:bCs/>
              </w:rPr>
              <w:t xml:space="preserve"> </w:t>
            </w:r>
            <w:r w:rsidRPr="00BE3F5C">
              <w:rPr>
                <w:rFonts w:ascii="Times New Roman" w:hAnsi="Times New Roman"/>
              </w:rPr>
              <w:t>ideația</w:t>
            </w:r>
            <w:r w:rsidRPr="00BE3F5C">
              <w:rPr>
                <w:rFonts w:ascii="Times New Roman" w:hAnsi="Times New Roman"/>
                <w:bCs/>
              </w:rPr>
              <w:t xml:space="preserve"> </w:t>
            </w:r>
            <w:r w:rsidRPr="00BE3F5C">
              <w:rPr>
                <w:rFonts w:ascii="Times New Roman" w:hAnsi="Times New Roman"/>
              </w:rPr>
              <w:t>/gândurile suicidare sau tentativele de suicid,</w:t>
            </w:r>
            <w:r w:rsidRPr="00BE3F5C">
              <w:rPr>
                <w:rFonts w:ascii="Times New Roman" w:hAnsi="Times New Roman"/>
                <w:bCs/>
              </w:rPr>
              <w:t xml:space="preserve"> </w:t>
            </w:r>
            <w:r w:rsidRPr="00BE3F5C">
              <w:rPr>
                <w:rFonts w:ascii="Times New Roman" w:hAnsi="Times New Roman"/>
              </w:rPr>
              <w:t>vezi pct. 4.4)</w:t>
            </w:r>
          </w:p>
        </w:tc>
        <w:tc>
          <w:tcPr>
            <w:tcW w:w="1890" w:type="dxa"/>
          </w:tcPr>
          <w:p w:rsidR="00A61AD9" w:rsidRPr="00BE3F5C" w:rsidRDefault="00A61AD9" w:rsidP="00412CBA">
            <w:pPr>
              <w:autoSpaceDE w:val="0"/>
              <w:autoSpaceDN w:val="0"/>
              <w:adjustRightInd w:val="0"/>
              <w:spacing w:after="0" w:line="240" w:lineRule="auto"/>
              <w:rPr>
                <w:rFonts w:ascii="Times New Roman" w:hAnsi="Times New Roman"/>
              </w:rPr>
            </w:pPr>
          </w:p>
        </w:tc>
      </w:tr>
      <w:tr w:rsidR="00E97C6D" w:rsidRPr="00BE3F5C" w:rsidTr="00E97C6D">
        <w:tc>
          <w:tcPr>
            <w:tcW w:w="195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Tulburări ale sistemului</w:t>
            </w:r>
          </w:p>
          <w:p w:rsidR="00A61AD9" w:rsidRPr="00BE3F5C" w:rsidRDefault="00631343" w:rsidP="00412CBA">
            <w:pPr>
              <w:autoSpaceDE w:val="0"/>
              <w:autoSpaceDN w:val="0"/>
              <w:adjustRightInd w:val="0"/>
              <w:spacing w:after="0" w:line="240" w:lineRule="auto"/>
              <w:rPr>
                <w:rFonts w:ascii="Times New Roman" w:hAnsi="Times New Roman"/>
                <w:b/>
                <w:bCs/>
              </w:rPr>
            </w:pPr>
            <w:r>
              <w:rPr>
                <w:rFonts w:ascii="Times New Roman" w:hAnsi="Times New Roman"/>
                <w:b/>
              </w:rPr>
              <w:t>n</w:t>
            </w:r>
            <w:r w:rsidR="00A61AD9" w:rsidRPr="00BE3F5C">
              <w:rPr>
                <w:rFonts w:ascii="Times New Roman" w:hAnsi="Times New Roman"/>
                <w:b/>
              </w:rPr>
              <w:t>ervos*</w:t>
            </w: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Cefalee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Amețeli</w:t>
            </w: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Parestezie și</w:t>
            </w:r>
            <w:r w:rsidRPr="00BE3F5C">
              <w:rPr>
                <w:rFonts w:ascii="Times New Roman" w:hAnsi="Times New Roman"/>
                <w:bCs/>
              </w:rPr>
              <w:t xml:space="preserve"> </w:t>
            </w:r>
            <w:r w:rsidRPr="00BE3F5C">
              <w:rPr>
                <w:rFonts w:ascii="Times New Roman" w:hAnsi="Times New Roman"/>
              </w:rPr>
              <w:t>disestezie</w:t>
            </w:r>
            <w:r w:rsidRPr="00BE3F5C">
              <w:rPr>
                <w:rFonts w:ascii="Times New Roman" w:hAnsi="Times New Roman"/>
                <w:bCs/>
              </w:rPr>
              <w:t xml:space="preserve"> </w:t>
            </w:r>
            <w:r w:rsidRPr="00BE3F5C">
              <w:rPr>
                <w:rFonts w:ascii="Times New Roman" w:hAnsi="Times New Roman"/>
              </w:rPr>
              <w:t>Tulburări ale gustului</w:t>
            </w:r>
            <w:r w:rsidRPr="00BE3F5C">
              <w:rPr>
                <w:rFonts w:ascii="Times New Roman" w:hAnsi="Times New Roman"/>
                <w:bCs/>
              </w:rPr>
              <w:t xml:space="preserve"> </w:t>
            </w:r>
            <w:r w:rsidRPr="00BE3F5C">
              <w:rPr>
                <w:rFonts w:ascii="Times New Roman" w:hAnsi="Times New Roman"/>
              </w:rPr>
              <w:t>(inclusiv ageuzie în</w:t>
            </w:r>
            <w:r w:rsidRPr="00BE3F5C">
              <w:rPr>
                <w:rFonts w:ascii="Times New Roman" w:hAnsi="Times New Roman"/>
                <w:bCs/>
              </w:rPr>
              <w:t xml:space="preserve"> </w:t>
            </w:r>
            <w:r w:rsidRPr="00BE3F5C">
              <w:rPr>
                <w:rFonts w:ascii="Times New Roman" w:hAnsi="Times New Roman"/>
              </w:rPr>
              <w:t>cazuri foarte rare)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Confuzie și</w:t>
            </w:r>
            <w:r w:rsidRPr="00BE3F5C">
              <w:rPr>
                <w:rFonts w:ascii="Times New Roman" w:hAnsi="Times New Roman"/>
                <w:bCs/>
              </w:rPr>
              <w:t xml:space="preserve"> </w:t>
            </w:r>
            <w:r w:rsidRPr="00BE3F5C">
              <w:rPr>
                <w:rFonts w:ascii="Times New Roman" w:hAnsi="Times New Roman"/>
              </w:rPr>
              <w:t>dezorientare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Tulburări de somn</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(mai ales</w:t>
            </w:r>
            <w:r w:rsidRPr="00BE3F5C">
              <w:rPr>
                <w:rFonts w:ascii="Times New Roman" w:hAnsi="Times New Roman"/>
                <w:bCs/>
              </w:rPr>
              <w:t xml:space="preserve"> </w:t>
            </w:r>
            <w:r w:rsidRPr="00BE3F5C">
              <w:rPr>
                <w:rFonts w:ascii="Times New Roman" w:hAnsi="Times New Roman"/>
              </w:rPr>
              <w:t>insomnie)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Tremor</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Vertij</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Somnolenţă</w:t>
            </w:r>
          </w:p>
        </w:tc>
        <w:tc>
          <w:tcPr>
            <w:tcW w:w="158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Hipoestezie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Tulburări ale mirosului</w:t>
            </w:r>
            <w:r w:rsidRPr="00BE3F5C">
              <w:rPr>
                <w:rFonts w:ascii="Times New Roman" w:hAnsi="Times New Roman"/>
                <w:bCs/>
              </w:rPr>
              <w:t xml:space="preserve"> </w:t>
            </w:r>
            <w:r w:rsidRPr="00BE3F5C">
              <w:rPr>
                <w:rFonts w:ascii="Times New Roman" w:hAnsi="Times New Roman"/>
              </w:rPr>
              <w:t>(inclusiv anosmie)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Vise anormale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Tulburări de</w:t>
            </w:r>
            <w:r w:rsidRPr="00BE3F5C">
              <w:rPr>
                <w:rFonts w:ascii="Times New Roman" w:hAnsi="Times New Roman"/>
                <w:bCs/>
              </w:rPr>
              <w:t xml:space="preserve"> </w:t>
            </w:r>
            <w:r w:rsidRPr="00BE3F5C">
              <w:rPr>
                <w:rFonts w:ascii="Times New Roman" w:hAnsi="Times New Roman"/>
              </w:rPr>
              <w:t>coordonare</w:t>
            </w:r>
            <w:r w:rsidRPr="00BE3F5C">
              <w:rPr>
                <w:rFonts w:ascii="Times New Roman" w:hAnsi="Times New Roman"/>
                <w:bCs/>
              </w:rPr>
              <w:t xml:space="preserve"> </w:t>
            </w:r>
            <w:r w:rsidRPr="00BE3F5C">
              <w:rPr>
                <w:rFonts w:ascii="Times New Roman" w:hAnsi="Times New Roman"/>
              </w:rPr>
              <w:t>(inclusiv tulburări de mers, în special</w:t>
            </w:r>
            <w:r w:rsidRPr="00BE3F5C">
              <w:rPr>
                <w:rFonts w:ascii="Times New Roman" w:hAnsi="Times New Roman"/>
                <w:bCs/>
              </w:rPr>
              <w:t xml:space="preserve"> </w:t>
            </w:r>
            <w:r w:rsidRPr="00BE3F5C">
              <w:rPr>
                <w:rFonts w:ascii="Times New Roman" w:hAnsi="Times New Roman"/>
              </w:rPr>
              <w:t>din cauza amețelilor</w:t>
            </w:r>
            <w:r w:rsidRPr="00BE3F5C">
              <w:rPr>
                <w:rFonts w:ascii="Times New Roman" w:hAnsi="Times New Roman"/>
                <w:bCs/>
              </w:rPr>
              <w:t xml:space="preserve"> </w:t>
            </w:r>
            <w:r w:rsidRPr="00BE3F5C">
              <w:rPr>
                <w:rFonts w:ascii="Times New Roman" w:hAnsi="Times New Roman"/>
              </w:rPr>
              <w:t>sau vertijului)</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Crize convulsive inclusiv</w:t>
            </w:r>
            <w:r w:rsidRPr="00BE3F5C">
              <w:rPr>
                <w:rFonts w:ascii="Times New Roman" w:hAnsi="Times New Roman"/>
                <w:bCs/>
              </w:rPr>
              <w:t xml:space="preserve"> </w:t>
            </w:r>
            <w:r w:rsidRPr="00BE3F5C">
              <w:rPr>
                <w:rFonts w:ascii="Times New Roman" w:hAnsi="Times New Roman"/>
              </w:rPr>
              <w:t>convulsii de tip grand mal</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(vezi</w:t>
            </w:r>
            <w:r w:rsidRPr="00BE3F5C">
              <w:rPr>
                <w:rFonts w:ascii="Times New Roman" w:hAnsi="Times New Roman"/>
                <w:bCs/>
              </w:rPr>
              <w:t xml:space="preserve"> </w:t>
            </w:r>
            <w:r w:rsidRPr="00BE3F5C">
              <w:rPr>
                <w:rFonts w:ascii="Times New Roman" w:hAnsi="Times New Roman"/>
              </w:rPr>
              <w:t>pct. 4.4)</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Tulburări de</w:t>
            </w:r>
            <w:r w:rsidRPr="00BE3F5C">
              <w:rPr>
                <w:rFonts w:ascii="Times New Roman" w:hAnsi="Times New Roman"/>
                <w:bCs/>
              </w:rPr>
              <w:t xml:space="preserve"> </w:t>
            </w:r>
            <w:r w:rsidRPr="00BE3F5C">
              <w:rPr>
                <w:rFonts w:ascii="Times New Roman" w:hAnsi="Times New Roman"/>
              </w:rPr>
              <w:t>atenție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Tulburări de vorbit</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Amnezie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Neuropatie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periferică și</w:t>
            </w:r>
            <w:r w:rsidRPr="00BE3F5C">
              <w:rPr>
                <w:rFonts w:ascii="Times New Roman" w:hAnsi="Times New Roman"/>
                <w:bCs/>
              </w:rPr>
              <w:t xml:space="preserve"> </w:t>
            </w:r>
            <w:r w:rsidRPr="00BE3F5C">
              <w:rPr>
                <w:rFonts w:ascii="Times New Roman" w:hAnsi="Times New Roman"/>
              </w:rPr>
              <w:t>polineuropatie</w:t>
            </w:r>
          </w:p>
        </w:tc>
        <w:tc>
          <w:tcPr>
            <w:tcW w:w="1710"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Hiperestezie</w:t>
            </w:r>
          </w:p>
        </w:tc>
        <w:tc>
          <w:tcPr>
            <w:tcW w:w="1890" w:type="dxa"/>
          </w:tcPr>
          <w:p w:rsidR="00A61AD9" w:rsidRPr="00BE3F5C" w:rsidRDefault="00A61AD9" w:rsidP="00412CBA">
            <w:pPr>
              <w:autoSpaceDE w:val="0"/>
              <w:autoSpaceDN w:val="0"/>
              <w:adjustRightInd w:val="0"/>
              <w:spacing w:after="0" w:line="240" w:lineRule="auto"/>
              <w:rPr>
                <w:rFonts w:ascii="Times New Roman" w:hAnsi="Times New Roman"/>
              </w:rPr>
            </w:pPr>
          </w:p>
        </w:tc>
      </w:tr>
      <w:tr w:rsidR="00E97C6D" w:rsidRPr="00BE3F5C" w:rsidTr="00E97C6D">
        <w:tc>
          <w:tcPr>
            <w:tcW w:w="195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Tulburări oculare*</w:t>
            </w: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Tulburări de vedere inclusiv</w:t>
            </w:r>
            <w:r w:rsidRPr="00BE3F5C">
              <w:rPr>
                <w:rFonts w:ascii="Times New Roman" w:hAnsi="Times New Roman"/>
                <w:bCs/>
              </w:rPr>
              <w:t xml:space="preserve"> </w:t>
            </w:r>
            <w:r w:rsidRPr="00BE3F5C">
              <w:rPr>
                <w:rFonts w:ascii="Times New Roman" w:hAnsi="Times New Roman"/>
              </w:rPr>
              <w:t>diplopie și</w:t>
            </w:r>
            <w:r w:rsidRPr="00BE3F5C">
              <w:rPr>
                <w:rFonts w:ascii="Times New Roman" w:hAnsi="Times New Roman"/>
                <w:bCs/>
              </w:rPr>
              <w:t xml:space="preserve"> </w:t>
            </w:r>
            <w:r w:rsidRPr="00BE3F5C">
              <w:rPr>
                <w:rFonts w:ascii="Times New Roman" w:hAnsi="Times New Roman"/>
              </w:rPr>
              <w:t>vedere încețoșată</w:t>
            </w:r>
            <w:r w:rsidRPr="00BE3F5C">
              <w:rPr>
                <w:rFonts w:ascii="Times New Roman" w:hAnsi="Times New Roman"/>
                <w:bCs/>
              </w:rPr>
              <w:t xml:space="preserve"> </w:t>
            </w:r>
            <w:r w:rsidRPr="00BE3F5C">
              <w:rPr>
                <w:rFonts w:ascii="Times New Roman" w:hAnsi="Times New Roman"/>
              </w:rPr>
              <w:t xml:space="preserve">(în special în </w:t>
            </w:r>
            <w:r w:rsidRPr="00BE3F5C">
              <w:rPr>
                <w:rFonts w:ascii="Times New Roman" w:hAnsi="Times New Roman"/>
                <w:bCs/>
              </w:rPr>
              <w:t xml:space="preserve"> </w:t>
            </w:r>
            <w:r w:rsidRPr="00BE3F5C">
              <w:rPr>
                <w:rFonts w:ascii="Times New Roman" w:hAnsi="Times New Roman"/>
              </w:rPr>
              <w:t>cazul</w:t>
            </w:r>
            <w:r w:rsidRPr="00BE3F5C">
              <w:rPr>
                <w:rFonts w:ascii="Times New Roman" w:hAnsi="Times New Roman"/>
                <w:bCs/>
              </w:rPr>
              <w:t xml:space="preserve"> </w:t>
            </w:r>
            <w:r w:rsidRPr="00BE3F5C">
              <w:rPr>
                <w:rFonts w:ascii="Times New Roman" w:hAnsi="Times New Roman"/>
              </w:rPr>
              <w:t>reacțiilor la nivelul SNC,</w:t>
            </w:r>
            <w:r w:rsidRPr="00BE3F5C">
              <w:rPr>
                <w:rFonts w:ascii="Times New Roman" w:hAnsi="Times New Roman"/>
                <w:bCs/>
              </w:rPr>
              <w:t xml:space="preserve"> </w:t>
            </w:r>
            <w:r w:rsidRPr="00BE3F5C">
              <w:rPr>
                <w:rFonts w:ascii="Times New Roman" w:hAnsi="Times New Roman"/>
              </w:rPr>
              <w:t>vezi</w:t>
            </w:r>
            <w:r w:rsidRPr="00BE3F5C">
              <w:rPr>
                <w:rFonts w:ascii="Times New Roman" w:hAnsi="Times New Roman"/>
                <w:bCs/>
              </w:rPr>
              <w:t xml:space="preserve"> </w:t>
            </w:r>
            <w:r w:rsidRPr="00BE3F5C">
              <w:rPr>
                <w:rFonts w:ascii="Times New Roman" w:hAnsi="Times New Roman"/>
              </w:rPr>
              <w:t>pct. 4.4)</w:t>
            </w:r>
          </w:p>
        </w:tc>
        <w:tc>
          <w:tcPr>
            <w:tcW w:w="1581" w:type="dxa"/>
            <w:shd w:val="clear" w:color="auto" w:fill="auto"/>
          </w:tcPr>
          <w:p w:rsidR="00A61AD9" w:rsidRPr="000E6459" w:rsidRDefault="00AF4D97" w:rsidP="00412CBA">
            <w:pPr>
              <w:autoSpaceDE w:val="0"/>
              <w:autoSpaceDN w:val="0"/>
              <w:adjustRightInd w:val="0"/>
              <w:spacing w:after="0" w:line="240" w:lineRule="auto"/>
              <w:rPr>
                <w:rFonts w:ascii="Times New Roman" w:hAnsi="Times New Roman"/>
                <w:bCs/>
              </w:rPr>
            </w:pPr>
            <w:r w:rsidRPr="000E6459">
              <w:rPr>
                <w:rFonts w:ascii="Times New Roman" w:hAnsi="Times New Roman"/>
                <w:bCs/>
              </w:rPr>
              <w:t xml:space="preserve">Fotofobie </w:t>
            </w:r>
          </w:p>
        </w:tc>
        <w:tc>
          <w:tcPr>
            <w:tcW w:w="1710" w:type="dxa"/>
            <w:shd w:val="clear" w:color="auto" w:fill="auto"/>
          </w:tcPr>
          <w:p w:rsidR="00A61AD9" w:rsidRPr="000E6459" w:rsidRDefault="00A61AD9" w:rsidP="00412CBA">
            <w:pPr>
              <w:autoSpaceDE w:val="0"/>
              <w:autoSpaceDN w:val="0"/>
              <w:adjustRightInd w:val="0"/>
              <w:spacing w:after="0" w:line="240" w:lineRule="auto"/>
              <w:rPr>
                <w:rFonts w:ascii="Times New Roman" w:hAnsi="Times New Roman"/>
              </w:rPr>
            </w:pPr>
            <w:r w:rsidRPr="00BE3F5C">
              <w:rPr>
                <w:rFonts w:ascii="Times New Roman" w:hAnsi="Times New Roman"/>
              </w:rPr>
              <w:t>Pierdere tranzitorie a</w:t>
            </w:r>
            <w:r w:rsidRPr="00BE3F5C">
              <w:rPr>
                <w:rFonts w:ascii="Times New Roman" w:hAnsi="Times New Roman"/>
                <w:bCs/>
              </w:rPr>
              <w:t xml:space="preserve"> </w:t>
            </w:r>
            <w:r w:rsidRPr="00BE3F5C">
              <w:rPr>
                <w:rFonts w:ascii="Times New Roman" w:hAnsi="Times New Roman"/>
              </w:rPr>
              <w:t>vederii (în special</w:t>
            </w:r>
            <w:r w:rsidRPr="00BE3F5C">
              <w:rPr>
                <w:rFonts w:ascii="Times New Roman" w:hAnsi="Times New Roman"/>
                <w:bCs/>
              </w:rPr>
              <w:t xml:space="preserve"> </w:t>
            </w:r>
            <w:r w:rsidRPr="00BE3F5C">
              <w:rPr>
                <w:rFonts w:ascii="Times New Roman" w:hAnsi="Times New Roman"/>
              </w:rPr>
              <w:t>în cazul</w:t>
            </w:r>
            <w:r w:rsidRPr="00BE3F5C">
              <w:rPr>
                <w:rFonts w:ascii="Times New Roman" w:hAnsi="Times New Roman"/>
                <w:bCs/>
              </w:rPr>
              <w:t xml:space="preserve"> </w:t>
            </w:r>
            <w:r w:rsidRPr="00BE3F5C">
              <w:rPr>
                <w:rFonts w:ascii="Times New Roman" w:hAnsi="Times New Roman"/>
              </w:rPr>
              <w:t>reacțiilor la nivelul SNC,</w:t>
            </w:r>
            <w:r w:rsidRPr="00BE3F5C">
              <w:rPr>
                <w:rFonts w:ascii="Times New Roman" w:hAnsi="Times New Roman"/>
                <w:bCs/>
              </w:rPr>
              <w:t xml:space="preserve"> </w:t>
            </w:r>
            <w:r w:rsidRPr="00BE3F5C">
              <w:rPr>
                <w:rFonts w:ascii="Times New Roman" w:hAnsi="Times New Roman"/>
              </w:rPr>
              <w:t>vezi pct. 4.4</w:t>
            </w:r>
            <w:r w:rsidRPr="00BE3F5C">
              <w:rPr>
                <w:rFonts w:ascii="Times New Roman" w:hAnsi="Times New Roman"/>
                <w:bCs/>
              </w:rPr>
              <w:t xml:space="preserve"> </w:t>
            </w:r>
            <w:r w:rsidRPr="00BE3F5C">
              <w:rPr>
                <w:rFonts w:ascii="Times New Roman" w:hAnsi="Times New Roman"/>
              </w:rPr>
              <w:t>și 4.</w:t>
            </w:r>
            <w:r w:rsidRPr="000E6459">
              <w:rPr>
                <w:rFonts w:ascii="Times New Roman" w:hAnsi="Times New Roman"/>
              </w:rPr>
              <w:t>7)</w:t>
            </w:r>
          </w:p>
          <w:p w:rsidR="00A61AD9" w:rsidRPr="00BE3F5C" w:rsidRDefault="00AF4D97" w:rsidP="00412CBA">
            <w:pPr>
              <w:autoSpaceDE w:val="0"/>
              <w:autoSpaceDN w:val="0"/>
              <w:adjustRightInd w:val="0"/>
              <w:spacing w:after="0" w:line="240" w:lineRule="auto"/>
              <w:rPr>
                <w:rFonts w:ascii="Times New Roman" w:hAnsi="Times New Roman"/>
                <w:bCs/>
              </w:rPr>
            </w:pPr>
            <w:r w:rsidRPr="000E6459">
              <w:rPr>
                <w:rFonts w:ascii="Times New Roman" w:hAnsi="Times New Roman"/>
              </w:rPr>
              <w:t>Uveită și transiluminare bilaterală acută a irisului(vezi pc</w:t>
            </w:r>
            <w:r w:rsidR="00631343" w:rsidRPr="000E6459">
              <w:rPr>
                <w:rFonts w:ascii="Times New Roman" w:hAnsi="Times New Roman"/>
              </w:rPr>
              <w:t>t</w:t>
            </w:r>
            <w:r w:rsidRPr="000E6459">
              <w:rPr>
                <w:rFonts w:ascii="Times New Roman" w:hAnsi="Times New Roman"/>
              </w:rPr>
              <w:t>. 4.4)</w:t>
            </w:r>
          </w:p>
        </w:tc>
        <w:tc>
          <w:tcPr>
            <w:tcW w:w="1890" w:type="dxa"/>
          </w:tcPr>
          <w:p w:rsidR="00A61AD9" w:rsidRPr="00BE3F5C" w:rsidRDefault="00A61AD9" w:rsidP="00412CBA">
            <w:pPr>
              <w:autoSpaceDE w:val="0"/>
              <w:autoSpaceDN w:val="0"/>
              <w:adjustRightInd w:val="0"/>
              <w:spacing w:after="0" w:line="240" w:lineRule="auto"/>
              <w:rPr>
                <w:rFonts w:ascii="Times New Roman" w:hAnsi="Times New Roman"/>
              </w:rPr>
            </w:pPr>
          </w:p>
        </w:tc>
      </w:tr>
      <w:tr w:rsidR="00E97C6D" w:rsidRPr="00BE3F5C" w:rsidTr="00E97C6D">
        <w:tc>
          <w:tcPr>
            <w:tcW w:w="195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Tulburări</w:t>
            </w:r>
            <w:r w:rsidRPr="00BE3F5C">
              <w:rPr>
                <w:rFonts w:ascii="Times New Roman" w:hAnsi="Times New Roman"/>
                <w:b/>
                <w:bCs/>
              </w:rPr>
              <w:t xml:space="preserve"> </w:t>
            </w:r>
            <w:r w:rsidRPr="00BE3F5C">
              <w:rPr>
                <w:rFonts w:ascii="Times New Roman" w:hAnsi="Times New Roman"/>
                <w:b/>
              </w:rPr>
              <w:t>acustice și</w:t>
            </w:r>
            <w:r w:rsidRPr="00BE3F5C">
              <w:rPr>
                <w:rFonts w:ascii="Times New Roman" w:hAnsi="Times New Roman"/>
                <w:b/>
                <w:bCs/>
              </w:rPr>
              <w:t xml:space="preserve"> </w:t>
            </w:r>
            <w:r w:rsidRPr="00BE3F5C">
              <w:rPr>
                <w:rFonts w:ascii="Times New Roman" w:hAnsi="Times New Roman"/>
                <w:b/>
              </w:rPr>
              <w:t>vestibulare*</w:t>
            </w: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p>
        </w:tc>
        <w:tc>
          <w:tcPr>
            <w:tcW w:w="158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Tinitus</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Tulburare auditivă inclusiv</w:t>
            </w:r>
            <w:r w:rsidRPr="00BE3F5C">
              <w:rPr>
                <w:rFonts w:ascii="Times New Roman" w:hAnsi="Times New Roman"/>
                <w:bCs/>
              </w:rPr>
              <w:t xml:space="preserve"> </w:t>
            </w:r>
            <w:r w:rsidRPr="00BE3F5C">
              <w:rPr>
                <w:rFonts w:ascii="Times New Roman" w:hAnsi="Times New Roman"/>
              </w:rPr>
              <w:t>surditate (de obicei</w:t>
            </w:r>
            <w:r w:rsidRPr="00BE3F5C">
              <w:rPr>
                <w:rFonts w:ascii="Times New Roman" w:hAnsi="Times New Roman"/>
                <w:bCs/>
              </w:rPr>
              <w:t xml:space="preserve"> </w:t>
            </w:r>
            <w:r w:rsidRPr="00BE3F5C">
              <w:rPr>
                <w:rFonts w:ascii="Times New Roman" w:hAnsi="Times New Roman"/>
              </w:rPr>
              <w:t>reversibilă)</w:t>
            </w:r>
          </w:p>
        </w:tc>
        <w:tc>
          <w:tcPr>
            <w:tcW w:w="1710"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p>
        </w:tc>
        <w:tc>
          <w:tcPr>
            <w:tcW w:w="1890" w:type="dxa"/>
          </w:tcPr>
          <w:p w:rsidR="00A61AD9" w:rsidRPr="00BE3F5C" w:rsidRDefault="00A61AD9" w:rsidP="00412CBA">
            <w:pPr>
              <w:autoSpaceDE w:val="0"/>
              <w:autoSpaceDN w:val="0"/>
              <w:adjustRightInd w:val="0"/>
              <w:spacing w:after="0" w:line="240" w:lineRule="auto"/>
              <w:rPr>
                <w:rFonts w:ascii="Times New Roman" w:hAnsi="Times New Roman"/>
                <w:bCs/>
              </w:rPr>
            </w:pPr>
          </w:p>
        </w:tc>
      </w:tr>
      <w:tr w:rsidR="00E97C6D" w:rsidRPr="00BE3F5C" w:rsidTr="00E97C6D">
        <w:tc>
          <w:tcPr>
            <w:tcW w:w="195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Tulburări</w:t>
            </w:r>
            <w:r w:rsidRPr="00BE3F5C">
              <w:rPr>
                <w:rFonts w:ascii="Times New Roman" w:hAnsi="Times New Roman"/>
                <w:b/>
                <w:bCs/>
              </w:rPr>
              <w:t xml:space="preserve"> </w:t>
            </w:r>
            <w:r w:rsidRPr="00BE3F5C">
              <w:rPr>
                <w:rFonts w:ascii="Times New Roman" w:hAnsi="Times New Roman"/>
                <w:b/>
              </w:rPr>
              <w:t>cardiace</w:t>
            </w: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Prelungire a intervalului QT</w:t>
            </w:r>
            <w:r w:rsidRPr="00BE3F5C">
              <w:rPr>
                <w:rFonts w:ascii="Times New Roman" w:hAnsi="Times New Roman"/>
                <w:bCs/>
              </w:rPr>
              <w:t xml:space="preserve"> </w:t>
            </w:r>
            <w:r w:rsidRPr="00BE3F5C">
              <w:rPr>
                <w:rFonts w:ascii="Times New Roman" w:hAnsi="Times New Roman"/>
              </w:rPr>
              <w:t>la pacienți cu</w:t>
            </w:r>
            <w:r w:rsidRPr="00BE3F5C">
              <w:rPr>
                <w:rFonts w:ascii="Times New Roman" w:hAnsi="Times New Roman"/>
                <w:bCs/>
              </w:rPr>
              <w:t xml:space="preserve"> </w:t>
            </w:r>
            <w:r w:rsidRPr="00BE3F5C">
              <w:rPr>
                <w:rFonts w:ascii="Times New Roman" w:hAnsi="Times New Roman"/>
              </w:rPr>
              <w:t>hipokaliemie</w:t>
            </w:r>
            <w:r w:rsidRPr="00BE3F5C">
              <w:rPr>
                <w:rFonts w:ascii="Times New Roman" w:hAnsi="Times New Roman"/>
                <w:bCs/>
              </w:rPr>
              <w:t xml:space="preserve"> </w:t>
            </w:r>
            <w:r w:rsidRPr="00BE3F5C">
              <w:rPr>
                <w:rFonts w:ascii="Times New Roman" w:hAnsi="Times New Roman"/>
              </w:rPr>
              <w:t>(vezi pct. 4.3 și 4.4)</w:t>
            </w: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Prelungire a intervalului QT</w:t>
            </w:r>
            <w:r w:rsidRPr="00BE3F5C">
              <w:rPr>
                <w:rFonts w:ascii="Times New Roman" w:hAnsi="Times New Roman"/>
                <w:bCs/>
              </w:rPr>
              <w:t xml:space="preserve"> </w:t>
            </w:r>
            <w:r w:rsidRPr="00BE3F5C">
              <w:rPr>
                <w:rFonts w:ascii="Times New Roman" w:hAnsi="Times New Roman"/>
              </w:rPr>
              <w:t>(vezi pct. 4.4)</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Palpitații</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Tahicardie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Fibrilaţie atrială,</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Angină pectorală</w:t>
            </w:r>
          </w:p>
        </w:tc>
        <w:tc>
          <w:tcPr>
            <w:tcW w:w="158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Tahiaritmii</w:t>
            </w:r>
            <w:r w:rsidRPr="00BE3F5C">
              <w:rPr>
                <w:rFonts w:ascii="Times New Roman" w:hAnsi="Times New Roman"/>
                <w:bCs/>
              </w:rPr>
              <w:t xml:space="preserve"> </w:t>
            </w:r>
            <w:r w:rsidRPr="00BE3F5C">
              <w:rPr>
                <w:rFonts w:ascii="Times New Roman" w:hAnsi="Times New Roman"/>
              </w:rPr>
              <w:t>ventriculare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Sincopă (pierdere</w:t>
            </w:r>
            <w:r w:rsidRPr="00BE3F5C">
              <w:rPr>
                <w:rFonts w:ascii="Times New Roman" w:hAnsi="Times New Roman"/>
                <w:bCs/>
              </w:rPr>
              <w:t xml:space="preserve"> </w:t>
            </w:r>
            <w:r w:rsidRPr="00BE3F5C">
              <w:rPr>
                <w:rFonts w:ascii="Times New Roman" w:hAnsi="Times New Roman"/>
              </w:rPr>
              <w:t>bruscă și de scurtă</w:t>
            </w:r>
            <w:r w:rsidRPr="00BE3F5C">
              <w:rPr>
                <w:rFonts w:ascii="Times New Roman" w:hAnsi="Times New Roman"/>
                <w:bCs/>
              </w:rPr>
              <w:t xml:space="preserve"> </w:t>
            </w:r>
            <w:r w:rsidRPr="00BE3F5C">
              <w:rPr>
                <w:rFonts w:ascii="Times New Roman" w:hAnsi="Times New Roman"/>
              </w:rPr>
              <w:t>durată a conștienței)</w:t>
            </w:r>
          </w:p>
        </w:tc>
        <w:tc>
          <w:tcPr>
            <w:tcW w:w="1710"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Aritmii</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nespecificate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Torsada</w:t>
            </w:r>
            <w:r w:rsidRPr="00BE3F5C">
              <w:rPr>
                <w:rFonts w:ascii="Times New Roman" w:hAnsi="Times New Roman"/>
                <w:bCs/>
              </w:rPr>
              <w:t xml:space="preserve"> </w:t>
            </w:r>
            <w:r w:rsidRPr="00BE3F5C">
              <w:rPr>
                <w:rFonts w:ascii="Times New Roman" w:hAnsi="Times New Roman"/>
              </w:rPr>
              <w:t>vârfurilor (vezi</w:t>
            </w:r>
            <w:r w:rsidRPr="00BE3F5C">
              <w:rPr>
                <w:rFonts w:ascii="Times New Roman" w:hAnsi="Times New Roman"/>
                <w:bCs/>
              </w:rPr>
              <w:t xml:space="preserve"> </w:t>
            </w:r>
            <w:r w:rsidRPr="00BE3F5C">
              <w:rPr>
                <w:rFonts w:ascii="Times New Roman" w:hAnsi="Times New Roman"/>
              </w:rPr>
              <w:t>pct. 4.4)</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Stop cardiac</w:t>
            </w:r>
            <w:r w:rsidRPr="00BE3F5C">
              <w:rPr>
                <w:rFonts w:ascii="Times New Roman" w:hAnsi="Times New Roman"/>
                <w:bCs/>
              </w:rPr>
              <w:t xml:space="preserve"> </w:t>
            </w:r>
            <w:r w:rsidRPr="00BE3F5C">
              <w:rPr>
                <w:rFonts w:ascii="Times New Roman" w:hAnsi="Times New Roman"/>
              </w:rPr>
              <w:t>(vezi pct. 4.4)</w:t>
            </w:r>
          </w:p>
        </w:tc>
        <w:tc>
          <w:tcPr>
            <w:tcW w:w="1890" w:type="dxa"/>
          </w:tcPr>
          <w:p w:rsidR="00A61AD9" w:rsidRPr="00BE3F5C" w:rsidRDefault="00A61AD9" w:rsidP="00412CBA">
            <w:pPr>
              <w:autoSpaceDE w:val="0"/>
              <w:autoSpaceDN w:val="0"/>
              <w:adjustRightInd w:val="0"/>
              <w:spacing w:after="0" w:line="240" w:lineRule="auto"/>
              <w:rPr>
                <w:rFonts w:ascii="Times New Roman" w:hAnsi="Times New Roman"/>
              </w:rPr>
            </w:pPr>
          </w:p>
        </w:tc>
      </w:tr>
      <w:tr w:rsidR="00E97C6D" w:rsidRPr="00BE3F5C" w:rsidTr="00E97C6D">
        <w:tc>
          <w:tcPr>
            <w:tcW w:w="195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Tulburări</w:t>
            </w:r>
          </w:p>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vasculare</w:t>
            </w: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Vasodilataţie</w:t>
            </w:r>
          </w:p>
        </w:tc>
        <w:tc>
          <w:tcPr>
            <w:tcW w:w="158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Hipertensiune arterială</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Hipotensiune arterială</w:t>
            </w:r>
          </w:p>
        </w:tc>
        <w:tc>
          <w:tcPr>
            <w:tcW w:w="1710"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Vasculită</w:t>
            </w:r>
          </w:p>
        </w:tc>
        <w:tc>
          <w:tcPr>
            <w:tcW w:w="1890" w:type="dxa"/>
          </w:tcPr>
          <w:p w:rsidR="00A61AD9" w:rsidRPr="00BE3F5C" w:rsidRDefault="00A61AD9" w:rsidP="00412CBA">
            <w:pPr>
              <w:autoSpaceDE w:val="0"/>
              <w:autoSpaceDN w:val="0"/>
              <w:adjustRightInd w:val="0"/>
              <w:spacing w:after="0" w:line="240" w:lineRule="auto"/>
              <w:rPr>
                <w:rFonts w:ascii="Times New Roman" w:hAnsi="Times New Roman"/>
              </w:rPr>
            </w:pPr>
          </w:p>
        </w:tc>
      </w:tr>
      <w:tr w:rsidR="00E97C6D" w:rsidRPr="00BE3F5C" w:rsidTr="00E97C6D">
        <w:tc>
          <w:tcPr>
            <w:tcW w:w="195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Tulburări respiratorii,</w:t>
            </w:r>
            <w:r w:rsidRPr="00BE3F5C">
              <w:rPr>
                <w:rFonts w:ascii="Times New Roman" w:hAnsi="Times New Roman"/>
                <w:b/>
                <w:bCs/>
              </w:rPr>
              <w:t xml:space="preserve"> </w:t>
            </w:r>
            <w:r w:rsidRPr="00BE3F5C">
              <w:rPr>
                <w:rFonts w:ascii="Times New Roman" w:hAnsi="Times New Roman"/>
                <w:b/>
              </w:rPr>
              <w:t>toracice și</w:t>
            </w:r>
            <w:r w:rsidRPr="00BE3F5C">
              <w:rPr>
                <w:rFonts w:ascii="Times New Roman" w:hAnsi="Times New Roman"/>
                <w:b/>
                <w:bCs/>
              </w:rPr>
              <w:t xml:space="preserve"> </w:t>
            </w:r>
            <w:r w:rsidRPr="00BE3F5C">
              <w:rPr>
                <w:rFonts w:ascii="Times New Roman" w:hAnsi="Times New Roman"/>
                <w:b/>
              </w:rPr>
              <w:t>mediastinale</w:t>
            </w:r>
          </w:p>
          <w:p w:rsidR="00A61AD9" w:rsidRPr="00BE3F5C" w:rsidRDefault="00A61AD9" w:rsidP="00412CBA">
            <w:pPr>
              <w:autoSpaceDE w:val="0"/>
              <w:autoSpaceDN w:val="0"/>
              <w:adjustRightInd w:val="0"/>
              <w:spacing w:after="0" w:line="240" w:lineRule="auto"/>
              <w:rPr>
                <w:rFonts w:ascii="Times New Roman" w:hAnsi="Times New Roman"/>
                <w:b/>
                <w:bCs/>
              </w:rPr>
            </w:pP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Dispnee</w:t>
            </w:r>
            <w:r w:rsidRPr="00BE3F5C">
              <w:rPr>
                <w:rFonts w:ascii="Times New Roman" w:hAnsi="Times New Roman"/>
                <w:bCs/>
              </w:rPr>
              <w:t xml:space="preserve"> </w:t>
            </w:r>
            <w:r w:rsidRPr="00BE3F5C">
              <w:rPr>
                <w:rFonts w:ascii="Times New Roman" w:hAnsi="Times New Roman"/>
              </w:rPr>
              <w:t>(inclusiv</w:t>
            </w:r>
            <w:r w:rsidRPr="00BE3F5C">
              <w:rPr>
                <w:rFonts w:ascii="Times New Roman" w:hAnsi="Times New Roman"/>
                <w:bCs/>
              </w:rPr>
              <w:t xml:space="preserve"> </w:t>
            </w:r>
            <w:r w:rsidRPr="00BE3F5C">
              <w:rPr>
                <w:rFonts w:ascii="Times New Roman" w:hAnsi="Times New Roman"/>
              </w:rPr>
              <w:t>tulburări</w:t>
            </w:r>
            <w:r w:rsidRPr="00BE3F5C">
              <w:rPr>
                <w:rFonts w:ascii="Times New Roman" w:hAnsi="Times New Roman"/>
                <w:bCs/>
              </w:rPr>
              <w:t xml:space="preserve"> </w:t>
            </w:r>
            <w:r w:rsidRPr="00BE3F5C">
              <w:rPr>
                <w:rFonts w:ascii="Times New Roman" w:hAnsi="Times New Roman"/>
              </w:rPr>
              <w:t>astmatice)</w:t>
            </w:r>
          </w:p>
        </w:tc>
        <w:tc>
          <w:tcPr>
            <w:tcW w:w="158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p>
        </w:tc>
        <w:tc>
          <w:tcPr>
            <w:tcW w:w="1710"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p>
        </w:tc>
        <w:tc>
          <w:tcPr>
            <w:tcW w:w="1890" w:type="dxa"/>
          </w:tcPr>
          <w:p w:rsidR="00A61AD9" w:rsidRPr="00BE3F5C" w:rsidRDefault="00A61AD9" w:rsidP="00412CBA">
            <w:pPr>
              <w:autoSpaceDE w:val="0"/>
              <w:autoSpaceDN w:val="0"/>
              <w:adjustRightInd w:val="0"/>
              <w:spacing w:after="0" w:line="240" w:lineRule="auto"/>
              <w:rPr>
                <w:rFonts w:ascii="Times New Roman" w:hAnsi="Times New Roman"/>
                <w:bCs/>
              </w:rPr>
            </w:pPr>
          </w:p>
        </w:tc>
      </w:tr>
      <w:tr w:rsidR="00E97C6D" w:rsidRPr="00BE3F5C" w:rsidTr="00E97C6D">
        <w:tc>
          <w:tcPr>
            <w:tcW w:w="195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Tulburări gastro-</w:t>
            </w:r>
          </w:p>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intestinale</w:t>
            </w: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Greaţă</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Vărsături</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Tulburări gastro-intestinale</w:t>
            </w:r>
            <w:r w:rsidRPr="00BE3F5C">
              <w:rPr>
                <w:rFonts w:ascii="Times New Roman" w:hAnsi="Times New Roman"/>
                <w:bCs/>
              </w:rPr>
              <w:t xml:space="preserve"> </w:t>
            </w:r>
            <w:r w:rsidRPr="00BE3F5C">
              <w:rPr>
                <w:rFonts w:ascii="Times New Roman" w:hAnsi="Times New Roman"/>
              </w:rPr>
              <w:t>și</w:t>
            </w:r>
            <w:r w:rsidRPr="00BE3F5C">
              <w:rPr>
                <w:rFonts w:ascii="Times New Roman" w:hAnsi="Times New Roman"/>
                <w:bCs/>
              </w:rPr>
              <w:t xml:space="preserve"> </w:t>
            </w:r>
            <w:r w:rsidRPr="00BE3F5C">
              <w:rPr>
                <w:rFonts w:ascii="Times New Roman" w:hAnsi="Times New Roman"/>
              </w:rPr>
              <w:t>abdominale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Diaree</w:t>
            </w: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Scădere a apetitului alimentar</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și a consumului de alimente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Constipaţie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Dispepsie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Flatulenţă</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Gastrită</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Creșterea concentrației plasmatice a amilazei</w:t>
            </w:r>
          </w:p>
        </w:tc>
        <w:tc>
          <w:tcPr>
            <w:tcW w:w="158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Disfagie</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Stomatită</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Colită asociată</w:t>
            </w:r>
            <w:r w:rsidRPr="00BE3F5C">
              <w:rPr>
                <w:rFonts w:ascii="Times New Roman" w:hAnsi="Times New Roman"/>
                <w:bCs/>
              </w:rPr>
              <w:t xml:space="preserve"> </w:t>
            </w:r>
            <w:r w:rsidRPr="00BE3F5C">
              <w:rPr>
                <w:rFonts w:ascii="Times New Roman" w:hAnsi="Times New Roman"/>
              </w:rPr>
              <w:t>antibioticelor</w:t>
            </w:r>
            <w:r w:rsidRPr="00BE3F5C">
              <w:rPr>
                <w:rFonts w:ascii="Times New Roman" w:hAnsi="Times New Roman"/>
                <w:bCs/>
              </w:rPr>
              <w:t xml:space="preserve"> </w:t>
            </w:r>
            <w:r w:rsidRPr="00BE3F5C">
              <w:rPr>
                <w:rFonts w:ascii="Times New Roman" w:hAnsi="Times New Roman"/>
              </w:rPr>
              <w:t>(inclusiv colită pseudomembranoasă,</w:t>
            </w:r>
            <w:r w:rsidRPr="00BE3F5C">
              <w:rPr>
                <w:rFonts w:ascii="Times New Roman" w:hAnsi="Times New Roman"/>
                <w:bCs/>
              </w:rPr>
              <w:t xml:space="preserve"> </w:t>
            </w:r>
            <w:r w:rsidRPr="00BE3F5C">
              <w:rPr>
                <w:rFonts w:ascii="Times New Roman" w:hAnsi="Times New Roman"/>
              </w:rPr>
              <w:t>în cazuri foarte</w:t>
            </w:r>
            <w:r w:rsidRPr="00BE3F5C">
              <w:rPr>
                <w:rFonts w:ascii="Times New Roman" w:hAnsi="Times New Roman"/>
                <w:bCs/>
              </w:rPr>
              <w:t xml:space="preserve"> </w:t>
            </w:r>
            <w:r w:rsidRPr="00BE3F5C">
              <w:rPr>
                <w:rFonts w:ascii="Times New Roman" w:hAnsi="Times New Roman"/>
              </w:rPr>
              <w:t>rare</w:t>
            </w:r>
            <w:r w:rsidRPr="00BE3F5C">
              <w:rPr>
                <w:rFonts w:ascii="Times New Roman" w:hAnsi="Times New Roman"/>
                <w:bCs/>
              </w:rPr>
              <w:t xml:space="preserve"> </w:t>
            </w:r>
            <w:r w:rsidRPr="00BE3F5C">
              <w:rPr>
                <w:rFonts w:ascii="Times New Roman" w:hAnsi="Times New Roman"/>
              </w:rPr>
              <w:t>asociată cu</w:t>
            </w:r>
            <w:r w:rsidRPr="00BE3F5C">
              <w:rPr>
                <w:rFonts w:ascii="Times New Roman" w:hAnsi="Times New Roman"/>
                <w:bCs/>
              </w:rPr>
              <w:t xml:space="preserve"> </w:t>
            </w:r>
            <w:r w:rsidRPr="00BE3F5C">
              <w:rPr>
                <w:rFonts w:ascii="Times New Roman" w:hAnsi="Times New Roman"/>
              </w:rPr>
              <w:t>complicații cu</w:t>
            </w:r>
            <w:r w:rsidRPr="00BE3F5C">
              <w:rPr>
                <w:rFonts w:ascii="Times New Roman" w:hAnsi="Times New Roman"/>
                <w:bCs/>
              </w:rPr>
              <w:t xml:space="preserve"> </w:t>
            </w:r>
            <w:r w:rsidRPr="00BE3F5C">
              <w:rPr>
                <w:rFonts w:ascii="Times New Roman" w:hAnsi="Times New Roman"/>
              </w:rPr>
              <w:t>risc vital,</w:t>
            </w:r>
            <w:r w:rsidRPr="00BE3F5C">
              <w:rPr>
                <w:rFonts w:ascii="Times New Roman" w:hAnsi="Times New Roman"/>
                <w:bCs/>
              </w:rPr>
              <w:t xml:space="preserve"> </w:t>
            </w:r>
            <w:r w:rsidRPr="00BE3F5C">
              <w:rPr>
                <w:rFonts w:ascii="Times New Roman" w:hAnsi="Times New Roman"/>
              </w:rPr>
              <w:t>vezi pct. 4.4)</w:t>
            </w:r>
          </w:p>
        </w:tc>
        <w:tc>
          <w:tcPr>
            <w:tcW w:w="1710"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p>
        </w:tc>
        <w:tc>
          <w:tcPr>
            <w:tcW w:w="1890" w:type="dxa"/>
          </w:tcPr>
          <w:p w:rsidR="00A61AD9" w:rsidRPr="00BE3F5C" w:rsidRDefault="00A61AD9" w:rsidP="00412CBA">
            <w:pPr>
              <w:autoSpaceDE w:val="0"/>
              <w:autoSpaceDN w:val="0"/>
              <w:adjustRightInd w:val="0"/>
              <w:spacing w:after="0" w:line="240" w:lineRule="auto"/>
              <w:rPr>
                <w:rFonts w:ascii="Times New Roman" w:hAnsi="Times New Roman"/>
                <w:bCs/>
              </w:rPr>
            </w:pPr>
          </w:p>
        </w:tc>
      </w:tr>
      <w:tr w:rsidR="00E97C6D" w:rsidRPr="00BE3F5C" w:rsidTr="00E97C6D">
        <w:tc>
          <w:tcPr>
            <w:tcW w:w="195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Tulburări hepatobiliare</w:t>
            </w:r>
          </w:p>
          <w:p w:rsidR="00A61AD9" w:rsidRPr="00BE3F5C" w:rsidRDefault="00A61AD9" w:rsidP="00412CBA">
            <w:pPr>
              <w:autoSpaceDE w:val="0"/>
              <w:autoSpaceDN w:val="0"/>
              <w:adjustRightInd w:val="0"/>
              <w:spacing w:after="0" w:line="240" w:lineRule="auto"/>
              <w:rPr>
                <w:rFonts w:ascii="Times New Roman" w:hAnsi="Times New Roman"/>
                <w:b/>
                <w:bCs/>
              </w:rPr>
            </w:pP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 xml:space="preserve">Creșteri ale </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transaminazelor</w:t>
            </w: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Insuficiență hepatică (inclusiv</w:t>
            </w:r>
            <w:r w:rsidRPr="00BE3F5C">
              <w:rPr>
                <w:rFonts w:ascii="Times New Roman" w:hAnsi="Times New Roman"/>
                <w:bCs/>
              </w:rPr>
              <w:t xml:space="preserve"> </w:t>
            </w:r>
            <w:r w:rsidRPr="00BE3F5C">
              <w:rPr>
                <w:rFonts w:ascii="Times New Roman" w:hAnsi="Times New Roman"/>
              </w:rPr>
              <w:t>creșteri ale LDH)</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Creșteri ale bilirubinemiei</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Creșteri ale gamaglutamiltransferazei</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Creștere a fosfatazei</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alcaline</w:t>
            </w:r>
          </w:p>
        </w:tc>
        <w:tc>
          <w:tcPr>
            <w:tcW w:w="158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Icter</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Hepatită</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(mai ales</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colestatică)</w:t>
            </w:r>
          </w:p>
        </w:tc>
        <w:tc>
          <w:tcPr>
            <w:tcW w:w="1710"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Hepatită</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fulminantă</w:t>
            </w:r>
            <w:r w:rsidRPr="00BE3F5C">
              <w:rPr>
                <w:rFonts w:ascii="Times New Roman" w:hAnsi="Times New Roman"/>
                <w:bCs/>
              </w:rPr>
              <w:t xml:space="preserve"> </w:t>
            </w:r>
            <w:r w:rsidRPr="00BE3F5C">
              <w:rPr>
                <w:rFonts w:ascii="Times New Roman" w:hAnsi="Times New Roman"/>
              </w:rPr>
              <w:t>(poate</w:t>
            </w:r>
            <w:r w:rsidRPr="00BE3F5C">
              <w:rPr>
                <w:rFonts w:ascii="Times New Roman" w:hAnsi="Times New Roman"/>
                <w:bCs/>
              </w:rPr>
              <w:t xml:space="preserve"> </w:t>
            </w:r>
            <w:r w:rsidRPr="00BE3F5C">
              <w:rPr>
                <w:rFonts w:ascii="Times New Roman" w:hAnsi="Times New Roman"/>
              </w:rPr>
              <w:t>duce la</w:t>
            </w:r>
            <w:r w:rsidRPr="00BE3F5C">
              <w:rPr>
                <w:rFonts w:ascii="Times New Roman" w:hAnsi="Times New Roman"/>
                <w:bCs/>
              </w:rPr>
              <w:t xml:space="preserve"> </w:t>
            </w:r>
            <w:r w:rsidRPr="00BE3F5C">
              <w:rPr>
                <w:rFonts w:ascii="Times New Roman" w:hAnsi="Times New Roman"/>
              </w:rPr>
              <w:t>insuficiență hepatică cu risc vital (inclusiv cazuri letale, vezi pct. 4.4)</w:t>
            </w:r>
          </w:p>
        </w:tc>
        <w:tc>
          <w:tcPr>
            <w:tcW w:w="1890" w:type="dxa"/>
          </w:tcPr>
          <w:p w:rsidR="00A61AD9" w:rsidRPr="00BE3F5C" w:rsidRDefault="00A61AD9" w:rsidP="00412CBA">
            <w:pPr>
              <w:autoSpaceDE w:val="0"/>
              <w:autoSpaceDN w:val="0"/>
              <w:adjustRightInd w:val="0"/>
              <w:spacing w:after="0" w:line="240" w:lineRule="auto"/>
              <w:rPr>
                <w:rFonts w:ascii="Times New Roman" w:hAnsi="Times New Roman"/>
              </w:rPr>
            </w:pPr>
          </w:p>
        </w:tc>
      </w:tr>
      <w:tr w:rsidR="00E97C6D" w:rsidRPr="00BE3F5C" w:rsidTr="00E97C6D">
        <w:tc>
          <w:tcPr>
            <w:tcW w:w="1951" w:type="dxa"/>
            <w:shd w:val="clear" w:color="auto" w:fill="auto"/>
          </w:tcPr>
          <w:p w:rsidR="00F40173" w:rsidRPr="00BE3F5C" w:rsidRDefault="00F40173" w:rsidP="00F40173">
            <w:pPr>
              <w:autoSpaceDE w:val="0"/>
              <w:autoSpaceDN w:val="0"/>
              <w:adjustRightInd w:val="0"/>
              <w:spacing w:after="0" w:line="240" w:lineRule="auto"/>
              <w:rPr>
                <w:rFonts w:ascii="Times New Roman" w:hAnsi="Times New Roman"/>
                <w:b/>
                <w:bCs/>
              </w:rPr>
            </w:pPr>
            <w:r w:rsidRPr="00BE3F5C">
              <w:rPr>
                <w:rFonts w:ascii="Times New Roman" w:hAnsi="Times New Roman"/>
                <w:b/>
              </w:rPr>
              <w:t>Afecțiuni ale pielii și</w:t>
            </w:r>
            <w:r w:rsidRPr="00BE3F5C">
              <w:rPr>
                <w:rFonts w:ascii="Times New Roman" w:hAnsi="Times New Roman"/>
                <w:b/>
                <w:bCs/>
              </w:rPr>
              <w:t xml:space="preserve"> </w:t>
            </w:r>
            <w:r w:rsidRPr="00BE3F5C">
              <w:rPr>
                <w:rFonts w:ascii="Times New Roman" w:hAnsi="Times New Roman"/>
                <w:b/>
              </w:rPr>
              <w:t>ale</w:t>
            </w:r>
            <w:r w:rsidRPr="00BE3F5C">
              <w:rPr>
                <w:rFonts w:ascii="Times New Roman" w:hAnsi="Times New Roman"/>
                <w:b/>
                <w:bCs/>
              </w:rPr>
              <w:t xml:space="preserve"> </w:t>
            </w:r>
            <w:r w:rsidRPr="00BE3F5C">
              <w:rPr>
                <w:rFonts w:ascii="Times New Roman" w:hAnsi="Times New Roman"/>
                <w:b/>
              </w:rPr>
              <w:t>țesutului subcutanat</w:t>
            </w:r>
          </w:p>
        </w:tc>
        <w:tc>
          <w:tcPr>
            <w:tcW w:w="1843" w:type="dxa"/>
            <w:shd w:val="clear" w:color="auto" w:fill="auto"/>
          </w:tcPr>
          <w:p w:rsidR="00F40173" w:rsidRPr="00BE3F5C" w:rsidRDefault="00F40173" w:rsidP="00F40173">
            <w:pPr>
              <w:autoSpaceDE w:val="0"/>
              <w:autoSpaceDN w:val="0"/>
              <w:adjustRightInd w:val="0"/>
              <w:spacing w:after="0" w:line="240" w:lineRule="auto"/>
              <w:rPr>
                <w:rFonts w:ascii="Times New Roman" w:hAnsi="Times New Roman"/>
                <w:bCs/>
              </w:rPr>
            </w:pPr>
          </w:p>
        </w:tc>
        <w:tc>
          <w:tcPr>
            <w:tcW w:w="1843" w:type="dxa"/>
            <w:shd w:val="clear" w:color="auto" w:fill="auto"/>
          </w:tcPr>
          <w:p w:rsidR="00F40173" w:rsidRPr="00BE3F5C" w:rsidRDefault="00F40173" w:rsidP="00F40173">
            <w:pPr>
              <w:autoSpaceDE w:val="0"/>
              <w:autoSpaceDN w:val="0"/>
              <w:adjustRightInd w:val="0"/>
              <w:spacing w:after="0" w:line="240" w:lineRule="auto"/>
              <w:rPr>
                <w:rFonts w:ascii="Times New Roman" w:hAnsi="Times New Roman"/>
                <w:bCs/>
              </w:rPr>
            </w:pPr>
            <w:r w:rsidRPr="00BE3F5C">
              <w:rPr>
                <w:rFonts w:ascii="Times New Roman" w:hAnsi="Times New Roman"/>
              </w:rPr>
              <w:t>Prurit</w:t>
            </w:r>
          </w:p>
          <w:p w:rsidR="00F40173" w:rsidRPr="00BE3F5C" w:rsidRDefault="00F40173" w:rsidP="00F40173">
            <w:pPr>
              <w:autoSpaceDE w:val="0"/>
              <w:autoSpaceDN w:val="0"/>
              <w:adjustRightInd w:val="0"/>
              <w:spacing w:after="0" w:line="240" w:lineRule="auto"/>
              <w:rPr>
                <w:rFonts w:ascii="Times New Roman" w:hAnsi="Times New Roman"/>
                <w:bCs/>
              </w:rPr>
            </w:pPr>
            <w:r w:rsidRPr="00BE3F5C">
              <w:rPr>
                <w:rFonts w:ascii="Times New Roman" w:hAnsi="Times New Roman"/>
              </w:rPr>
              <w:t>Erupţie cutanată tranzitorie</w:t>
            </w:r>
          </w:p>
          <w:p w:rsidR="00F40173" w:rsidRPr="00BE3F5C" w:rsidRDefault="00F40173" w:rsidP="00F40173">
            <w:pPr>
              <w:autoSpaceDE w:val="0"/>
              <w:autoSpaceDN w:val="0"/>
              <w:adjustRightInd w:val="0"/>
              <w:spacing w:after="0" w:line="240" w:lineRule="auto"/>
              <w:rPr>
                <w:rFonts w:ascii="Times New Roman" w:hAnsi="Times New Roman"/>
                <w:bCs/>
              </w:rPr>
            </w:pPr>
            <w:r w:rsidRPr="00BE3F5C">
              <w:rPr>
                <w:rFonts w:ascii="Times New Roman" w:hAnsi="Times New Roman"/>
              </w:rPr>
              <w:t>Urticarie</w:t>
            </w:r>
          </w:p>
          <w:p w:rsidR="00F40173" w:rsidRPr="00BE3F5C" w:rsidRDefault="00F40173" w:rsidP="00F40173">
            <w:pPr>
              <w:autoSpaceDE w:val="0"/>
              <w:autoSpaceDN w:val="0"/>
              <w:adjustRightInd w:val="0"/>
              <w:spacing w:after="0" w:line="240" w:lineRule="auto"/>
              <w:rPr>
                <w:rFonts w:ascii="Times New Roman" w:hAnsi="Times New Roman"/>
                <w:bCs/>
              </w:rPr>
            </w:pPr>
            <w:r w:rsidRPr="00BE3F5C">
              <w:rPr>
                <w:rFonts w:ascii="Times New Roman" w:hAnsi="Times New Roman"/>
              </w:rPr>
              <w:t>Xerodermie</w:t>
            </w:r>
          </w:p>
        </w:tc>
        <w:tc>
          <w:tcPr>
            <w:tcW w:w="1581" w:type="dxa"/>
            <w:shd w:val="clear" w:color="auto" w:fill="auto"/>
          </w:tcPr>
          <w:p w:rsidR="00F40173" w:rsidRPr="00BE3F5C" w:rsidRDefault="00F40173" w:rsidP="00F40173">
            <w:pPr>
              <w:autoSpaceDE w:val="0"/>
              <w:autoSpaceDN w:val="0"/>
              <w:adjustRightInd w:val="0"/>
              <w:spacing w:after="0" w:line="240" w:lineRule="auto"/>
              <w:rPr>
                <w:rFonts w:ascii="Times New Roman" w:hAnsi="Times New Roman"/>
                <w:bCs/>
              </w:rPr>
            </w:pPr>
          </w:p>
        </w:tc>
        <w:tc>
          <w:tcPr>
            <w:tcW w:w="1710" w:type="dxa"/>
            <w:shd w:val="clear" w:color="auto" w:fill="auto"/>
          </w:tcPr>
          <w:p w:rsidR="00F40173" w:rsidRPr="00BE3F5C" w:rsidRDefault="00F40173" w:rsidP="00F40173">
            <w:pPr>
              <w:autoSpaceDE w:val="0"/>
              <w:autoSpaceDN w:val="0"/>
              <w:adjustRightInd w:val="0"/>
              <w:spacing w:after="0" w:line="240" w:lineRule="auto"/>
              <w:rPr>
                <w:rFonts w:ascii="Times New Roman" w:hAnsi="Times New Roman"/>
                <w:bCs/>
              </w:rPr>
            </w:pPr>
            <w:r w:rsidRPr="00BE3F5C">
              <w:rPr>
                <w:rFonts w:ascii="Times New Roman" w:hAnsi="Times New Roman"/>
              </w:rPr>
              <w:t>Reacții buloase la nivelul pielii</w:t>
            </w:r>
          </w:p>
          <w:p w:rsidR="00F40173" w:rsidRPr="00BE3F5C" w:rsidRDefault="00F40173" w:rsidP="00F40173">
            <w:pPr>
              <w:autoSpaceDE w:val="0"/>
              <w:autoSpaceDN w:val="0"/>
              <w:adjustRightInd w:val="0"/>
              <w:spacing w:after="0" w:line="240" w:lineRule="auto"/>
              <w:rPr>
                <w:rFonts w:ascii="Times New Roman" w:hAnsi="Times New Roman"/>
                <w:bCs/>
              </w:rPr>
            </w:pPr>
            <w:r w:rsidRPr="00BE3F5C">
              <w:rPr>
                <w:rFonts w:ascii="Times New Roman" w:hAnsi="Times New Roman"/>
              </w:rPr>
              <w:t>de tip</w:t>
            </w:r>
          </w:p>
          <w:p w:rsidR="00F40173" w:rsidRPr="00BE3F5C" w:rsidRDefault="00F40173" w:rsidP="00F40173">
            <w:pPr>
              <w:autoSpaceDE w:val="0"/>
              <w:autoSpaceDN w:val="0"/>
              <w:adjustRightInd w:val="0"/>
              <w:spacing w:after="0" w:line="240" w:lineRule="auto"/>
              <w:rPr>
                <w:rFonts w:ascii="Times New Roman" w:hAnsi="Times New Roman"/>
                <w:bCs/>
              </w:rPr>
            </w:pPr>
            <w:r w:rsidRPr="00BE3F5C">
              <w:rPr>
                <w:rFonts w:ascii="Times New Roman" w:hAnsi="Times New Roman"/>
              </w:rPr>
              <w:t>sindrom Stevens-Johnson</w:t>
            </w:r>
            <w:r w:rsidRPr="00BE3F5C">
              <w:rPr>
                <w:rFonts w:ascii="Times New Roman" w:hAnsi="Times New Roman"/>
                <w:bCs/>
              </w:rPr>
              <w:t xml:space="preserve"> </w:t>
            </w:r>
            <w:r w:rsidRPr="00BE3F5C">
              <w:rPr>
                <w:rFonts w:ascii="Times New Roman" w:hAnsi="Times New Roman"/>
              </w:rPr>
              <w:t>sau</w:t>
            </w:r>
            <w:r w:rsidRPr="00BE3F5C">
              <w:rPr>
                <w:rFonts w:ascii="Times New Roman" w:hAnsi="Times New Roman"/>
                <w:bCs/>
              </w:rPr>
              <w:t xml:space="preserve"> </w:t>
            </w:r>
            <w:r w:rsidRPr="00BE3F5C">
              <w:rPr>
                <w:rFonts w:ascii="Times New Roman" w:hAnsi="Times New Roman"/>
              </w:rPr>
              <w:t>necroliză epidermică</w:t>
            </w:r>
            <w:r w:rsidRPr="00BE3F5C">
              <w:rPr>
                <w:rFonts w:ascii="Times New Roman" w:hAnsi="Times New Roman"/>
                <w:bCs/>
              </w:rPr>
              <w:t xml:space="preserve"> </w:t>
            </w:r>
            <w:r w:rsidRPr="00BE3F5C">
              <w:rPr>
                <w:rFonts w:ascii="Times New Roman" w:hAnsi="Times New Roman"/>
              </w:rPr>
              <w:t>toxică</w:t>
            </w:r>
            <w:r w:rsidRPr="00BE3F5C">
              <w:rPr>
                <w:rFonts w:ascii="Times New Roman" w:hAnsi="Times New Roman"/>
                <w:bCs/>
              </w:rPr>
              <w:t xml:space="preserve"> </w:t>
            </w:r>
            <w:r w:rsidRPr="00BE3F5C">
              <w:rPr>
                <w:rFonts w:ascii="Times New Roman" w:hAnsi="Times New Roman"/>
              </w:rPr>
              <w:t>(cu risc vital potențial,</w:t>
            </w:r>
            <w:r w:rsidRPr="00BE3F5C">
              <w:rPr>
                <w:rFonts w:ascii="Times New Roman" w:hAnsi="Times New Roman"/>
                <w:bCs/>
              </w:rPr>
              <w:t xml:space="preserve"> </w:t>
            </w:r>
            <w:r w:rsidRPr="00BE3F5C">
              <w:rPr>
                <w:rFonts w:ascii="Times New Roman" w:hAnsi="Times New Roman"/>
              </w:rPr>
              <w:t>vezi pct. 4.4)</w:t>
            </w:r>
          </w:p>
        </w:tc>
        <w:tc>
          <w:tcPr>
            <w:tcW w:w="1890" w:type="dxa"/>
          </w:tcPr>
          <w:p w:rsidR="00F40173" w:rsidRPr="00BE3F5C" w:rsidRDefault="00F40173" w:rsidP="00F40173">
            <w:pPr>
              <w:autoSpaceDE w:val="0"/>
              <w:autoSpaceDN w:val="0"/>
              <w:adjustRightInd w:val="0"/>
              <w:spacing w:after="0" w:line="240" w:lineRule="auto"/>
              <w:rPr>
                <w:rFonts w:ascii="Times New Roman" w:hAnsi="Times New Roman"/>
              </w:rPr>
            </w:pPr>
            <w:r w:rsidRPr="00E97C6D">
              <w:rPr>
                <w:rFonts w:ascii="Times New Roman" w:hAnsi="Times New Roman"/>
              </w:rPr>
              <w:t>Pustuloza exantematică generalizată acută (AGEP)</w:t>
            </w:r>
          </w:p>
        </w:tc>
      </w:tr>
      <w:tr w:rsidR="00E97C6D" w:rsidRPr="00BE3F5C" w:rsidTr="00E97C6D">
        <w:tc>
          <w:tcPr>
            <w:tcW w:w="1951" w:type="dxa"/>
            <w:shd w:val="clear" w:color="auto" w:fill="auto"/>
          </w:tcPr>
          <w:p w:rsidR="00F40173" w:rsidRPr="00BE3F5C" w:rsidRDefault="00F40173" w:rsidP="00F40173">
            <w:pPr>
              <w:autoSpaceDE w:val="0"/>
              <w:autoSpaceDN w:val="0"/>
              <w:adjustRightInd w:val="0"/>
              <w:spacing w:after="0" w:line="240" w:lineRule="auto"/>
              <w:rPr>
                <w:rFonts w:ascii="Times New Roman" w:hAnsi="Times New Roman"/>
                <w:b/>
                <w:bCs/>
              </w:rPr>
            </w:pPr>
            <w:r w:rsidRPr="00BE3F5C">
              <w:rPr>
                <w:rFonts w:ascii="Times New Roman" w:hAnsi="Times New Roman"/>
                <w:b/>
              </w:rPr>
              <w:t>Tulburări musculo-scheletice</w:t>
            </w:r>
          </w:p>
          <w:p w:rsidR="00F40173" w:rsidRPr="00BE3F5C" w:rsidRDefault="00F40173" w:rsidP="00F40173">
            <w:pPr>
              <w:autoSpaceDE w:val="0"/>
              <w:autoSpaceDN w:val="0"/>
              <w:adjustRightInd w:val="0"/>
              <w:spacing w:after="0" w:line="240" w:lineRule="auto"/>
              <w:rPr>
                <w:rFonts w:ascii="Times New Roman" w:hAnsi="Times New Roman"/>
                <w:b/>
                <w:bCs/>
              </w:rPr>
            </w:pPr>
            <w:r w:rsidRPr="00BE3F5C">
              <w:rPr>
                <w:rFonts w:ascii="Times New Roman" w:hAnsi="Times New Roman"/>
                <w:b/>
              </w:rPr>
              <w:t>și ale</w:t>
            </w:r>
          </w:p>
          <w:p w:rsidR="00F40173" w:rsidRPr="00BE3F5C" w:rsidRDefault="00F40173" w:rsidP="00F40173">
            <w:pPr>
              <w:autoSpaceDE w:val="0"/>
              <w:autoSpaceDN w:val="0"/>
              <w:adjustRightInd w:val="0"/>
              <w:spacing w:after="0" w:line="240" w:lineRule="auto"/>
              <w:rPr>
                <w:rFonts w:ascii="Times New Roman" w:hAnsi="Times New Roman"/>
                <w:b/>
                <w:bCs/>
              </w:rPr>
            </w:pPr>
            <w:r w:rsidRPr="00BE3F5C">
              <w:rPr>
                <w:rFonts w:ascii="Times New Roman" w:hAnsi="Times New Roman"/>
                <w:b/>
              </w:rPr>
              <w:t>țesutului conjunctiv*</w:t>
            </w:r>
          </w:p>
        </w:tc>
        <w:tc>
          <w:tcPr>
            <w:tcW w:w="1843" w:type="dxa"/>
            <w:shd w:val="clear" w:color="auto" w:fill="auto"/>
          </w:tcPr>
          <w:p w:rsidR="00F40173" w:rsidRPr="00BE3F5C" w:rsidRDefault="00F40173" w:rsidP="00F40173">
            <w:pPr>
              <w:autoSpaceDE w:val="0"/>
              <w:autoSpaceDN w:val="0"/>
              <w:adjustRightInd w:val="0"/>
              <w:spacing w:after="0" w:line="240" w:lineRule="auto"/>
              <w:rPr>
                <w:rFonts w:ascii="Times New Roman" w:hAnsi="Times New Roman"/>
                <w:bCs/>
              </w:rPr>
            </w:pPr>
          </w:p>
        </w:tc>
        <w:tc>
          <w:tcPr>
            <w:tcW w:w="1843" w:type="dxa"/>
            <w:shd w:val="clear" w:color="auto" w:fill="auto"/>
          </w:tcPr>
          <w:p w:rsidR="00F40173" w:rsidRPr="00BE3F5C" w:rsidRDefault="00F40173" w:rsidP="00F40173">
            <w:pPr>
              <w:autoSpaceDE w:val="0"/>
              <w:autoSpaceDN w:val="0"/>
              <w:adjustRightInd w:val="0"/>
              <w:spacing w:after="0" w:line="240" w:lineRule="auto"/>
              <w:rPr>
                <w:rFonts w:ascii="Times New Roman" w:hAnsi="Times New Roman"/>
                <w:bCs/>
              </w:rPr>
            </w:pPr>
            <w:r w:rsidRPr="00BE3F5C">
              <w:rPr>
                <w:rFonts w:ascii="Times New Roman" w:hAnsi="Times New Roman"/>
              </w:rPr>
              <w:t>Artralgie</w:t>
            </w:r>
          </w:p>
          <w:p w:rsidR="00F40173" w:rsidRPr="00BE3F5C" w:rsidRDefault="00F40173" w:rsidP="00F40173">
            <w:pPr>
              <w:autoSpaceDE w:val="0"/>
              <w:autoSpaceDN w:val="0"/>
              <w:adjustRightInd w:val="0"/>
              <w:spacing w:after="0" w:line="240" w:lineRule="auto"/>
              <w:rPr>
                <w:rFonts w:ascii="Times New Roman" w:hAnsi="Times New Roman"/>
                <w:bCs/>
              </w:rPr>
            </w:pPr>
            <w:r w:rsidRPr="00BE3F5C">
              <w:rPr>
                <w:rFonts w:ascii="Times New Roman" w:hAnsi="Times New Roman"/>
              </w:rPr>
              <w:t>Mialgie</w:t>
            </w:r>
          </w:p>
        </w:tc>
        <w:tc>
          <w:tcPr>
            <w:tcW w:w="1581" w:type="dxa"/>
            <w:shd w:val="clear" w:color="auto" w:fill="auto"/>
          </w:tcPr>
          <w:p w:rsidR="00F40173" w:rsidRPr="00BE3F5C" w:rsidRDefault="00F40173" w:rsidP="00F40173">
            <w:pPr>
              <w:autoSpaceDE w:val="0"/>
              <w:autoSpaceDN w:val="0"/>
              <w:adjustRightInd w:val="0"/>
              <w:spacing w:after="0" w:line="240" w:lineRule="auto"/>
              <w:rPr>
                <w:rFonts w:ascii="Times New Roman" w:hAnsi="Times New Roman"/>
                <w:bCs/>
              </w:rPr>
            </w:pPr>
            <w:r w:rsidRPr="00BE3F5C">
              <w:rPr>
                <w:rFonts w:ascii="Times New Roman" w:hAnsi="Times New Roman"/>
              </w:rPr>
              <w:t>Tendinită (vezi</w:t>
            </w:r>
          </w:p>
          <w:p w:rsidR="00F40173" w:rsidRPr="00BE3F5C" w:rsidRDefault="00F40173" w:rsidP="00F40173">
            <w:pPr>
              <w:autoSpaceDE w:val="0"/>
              <w:autoSpaceDN w:val="0"/>
              <w:adjustRightInd w:val="0"/>
              <w:spacing w:after="0" w:line="240" w:lineRule="auto"/>
              <w:rPr>
                <w:rFonts w:ascii="Times New Roman" w:hAnsi="Times New Roman"/>
                <w:bCs/>
              </w:rPr>
            </w:pPr>
            <w:r w:rsidRPr="00BE3F5C">
              <w:rPr>
                <w:rFonts w:ascii="Times New Roman" w:hAnsi="Times New Roman"/>
              </w:rPr>
              <w:t>pct. 4.4)</w:t>
            </w:r>
          </w:p>
          <w:p w:rsidR="00F40173" w:rsidRPr="00BE3F5C" w:rsidRDefault="00F40173" w:rsidP="00F40173">
            <w:pPr>
              <w:autoSpaceDE w:val="0"/>
              <w:autoSpaceDN w:val="0"/>
              <w:adjustRightInd w:val="0"/>
              <w:spacing w:after="0" w:line="240" w:lineRule="auto"/>
              <w:rPr>
                <w:rFonts w:ascii="Times New Roman" w:hAnsi="Times New Roman"/>
                <w:bCs/>
              </w:rPr>
            </w:pPr>
            <w:r w:rsidRPr="00BE3F5C">
              <w:rPr>
                <w:rFonts w:ascii="Times New Roman" w:hAnsi="Times New Roman"/>
              </w:rPr>
              <w:t>Crampe musculare</w:t>
            </w:r>
          </w:p>
          <w:p w:rsidR="00F40173" w:rsidRPr="00BE3F5C" w:rsidRDefault="00F40173" w:rsidP="00F40173">
            <w:pPr>
              <w:autoSpaceDE w:val="0"/>
              <w:autoSpaceDN w:val="0"/>
              <w:adjustRightInd w:val="0"/>
              <w:spacing w:after="0" w:line="240" w:lineRule="auto"/>
              <w:rPr>
                <w:rFonts w:ascii="Times New Roman" w:hAnsi="Times New Roman"/>
                <w:bCs/>
              </w:rPr>
            </w:pPr>
            <w:r w:rsidRPr="00BE3F5C">
              <w:rPr>
                <w:rFonts w:ascii="Times New Roman" w:hAnsi="Times New Roman"/>
              </w:rPr>
              <w:t>Spasme musculare</w:t>
            </w:r>
          </w:p>
          <w:p w:rsidR="00F40173" w:rsidRPr="00BE3F5C" w:rsidRDefault="00F40173" w:rsidP="00F40173">
            <w:pPr>
              <w:autoSpaceDE w:val="0"/>
              <w:autoSpaceDN w:val="0"/>
              <w:adjustRightInd w:val="0"/>
              <w:spacing w:after="0" w:line="240" w:lineRule="auto"/>
              <w:rPr>
                <w:rFonts w:ascii="Times New Roman" w:hAnsi="Times New Roman"/>
                <w:bCs/>
              </w:rPr>
            </w:pPr>
            <w:r w:rsidRPr="00BE3F5C">
              <w:rPr>
                <w:rFonts w:ascii="Times New Roman" w:hAnsi="Times New Roman"/>
              </w:rPr>
              <w:t>Slăbiciune musculară</w:t>
            </w:r>
          </w:p>
        </w:tc>
        <w:tc>
          <w:tcPr>
            <w:tcW w:w="1710" w:type="dxa"/>
            <w:shd w:val="clear" w:color="auto" w:fill="auto"/>
          </w:tcPr>
          <w:p w:rsidR="00F40173" w:rsidRPr="00BE3F5C" w:rsidRDefault="00F40173" w:rsidP="00F40173">
            <w:pPr>
              <w:autoSpaceDE w:val="0"/>
              <w:autoSpaceDN w:val="0"/>
              <w:adjustRightInd w:val="0"/>
              <w:spacing w:after="0" w:line="240" w:lineRule="auto"/>
              <w:rPr>
                <w:rFonts w:ascii="Times New Roman" w:hAnsi="Times New Roman"/>
                <w:bCs/>
              </w:rPr>
            </w:pPr>
            <w:r w:rsidRPr="00BE3F5C">
              <w:rPr>
                <w:rFonts w:ascii="Times New Roman" w:hAnsi="Times New Roman"/>
              </w:rPr>
              <w:t>Ruptură de tendon</w:t>
            </w:r>
            <w:r w:rsidRPr="00BE3F5C">
              <w:rPr>
                <w:rFonts w:ascii="Times New Roman" w:hAnsi="Times New Roman"/>
                <w:bCs/>
              </w:rPr>
              <w:t xml:space="preserve"> </w:t>
            </w:r>
            <w:r w:rsidRPr="00BE3F5C">
              <w:rPr>
                <w:rFonts w:ascii="Times New Roman" w:hAnsi="Times New Roman"/>
              </w:rPr>
              <w:t>(vezi pct. 4.4)</w:t>
            </w:r>
          </w:p>
          <w:p w:rsidR="00F40173" w:rsidRPr="00BE3F5C" w:rsidRDefault="00F40173" w:rsidP="00F40173">
            <w:pPr>
              <w:autoSpaceDE w:val="0"/>
              <w:autoSpaceDN w:val="0"/>
              <w:adjustRightInd w:val="0"/>
              <w:spacing w:after="0" w:line="240" w:lineRule="auto"/>
              <w:rPr>
                <w:rFonts w:ascii="Times New Roman" w:hAnsi="Times New Roman"/>
                <w:bCs/>
              </w:rPr>
            </w:pPr>
            <w:r w:rsidRPr="00BE3F5C">
              <w:rPr>
                <w:rFonts w:ascii="Times New Roman" w:hAnsi="Times New Roman"/>
              </w:rPr>
              <w:t>Artrită</w:t>
            </w:r>
          </w:p>
          <w:p w:rsidR="00F40173" w:rsidRPr="00BE3F5C" w:rsidRDefault="00F40173" w:rsidP="00F40173">
            <w:pPr>
              <w:autoSpaceDE w:val="0"/>
              <w:autoSpaceDN w:val="0"/>
              <w:adjustRightInd w:val="0"/>
              <w:spacing w:after="0" w:line="240" w:lineRule="auto"/>
              <w:rPr>
                <w:rFonts w:ascii="Times New Roman" w:hAnsi="Times New Roman"/>
                <w:bCs/>
              </w:rPr>
            </w:pPr>
            <w:r w:rsidRPr="00BE3F5C">
              <w:rPr>
                <w:rFonts w:ascii="Times New Roman" w:hAnsi="Times New Roman"/>
              </w:rPr>
              <w:t>Rigiditate musculară</w:t>
            </w:r>
          </w:p>
          <w:p w:rsidR="00F40173" w:rsidRPr="00BE3F5C" w:rsidRDefault="00F40173" w:rsidP="00F40173">
            <w:pPr>
              <w:autoSpaceDE w:val="0"/>
              <w:autoSpaceDN w:val="0"/>
              <w:adjustRightInd w:val="0"/>
              <w:spacing w:after="0" w:line="240" w:lineRule="auto"/>
              <w:rPr>
                <w:rFonts w:ascii="Times New Roman" w:hAnsi="Times New Roman"/>
                <w:bCs/>
              </w:rPr>
            </w:pPr>
            <w:r w:rsidRPr="00BE3F5C">
              <w:rPr>
                <w:rFonts w:ascii="Times New Roman" w:hAnsi="Times New Roman"/>
              </w:rPr>
              <w:t>Exacerbare a</w:t>
            </w:r>
            <w:r w:rsidRPr="00BE3F5C">
              <w:rPr>
                <w:rFonts w:ascii="Times New Roman" w:hAnsi="Times New Roman"/>
                <w:bCs/>
              </w:rPr>
              <w:t xml:space="preserve"> </w:t>
            </w:r>
            <w:r w:rsidRPr="00BE3F5C">
              <w:rPr>
                <w:rFonts w:ascii="Times New Roman" w:hAnsi="Times New Roman"/>
              </w:rPr>
              <w:t>simptomelor de</w:t>
            </w:r>
            <w:r w:rsidRPr="00BE3F5C">
              <w:rPr>
                <w:rFonts w:ascii="Times New Roman" w:hAnsi="Times New Roman"/>
                <w:bCs/>
              </w:rPr>
              <w:t xml:space="preserve"> </w:t>
            </w:r>
            <w:r w:rsidRPr="00BE3F5C">
              <w:rPr>
                <w:rFonts w:ascii="Times New Roman" w:hAnsi="Times New Roman"/>
              </w:rPr>
              <w:t>miastenia gravis</w:t>
            </w:r>
            <w:r w:rsidRPr="00BE3F5C">
              <w:rPr>
                <w:rFonts w:ascii="Times New Roman" w:hAnsi="Times New Roman"/>
                <w:bCs/>
              </w:rPr>
              <w:t xml:space="preserve"> </w:t>
            </w:r>
            <w:r w:rsidRPr="00BE3F5C">
              <w:rPr>
                <w:rFonts w:ascii="Times New Roman" w:hAnsi="Times New Roman"/>
              </w:rPr>
              <w:t>(vezi pct. 4.4)</w:t>
            </w:r>
          </w:p>
        </w:tc>
        <w:tc>
          <w:tcPr>
            <w:tcW w:w="1890" w:type="dxa"/>
          </w:tcPr>
          <w:p w:rsidR="00F40173" w:rsidRPr="00BE3F5C" w:rsidRDefault="00F40173" w:rsidP="00F40173">
            <w:pPr>
              <w:autoSpaceDE w:val="0"/>
              <w:autoSpaceDN w:val="0"/>
              <w:adjustRightInd w:val="0"/>
              <w:spacing w:after="0" w:line="240" w:lineRule="auto"/>
              <w:rPr>
                <w:rFonts w:ascii="Times New Roman" w:hAnsi="Times New Roman"/>
              </w:rPr>
            </w:pPr>
            <w:r w:rsidRPr="00E97C6D">
              <w:rPr>
                <w:rFonts w:ascii="Times New Roman" w:hAnsi="Times New Roman"/>
              </w:rPr>
              <w:t>Rabdomioliză</w:t>
            </w:r>
          </w:p>
        </w:tc>
      </w:tr>
      <w:tr w:rsidR="00E97C6D" w:rsidRPr="00BE3F5C" w:rsidTr="00E97C6D">
        <w:tc>
          <w:tcPr>
            <w:tcW w:w="195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Tulburări renale</w:t>
            </w:r>
          </w:p>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și ale căilor urinare</w:t>
            </w:r>
          </w:p>
          <w:p w:rsidR="00A61AD9" w:rsidRPr="00BE3F5C" w:rsidRDefault="00A61AD9" w:rsidP="00412CBA">
            <w:pPr>
              <w:autoSpaceDE w:val="0"/>
              <w:autoSpaceDN w:val="0"/>
              <w:adjustRightInd w:val="0"/>
              <w:spacing w:after="0" w:line="240" w:lineRule="auto"/>
              <w:rPr>
                <w:rFonts w:ascii="Times New Roman" w:hAnsi="Times New Roman"/>
                <w:b/>
                <w:bCs/>
              </w:rPr>
            </w:pP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Deshidratare</w:t>
            </w:r>
          </w:p>
        </w:tc>
        <w:tc>
          <w:tcPr>
            <w:tcW w:w="158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Insuficienţă renală</w:t>
            </w:r>
            <w:r w:rsidRPr="00BE3F5C">
              <w:rPr>
                <w:rFonts w:ascii="Times New Roman" w:hAnsi="Times New Roman"/>
                <w:bCs/>
              </w:rPr>
              <w:t xml:space="preserve"> </w:t>
            </w:r>
            <w:r w:rsidRPr="00BE3F5C">
              <w:rPr>
                <w:rFonts w:ascii="Times New Roman" w:hAnsi="Times New Roman"/>
              </w:rPr>
              <w:t>(inclusiv creștere a</w:t>
            </w:r>
            <w:r w:rsidRPr="00BE3F5C">
              <w:rPr>
                <w:rFonts w:ascii="Times New Roman" w:hAnsi="Times New Roman"/>
                <w:bCs/>
              </w:rPr>
              <w:t xml:space="preserve"> </w:t>
            </w:r>
            <w:r w:rsidRPr="00BE3F5C">
              <w:rPr>
                <w:rFonts w:ascii="Times New Roman" w:hAnsi="Times New Roman"/>
              </w:rPr>
              <w:t>azotemiei și</w:t>
            </w:r>
            <w:r w:rsidRPr="00BE3F5C">
              <w:rPr>
                <w:rFonts w:ascii="Times New Roman" w:hAnsi="Times New Roman"/>
                <w:bCs/>
              </w:rPr>
              <w:t xml:space="preserve"> </w:t>
            </w:r>
            <w:r w:rsidRPr="00BE3F5C">
              <w:rPr>
                <w:rFonts w:ascii="Times New Roman" w:hAnsi="Times New Roman"/>
              </w:rPr>
              <w:t>creatininemiei)</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Insuficiență renală (vezi</w:t>
            </w:r>
            <w:r w:rsidRPr="00BE3F5C">
              <w:rPr>
                <w:rFonts w:ascii="Times New Roman" w:hAnsi="Times New Roman"/>
                <w:bCs/>
              </w:rPr>
              <w:t xml:space="preserve"> </w:t>
            </w:r>
            <w:r w:rsidRPr="00BE3F5C">
              <w:rPr>
                <w:rFonts w:ascii="Times New Roman" w:hAnsi="Times New Roman"/>
              </w:rPr>
              <w:t>pct. 4.4)</w:t>
            </w:r>
          </w:p>
        </w:tc>
        <w:tc>
          <w:tcPr>
            <w:tcW w:w="1710"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p>
        </w:tc>
        <w:tc>
          <w:tcPr>
            <w:tcW w:w="1890" w:type="dxa"/>
          </w:tcPr>
          <w:p w:rsidR="00A61AD9" w:rsidRPr="00BE3F5C" w:rsidRDefault="00A61AD9" w:rsidP="00412CBA">
            <w:pPr>
              <w:autoSpaceDE w:val="0"/>
              <w:autoSpaceDN w:val="0"/>
              <w:adjustRightInd w:val="0"/>
              <w:spacing w:after="0" w:line="240" w:lineRule="auto"/>
              <w:rPr>
                <w:rFonts w:ascii="Times New Roman" w:hAnsi="Times New Roman"/>
                <w:bCs/>
              </w:rPr>
            </w:pPr>
          </w:p>
        </w:tc>
      </w:tr>
      <w:tr w:rsidR="00E97C6D" w:rsidRPr="00BE3F5C" w:rsidTr="00E97C6D">
        <w:tc>
          <w:tcPr>
            <w:tcW w:w="195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Tulburări generale</w:t>
            </w:r>
            <w:r w:rsidRPr="00BE3F5C">
              <w:rPr>
                <w:rFonts w:ascii="Times New Roman" w:hAnsi="Times New Roman"/>
                <w:b/>
                <w:bCs/>
              </w:rPr>
              <w:t xml:space="preserve"> </w:t>
            </w:r>
            <w:r w:rsidRPr="00BE3F5C">
              <w:rPr>
                <w:rFonts w:ascii="Times New Roman" w:hAnsi="Times New Roman"/>
                <w:b/>
              </w:rPr>
              <w:t>și ale</w:t>
            </w:r>
            <w:r w:rsidRPr="00BE3F5C">
              <w:rPr>
                <w:rFonts w:ascii="Times New Roman" w:hAnsi="Times New Roman"/>
                <w:b/>
                <w:bCs/>
              </w:rPr>
              <w:t xml:space="preserve"> </w:t>
            </w:r>
            <w:r w:rsidRPr="00BE3F5C">
              <w:rPr>
                <w:rFonts w:ascii="Times New Roman" w:hAnsi="Times New Roman"/>
                <w:b/>
              </w:rPr>
              <w:t>locului de</w:t>
            </w:r>
            <w:r w:rsidRPr="00BE3F5C">
              <w:rPr>
                <w:rFonts w:ascii="Times New Roman" w:hAnsi="Times New Roman"/>
                <w:b/>
                <w:bCs/>
              </w:rPr>
              <w:t xml:space="preserve"> </w:t>
            </w:r>
            <w:r w:rsidRPr="00BE3F5C">
              <w:rPr>
                <w:rFonts w:ascii="Times New Roman" w:hAnsi="Times New Roman"/>
                <w:b/>
              </w:rPr>
              <w:t>administrare*</w:t>
            </w: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p>
        </w:tc>
        <w:tc>
          <w:tcPr>
            <w:tcW w:w="1843"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Stare generală de rău</w:t>
            </w:r>
            <w:r w:rsidRPr="00BE3F5C">
              <w:rPr>
                <w:rFonts w:ascii="Times New Roman" w:hAnsi="Times New Roman"/>
                <w:bCs/>
              </w:rPr>
              <w:t xml:space="preserve"> </w:t>
            </w:r>
            <w:r w:rsidRPr="00BE3F5C">
              <w:rPr>
                <w:rFonts w:ascii="Times New Roman" w:hAnsi="Times New Roman"/>
              </w:rPr>
              <w:t>(mai ales</w:t>
            </w:r>
            <w:r w:rsidRPr="00BE3F5C">
              <w:rPr>
                <w:rFonts w:ascii="Times New Roman" w:hAnsi="Times New Roman"/>
                <w:bCs/>
              </w:rPr>
              <w:t xml:space="preserve"> </w:t>
            </w:r>
            <w:r w:rsidRPr="00BE3F5C">
              <w:rPr>
                <w:rFonts w:ascii="Times New Roman" w:hAnsi="Times New Roman"/>
              </w:rPr>
              <w:t>astenie sau oboseală)</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Afecțiuni dureroase</w:t>
            </w:r>
            <w:r w:rsidRPr="00BE3F5C">
              <w:rPr>
                <w:rFonts w:ascii="Times New Roman" w:hAnsi="Times New Roman"/>
                <w:bCs/>
              </w:rPr>
              <w:t xml:space="preserve"> </w:t>
            </w:r>
            <w:r w:rsidRPr="00BE3F5C">
              <w:rPr>
                <w:rFonts w:ascii="Times New Roman" w:hAnsi="Times New Roman"/>
              </w:rPr>
              <w:t>(inclusiv durere la nivel lombar,</w:t>
            </w:r>
            <w:r w:rsidRPr="00BE3F5C">
              <w:rPr>
                <w:rFonts w:ascii="Times New Roman" w:hAnsi="Times New Roman"/>
                <w:bCs/>
              </w:rPr>
              <w:t xml:space="preserve"> </w:t>
            </w:r>
            <w:r w:rsidRPr="00BE3F5C">
              <w:rPr>
                <w:rFonts w:ascii="Times New Roman" w:hAnsi="Times New Roman"/>
              </w:rPr>
              <w:t>toracic, pelvian și la nivelul</w:t>
            </w:r>
            <w:r w:rsidRPr="00BE3F5C">
              <w:rPr>
                <w:rFonts w:ascii="Times New Roman" w:hAnsi="Times New Roman"/>
                <w:bCs/>
              </w:rPr>
              <w:t xml:space="preserve"> </w:t>
            </w:r>
            <w:r w:rsidRPr="00BE3F5C">
              <w:rPr>
                <w:rFonts w:ascii="Times New Roman" w:hAnsi="Times New Roman"/>
              </w:rPr>
              <w:t>extremităților)</w:t>
            </w:r>
          </w:p>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Transpirații</w:t>
            </w:r>
          </w:p>
        </w:tc>
        <w:tc>
          <w:tcPr>
            <w:tcW w:w="1581"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r w:rsidRPr="00BE3F5C">
              <w:rPr>
                <w:rFonts w:ascii="Times New Roman" w:hAnsi="Times New Roman"/>
              </w:rPr>
              <w:t>Edem</w:t>
            </w:r>
          </w:p>
        </w:tc>
        <w:tc>
          <w:tcPr>
            <w:tcW w:w="1710" w:type="dxa"/>
            <w:shd w:val="clear" w:color="auto" w:fill="auto"/>
          </w:tcPr>
          <w:p w:rsidR="00A61AD9" w:rsidRPr="00BE3F5C" w:rsidRDefault="00A61AD9" w:rsidP="00412CBA">
            <w:pPr>
              <w:autoSpaceDE w:val="0"/>
              <w:autoSpaceDN w:val="0"/>
              <w:adjustRightInd w:val="0"/>
              <w:spacing w:after="0" w:line="240" w:lineRule="auto"/>
              <w:rPr>
                <w:rFonts w:ascii="Times New Roman" w:hAnsi="Times New Roman"/>
                <w:bCs/>
              </w:rPr>
            </w:pPr>
          </w:p>
        </w:tc>
        <w:tc>
          <w:tcPr>
            <w:tcW w:w="1890" w:type="dxa"/>
          </w:tcPr>
          <w:p w:rsidR="00A61AD9" w:rsidRPr="00BE3F5C" w:rsidRDefault="00A61AD9" w:rsidP="00412CBA">
            <w:pPr>
              <w:autoSpaceDE w:val="0"/>
              <w:autoSpaceDN w:val="0"/>
              <w:adjustRightInd w:val="0"/>
              <w:spacing w:after="0" w:line="240" w:lineRule="auto"/>
              <w:rPr>
                <w:rFonts w:ascii="Times New Roman" w:hAnsi="Times New Roman"/>
                <w:bCs/>
              </w:rPr>
            </w:pPr>
          </w:p>
        </w:tc>
      </w:tr>
    </w:tbl>
    <w:p w:rsidR="00412CBA" w:rsidRPr="00BE3F5C" w:rsidRDefault="00412CBA" w:rsidP="00412CBA">
      <w:pPr>
        <w:autoSpaceDE w:val="0"/>
        <w:autoSpaceDN w:val="0"/>
        <w:adjustRightInd w:val="0"/>
        <w:spacing w:after="0" w:line="240" w:lineRule="auto"/>
        <w:rPr>
          <w:rFonts w:ascii="Times New Roman" w:hAnsi="Times New Roman"/>
          <w:b/>
          <w:bCs/>
        </w:rPr>
      </w:pPr>
    </w:p>
    <w:p w:rsidR="002F03B4" w:rsidRPr="00B92C81" w:rsidRDefault="002F03B4" w:rsidP="002F03B4">
      <w:pPr>
        <w:autoSpaceDE w:val="0"/>
        <w:autoSpaceDN w:val="0"/>
        <w:adjustRightInd w:val="0"/>
        <w:spacing w:after="0" w:line="240" w:lineRule="auto"/>
        <w:rPr>
          <w:rFonts w:ascii="Times New Roman" w:hAnsi="Times New Roman"/>
        </w:rPr>
      </w:pPr>
      <w:r w:rsidRPr="00BE3F5C">
        <w:rPr>
          <w:rFonts w:ascii="Times New Roman" w:hAnsi="Times New Roman"/>
        </w:rPr>
        <w:t>*Au fost raportate cazuri foarte rare de reacții adverse grave la medic</w:t>
      </w:r>
      <w:r w:rsidRPr="00447199">
        <w:rPr>
          <w:rFonts w:ascii="Times New Roman" w:hAnsi="Times New Roman"/>
        </w:rPr>
        <w:t>ament, prelungite (până la luni sau ani),</w:t>
      </w:r>
      <w:r w:rsidRPr="00B92C81">
        <w:rPr>
          <w:rFonts w:ascii="Times New Roman" w:hAnsi="Times New Roman"/>
        </w:rPr>
        <w:t xml:space="preserve"> invalidante și posibil ireversibile, care afectează câteva, uneori mai multe aparate, sisteme și organe și simțuri, (inclusiv reacții precum tendinită, ruptură de tendon, artralgie, durere la nivelul extremităților, tulburări ale mersului, neuropatii asociate cu parestezie, depresie, oboseală, afectare a memoriei, tulburări ale somnului și afectare a auzului, vederii, gustului și mirosului), în asociere cu utilizarea chinolonelor și</w:t>
      </w:r>
    </w:p>
    <w:p w:rsidR="002F03B4" w:rsidRDefault="002F03B4" w:rsidP="002F03B4">
      <w:pPr>
        <w:autoSpaceDE w:val="0"/>
        <w:autoSpaceDN w:val="0"/>
        <w:adjustRightInd w:val="0"/>
        <w:spacing w:after="0" w:line="240" w:lineRule="auto"/>
        <w:rPr>
          <w:rFonts w:ascii="Times New Roman" w:hAnsi="Times New Roman"/>
        </w:rPr>
      </w:pPr>
      <w:r w:rsidRPr="00514FD7">
        <w:rPr>
          <w:rFonts w:ascii="Times New Roman" w:hAnsi="Times New Roman"/>
        </w:rPr>
        <w:t>fluorochinolonelor, în unele cazuri indiferent de factorii de risc preexistenți (vezi pct. 4.4).</w:t>
      </w:r>
    </w:p>
    <w:p w:rsidR="00E73A60" w:rsidRDefault="00E73A60" w:rsidP="002F03B4">
      <w:pPr>
        <w:autoSpaceDE w:val="0"/>
        <w:autoSpaceDN w:val="0"/>
        <w:adjustRightInd w:val="0"/>
        <w:spacing w:after="0" w:line="240" w:lineRule="auto"/>
        <w:rPr>
          <w:rFonts w:ascii="Times New Roman" w:hAnsi="Times New Roman"/>
        </w:rPr>
      </w:pPr>
    </w:p>
    <w:p w:rsidR="00E73A60" w:rsidRPr="00BE3F5C" w:rsidRDefault="00E73A60" w:rsidP="00E73A60">
      <w:pPr>
        <w:autoSpaceDE w:val="0"/>
        <w:autoSpaceDN w:val="0"/>
        <w:adjustRightInd w:val="0"/>
        <w:spacing w:after="0" w:line="240" w:lineRule="auto"/>
        <w:rPr>
          <w:rFonts w:ascii="Times New Roman" w:hAnsi="Times New Roman"/>
        </w:rPr>
      </w:pPr>
      <w:r w:rsidRPr="00DB283E">
        <w:rPr>
          <w:rFonts w:ascii="Times New Roman" w:hAnsi="Times New Roman"/>
        </w:rPr>
        <w:t>** S-au raportat cazuri de disecție și anevrisme de aortă, uneori complicate de ruptură</w:t>
      </w:r>
      <w:r w:rsidR="00631343">
        <w:rPr>
          <w:rFonts w:ascii="Times New Roman" w:hAnsi="Times New Roman"/>
        </w:rPr>
        <w:t xml:space="preserve"> </w:t>
      </w:r>
      <w:r w:rsidRPr="00DB283E">
        <w:rPr>
          <w:rFonts w:ascii="Times New Roman" w:hAnsi="Times New Roman"/>
        </w:rPr>
        <w:t>(inclusiv cazuri letale), precum și cazuri de regurgitare la nivelul unei valve cardiace</w:t>
      </w:r>
      <w:r w:rsidR="00631343">
        <w:rPr>
          <w:rFonts w:ascii="Times New Roman" w:hAnsi="Times New Roman"/>
        </w:rPr>
        <w:t xml:space="preserve"> </w:t>
      </w:r>
      <w:r w:rsidRPr="00DB283E">
        <w:rPr>
          <w:rFonts w:ascii="Times New Roman" w:hAnsi="Times New Roman"/>
        </w:rPr>
        <w:t>/incompetență a uneia dintre valvele cardiace la pacienții cărora li s-au administrat</w:t>
      </w:r>
      <w:r w:rsidR="00631343">
        <w:rPr>
          <w:rFonts w:ascii="Times New Roman" w:hAnsi="Times New Roman"/>
        </w:rPr>
        <w:t xml:space="preserve"> </w:t>
      </w:r>
      <w:r w:rsidRPr="00DB283E">
        <w:rPr>
          <w:rFonts w:ascii="Times New Roman" w:hAnsi="Times New Roman"/>
        </w:rPr>
        <w:t>fluorochinolone (vezi pct. 4.4).</w:t>
      </w:r>
    </w:p>
    <w:p w:rsidR="002F03B4" w:rsidRPr="00BE3F5C" w:rsidRDefault="002F03B4" w:rsidP="002F03B4">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rPr>
        <w:t xml:space="preserve">Au fost raportate cazuri foarte rare ale următoarelor reacţii adverse după tratamentul cu alte fluorochinolone, care pot, de asemenea, să apară în timpul tratamentului cu </w:t>
      </w:r>
      <w:r w:rsidRPr="00BB6270">
        <w:rPr>
          <w:rFonts w:ascii="Times New Roman" w:hAnsi="Times New Roman"/>
        </w:rPr>
        <w:t>moxifloxacină:</w:t>
      </w:r>
      <w:r w:rsidR="00417537" w:rsidRPr="00BB6270">
        <w:t xml:space="preserve"> </w:t>
      </w:r>
      <w:r w:rsidR="00417537" w:rsidRPr="00BB6270">
        <w:rPr>
          <w:rFonts w:ascii="Times New Roman" w:hAnsi="Times New Roman"/>
        </w:rPr>
        <w:t>presiune intracraniană crescută (inclusiv pseudotumor cerebri),</w:t>
      </w:r>
      <w:r w:rsidR="000428B9" w:rsidRPr="00BB6270">
        <w:t xml:space="preserve"> </w:t>
      </w:r>
      <w:r w:rsidRPr="00BB6270">
        <w:rPr>
          <w:rFonts w:ascii="Times New Roman" w:hAnsi="Times New Roman"/>
        </w:rPr>
        <w:t>hipernatremie, hipercalcemie</w:t>
      </w:r>
      <w:r w:rsidRPr="00BE3F5C">
        <w:rPr>
          <w:rFonts w:ascii="Times New Roman" w:hAnsi="Times New Roman"/>
        </w:rPr>
        <w:t>, anemie hemolitică,  reacţii de fotosensibilitate (vezi pct. 4.4).</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631613" w:rsidRDefault="00412CBA" w:rsidP="00631613">
      <w:pPr>
        <w:autoSpaceDE w:val="0"/>
        <w:autoSpaceDN w:val="0"/>
        <w:adjustRightInd w:val="0"/>
        <w:spacing w:after="0" w:line="240" w:lineRule="auto"/>
        <w:rPr>
          <w:rFonts w:ascii="Times New Roman" w:hAnsi="Times New Roman"/>
          <w:b/>
          <w:bCs/>
        </w:rPr>
      </w:pPr>
      <w:r w:rsidRPr="00631613">
        <w:rPr>
          <w:rFonts w:ascii="Times New Roman" w:hAnsi="Times New Roman"/>
          <w:b/>
        </w:rPr>
        <w:t>Raportarea reacțiilor adverse selectate</w:t>
      </w:r>
    </w:p>
    <w:p w:rsidR="00631613" w:rsidRPr="00B8708C" w:rsidRDefault="00631613" w:rsidP="00B8708C">
      <w:pPr>
        <w:spacing w:after="0" w:line="240" w:lineRule="auto"/>
        <w:rPr>
          <w:rFonts w:ascii="Times New Roman" w:hAnsi="Times New Roman"/>
          <w:u w:val="single"/>
          <w:lang w:eastAsia="en-US"/>
        </w:rPr>
      </w:pPr>
      <w:r w:rsidRPr="00B8708C">
        <w:rPr>
          <w:rFonts w:ascii="Times New Roman" w:hAnsi="Times New Roman"/>
          <w:u w:val="single"/>
        </w:rPr>
        <w:t>Raportarea reacţiilor adverse suspectate</w:t>
      </w:r>
    </w:p>
    <w:p w:rsidR="00631613" w:rsidRPr="00B8708C" w:rsidRDefault="00631613" w:rsidP="00B8708C">
      <w:pPr>
        <w:spacing w:after="0" w:line="240" w:lineRule="auto"/>
        <w:rPr>
          <w:rFonts w:ascii="Times New Roman" w:hAnsi="Times New Roman"/>
        </w:rPr>
      </w:pPr>
      <w:r w:rsidRPr="00B8708C">
        <w:rPr>
          <w:rFonts w:ascii="Times New Roman" w:hAnsi="Times New Roman"/>
        </w:rPr>
        <w:t xml:space="preserve">Raportarea reacţiilor adverse suspectate după autorizarea medicamentului este importantă. Acest lucru permite monitorizarea continuă a raportului beneficiu/risc al medicamentului. Profesioniştii din domeniul sănătăţii sunt rugaţi să raporteze orice reacţie adversă suspectată la </w:t>
      </w:r>
    </w:p>
    <w:p w:rsidR="00631613" w:rsidRPr="00B8708C" w:rsidRDefault="00631613" w:rsidP="00B8708C">
      <w:pPr>
        <w:spacing w:after="0" w:line="240" w:lineRule="auto"/>
        <w:rPr>
          <w:rFonts w:ascii="Times New Roman" w:hAnsi="Times New Roman"/>
          <w:b/>
          <w:bCs/>
          <w:lang w:val="pt-PT"/>
        </w:rPr>
      </w:pPr>
      <w:r w:rsidRPr="00B8708C">
        <w:rPr>
          <w:rFonts w:ascii="Times New Roman" w:hAnsi="Times New Roman"/>
          <w:lang w:val="pt-PT"/>
        </w:rPr>
        <w:t>Agenţia Naţională a Medicamentului şi a Dispozitivelor Medicale din România</w:t>
      </w:r>
    </w:p>
    <w:p w:rsidR="00631613" w:rsidRPr="00B8708C" w:rsidRDefault="00631613" w:rsidP="00B8708C">
      <w:pPr>
        <w:spacing w:after="0" w:line="240" w:lineRule="auto"/>
        <w:rPr>
          <w:rFonts w:ascii="Times New Roman" w:hAnsi="Times New Roman"/>
          <w:lang w:val="pt-PT"/>
        </w:rPr>
      </w:pPr>
      <w:r w:rsidRPr="00B8708C">
        <w:rPr>
          <w:rFonts w:ascii="Times New Roman" w:hAnsi="Times New Roman"/>
          <w:lang w:val="pt-PT"/>
        </w:rPr>
        <w:t>Str. Aviator Sănătescu nr. 48, sector 1</w:t>
      </w:r>
    </w:p>
    <w:p w:rsidR="00631613" w:rsidRPr="00B8708C" w:rsidRDefault="00631613" w:rsidP="00B8708C">
      <w:pPr>
        <w:spacing w:after="0" w:line="240" w:lineRule="auto"/>
        <w:rPr>
          <w:rFonts w:ascii="Times New Roman" w:hAnsi="Times New Roman"/>
          <w:lang w:val="it-IT"/>
        </w:rPr>
      </w:pPr>
      <w:r w:rsidRPr="00B8708C">
        <w:rPr>
          <w:rFonts w:ascii="Times New Roman" w:hAnsi="Times New Roman"/>
          <w:lang w:val="it-IT"/>
        </w:rPr>
        <w:t xml:space="preserve">Bucureşti 011478- RO </w:t>
      </w:r>
    </w:p>
    <w:p w:rsidR="00631613" w:rsidRPr="00B8708C" w:rsidRDefault="00631613" w:rsidP="00B8708C">
      <w:pPr>
        <w:spacing w:after="0" w:line="240" w:lineRule="auto"/>
        <w:rPr>
          <w:rFonts w:ascii="Times New Roman" w:hAnsi="Times New Roman"/>
          <w:u w:val="single"/>
          <w:lang w:val="it-IT"/>
        </w:rPr>
      </w:pPr>
      <w:r w:rsidRPr="00B8708C">
        <w:rPr>
          <w:rFonts w:ascii="Times New Roman" w:hAnsi="Times New Roman"/>
          <w:lang w:val="it-IT"/>
        </w:rPr>
        <w:t xml:space="preserve">e-mail: </w:t>
      </w:r>
      <w:hyperlink r:id="rId8" w:history="1">
        <w:r w:rsidRPr="00B8708C">
          <w:rPr>
            <w:rStyle w:val="Hyperlink"/>
            <w:rFonts w:ascii="Times New Roman" w:hAnsi="Times New Roman"/>
            <w:lang w:val="it-IT"/>
          </w:rPr>
          <w:t>adr@anm.ro</w:t>
        </w:r>
      </w:hyperlink>
    </w:p>
    <w:p w:rsidR="00412CBA" w:rsidRPr="00631613" w:rsidRDefault="00631613" w:rsidP="00631613">
      <w:pPr>
        <w:autoSpaceDE w:val="0"/>
        <w:autoSpaceDN w:val="0"/>
        <w:adjustRightInd w:val="0"/>
        <w:spacing w:after="0" w:line="240" w:lineRule="auto"/>
        <w:rPr>
          <w:rFonts w:ascii="Times New Roman" w:hAnsi="Times New Roman"/>
        </w:rPr>
      </w:pPr>
      <w:r w:rsidRPr="00B8708C">
        <w:rPr>
          <w:rFonts w:ascii="Times New Roman" w:hAnsi="Times New Roman"/>
          <w:lang w:val="nl-NL"/>
        </w:rPr>
        <w:t xml:space="preserve">Website: </w:t>
      </w:r>
      <w:hyperlink r:id="rId9" w:history="1">
        <w:r w:rsidRPr="00B8708C">
          <w:rPr>
            <w:rStyle w:val="Hyperlink"/>
            <w:rFonts w:ascii="Times New Roman" w:hAnsi="Times New Roman"/>
            <w:lang w:val="nl-NL"/>
          </w:rPr>
          <w:t>www.anm.ro</w:t>
        </w:r>
      </w:hyperlink>
    </w:p>
    <w:p w:rsidR="00B83085" w:rsidRPr="00BE3F5C" w:rsidRDefault="00B83085" w:rsidP="00B83085">
      <w:pPr>
        <w:autoSpaceDE w:val="0"/>
        <w:autoSpaceDN w:val="0"/>
        <w:adjustRightInd w:val="0"/>
        <w:spacing w:after="0" w:line="240" w:lineRule="auto"/>
        <w:rPr>
          <w:rFonts w:ascii="Times New Roman" w:eastAsia="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4.9</w:t>
      </w:r>
      <w:r w:rsidRPr="00BE3F5C">
        <w:rPr>
          <w:rFonts w:ascii="Times New Roman" w:hAnsi="Times New Roman"/>
          <w:b/>
        </w:rPr>
        <w:tab/>
        <w:t>Supradozaj</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Nu se recomandă adoptarea unor măsuri specifice după supradozajul accidental. În caz de supradozaj trebuie aplicat tratamentul simptomatic. Monitorizarea ECG trebuie efectuată din cauza posibilităţii de prelungire a intervalului QT. Administrarea concomitentă a cărbunelui activat împreună cu moxifloxacină 400 mg administrată pe cale orală va scădea biodisponibilitatea sistemică a medicamentului cu peste 80%. Administrarea cărbunelui activat la scurt timp după începerea absorbţiei poate fi utilă pentru prevenirea creşterii excesive a expunerii sistemice la moxifloxacină în cazurile de supradozaj oral.</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5.</w:t>
      </w:r>
      <w:r w:rsidRPr="00BE3F5C">
        <w:rPr>
          <w:rFonts w:ascii="Times New Roman" w:hAnsi="Times New Roman"/>
          <w:b/>
        </w:rPr>
        <w:tab/>
        <w:t>PROPRIETĂŢI FARMACOLOGICE</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5.1</w:t>
      </w:r>
      <w:r w:rsidRPr="00BE3F5C">
        <w:rPr>
          <w:rFonts w:ascii="Times New Roman" w:hAnsi="Times New Roman"/>
          <w:b/>
        </w:rPr>
        <w:tab/>
        <w:t>Proprietăţi farmacodinamice</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Grupa farmacoterapeutică: </w:t>
      </w:r>
      <w:r w:rsidR="003E4C16" w:rsidRPr="00BE3F5C">
        <w:rPr>
          <w:rFonts w:ascii="Times New Roman" w:hAnsi="Times New Roman"/>
        </w:rPr>
        <w:t xml:space="preserve">chinolone </w:t>
      </w:r>
      <w:r w:rsidRPr="00BE3F5C">
        <w:rPr>
          <w:rFonts w:ascii="Times New Roman" w:hAnsi="Times New Roman"/>
        </w:rPr>
        <w:t>antibacteriene, fluororchinolone, codul ATC: J01MA14</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Mecanism de acţiune</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i/>
        </w:rPr>
        <w:t>In vitro</w:t>
      </w:r>
      <w:r w:rsidRPr="00BE3F5C">
        <w:rPr>
          <w:rFonts w:ascii="Times New Roman" w:hAnsi="Times New Roman"/>
        </w:rPr>
        <w:t>, moxifloxacina are activitate asupra unui spectru larg de microorganisme patogene, Gram-pozitiv şi Gram-negativ.</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rPr>
        <w:t>Acţiunea bactericidă a moxifloxacinei rezultă din inhibarea ambelor topoizomeraze de tip II (ADN girază şi topoizomerază IV), necesare pentru replicarea, transcripţia şi repararea ADN-ului bacterian. Se pare că jumătatea C8-metoxi contribuie la creşterea activităţii şi la scăderea selecţionării d</w:t>
      </w:r>
      <w:r w:rsidR="00C749FC" w:rsidRPr="00BE3F5C">
        <w:rPr>
          <w:rFonts w:ascii="Times New Roman" w:hAnsi="Times New Roman"/>
        </w:rPr>
        <w:t>e bacterii G</w:t>
      </w:r>
      <w:r w:rsidRPr="00BE3F5C">
        <w:rPr>
          <w:rFonts w:ascii="Times New Roman" w:hAnsi="Times New Roman"/>
        </w:rPr>
        <w:t>ram-pozitiv mutante rezistente, în comparaţie cu jumătatea C8-H. Prezenţa substituentului bicicloaminic voluminos în poziţia C-7 previne efluxul activ asociat cu genele</w:t>
      </w:r>
      <w:r w:rsidRPr="00BE3F5C">
        <w:rPr>
          <w:rFonts w:ascii="Times New Roman" w:hAnsi="Times New Roman"/>
          <w:i/>
        </w:rPr>
        <w:t xml:space="preserve"> nor</w:t>
      </w:r>
      <w:r w:rsidRPr="00BE3F5C">
        <w:rPr>
          <w:rFonts w:ascii="Times New Roman" w:hAnsi="Times New Roman"/>
        </w:rPr>
        <w:t xml:space="preserve">A sau </w:t>
      </w:r>
      <w:r w:rsidRPr="00BE3F5C">
        <w:rPr>
          <w:rFonts w:ascii="Times New Roman" w:hAnsi="Times New Roman"/>
          <w:i/>
        </w:rPr>
        <w:t>pmr</w:t>
      </w:r>
      <w:r w:rsidRPr="00BE3F5C">
        <w:rPr>
          <w:rFonts w:ascii="Times New Roman" w:hAnsi="Times New Roman"/>
        </w:rPr>
        <w:t>A, întâlnite la anumite bacterii Gram-pozitiv.</w:t>
      </w:r>
    </w:p>
    <w:p w:rsidR="00412CBA" w:rsidRPr="00BE3F5C" w:rsidRDefault="00412CBA" w:rsidP="00412CBA">
      <w:pPr>
        <w:autoSpaceDE w:val="0"/>
        <w:autoSpaceDN w:val="0"/>
        <w:adjustRightInd w:val="0"/>
        <w:spacing w:after="0" w:line="240" w:lineRule="auto"/>
        <w:rPr>
          <w:rFonts w:ascii="Times New Roman" w:hAnsi="Times New Roman"/>
          <w:bCs/>
        </w:rPr>
      </w:pP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rPr>
        <w:t xml:space="preserve">Investigaţiile farmacodinamice au demonstrat că moxifloxacina are efect bactericid dependent de </w:t>
      </w:r>
      <w:r w:rsidR="00252753" w:rsidRPr="00BE3F5C">
        <w:rPr>
          <w:rFonts w:ascii="Times New Roman" w:hAnsi="Times New Roman"/>
        </w:rPr>
        <w:t>concentraţia plasmatică</w:t>
      </w:r>
      <w:r w:rsidRPr="00BE3F5C">
        <w:rPr>
          <w:rFonts w:ascii="Times New Roman" w:hAnsi="Times New Roman"/>
        </w:rPr>
        <w:t>. Concentraţiile bactericide minime (CBM) sunt de ordinul de mărime al concentraţiilor minime inhibitorii (CMI).</w:t>
      </w:r>
    </w:p>
    <w:p w:rsidR="00412CBA" w:rsidRPr="00BE3F5C" w:rsidRDefault="00412CBA" w:rsidP="00412CBA">
      <w:pPr>
        <w:autoSpaceDE w:val="0"/>
        <w:autoSpaceDN w:val="0"/>
        <w:adjustRightInd w:val="0"/>
        <w:spacing w:after="0" w:line="240" w:lineRule="auto"/>
        <w:rPr>
          <w:rFonts w:ascii="Times New Roman" w:hAnsi="Times New Roman"/>
          <w:bCs/>
        </w:rPr>
      </w:pPr>
    </w:p>
    <w:p w:rsidR="00412CBA" w:rsidRPr="00BE3F5C" w:rsidRDefault="00412CBA" w:rsidP="00412CBA">
      <w:pPr>
        <w:autoSpaceDE w:val="0"/>
        <w:autoSpaceDN w:val="0"/>
        <w:adjustRightInd w:val="0"/>
        <w:spacing w:after="0" w:line="240" w:lineRule="auto"/>
        <w:rPr>
          <w:rFonts w:ascii="Times New Roman" w:hAnsi="Times New Roman"/>
          <w:bCs/>
          <w:u w:val="single"/>
        </w:rPr>
      </w:pPr>
      <w:r w:rsidRPr="00BE3F5C">
        <w:rPr>
          <w:rFonts w:ascii="Times New Roman" w:hAnsi="Times New Roman"/>
          <w:u w:val="single"/>
        </w:rPr>
        <w:t xml:space="preserve">Efectul asupra florei intestinale </w:t>
      </w:r>
      <w:r w:rsidR="00C749FC" w:rsidRPr="00BE3F5C">
        <w:rPr>
          <w:rFonts w:ascii="Times New Roman" w:hAnsi="Times New Roman"/>
          <w:u w:val="single"/>
        </w:rPr>
        <w:t>la om</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rPr>
        <w:t xml:space="preserve">Următoarele modificări ale florei intestinale au fost observate la voluntari, în urma administrării orale de moxifloxacină: </w:t>
      </w:r>
      <w:r w:rsidRPr="00BE3F5C">
        <w:rPr>
          <w:rFonts w:ascii="Times New Roman" w:hAnsi="Times New Roman"/>
          <w:i/>
        </w:rPr>
        <w:t>Escherichia coli</w:t>
      </w:r>
      <w:r w:rsidRPr="00BE3F5C">
        <w:rPr>
          <w:rFonts w:ascii="Times New Roman" w:hAnsi="Times New Roman"/>
        </w:rPr>
        <w:t xml:space="preserve">, </w:t>
      </w:r>
      <w:r w:rsidRPr="00BE3F5C">
        <w:rPr>
          <w:rFonts w:ascii="Times New Roman" w:hAnsi="Times New Roman"/>
          <w:i/>
        </w:rPr>
        <w:t xml:space="preserve">Bacillus </w:t>
      </w:r>
      <w:r w:rsidRPr="00BE3F5C">
        <w:rPr>
          <w:rFonts w:ascii="Times New Roman" w:hAnsi="Times New Roman"/>
        </w:rPr>
        <w:t xml:space="preserve">spp., </w:t>
      </w:r>
      <w:r w:rsidRPr="00BE3F5C">
        <w:rPr>
          <w:rFonts w:ascii="Times New Roman" w:hAnsi="Times New Roman"/>
          <w:i/>
        </w:rPr>
        <w:t xml:space="preserve">Enterococcus </w:t>
      </w:r>
      <w:r w:rsidR="00C749FC" w:rsidRPr="00BE3F5C">
        <w:rPr>
          <w:rFonts w:ascii="Times New Roman" w:hAnsi="Times New Roman"/>
        </w:rPr>
        <w:t>spp. și</w:t>
      </w:r>
      <w:r w:rsidRPr="00BE3F5C">
        <w:rPr>
          <w:rFonts w:ascii="Times New Roman" w:hAnsi="Times New Roman"/>
        </w:rPr>
        <w:t xml:space="preserve"> </w:t>
      </w:r>
      <w:r w:rsidRPr="00BE3F5C">
        <w:rPr>
          <w:rFonts w:ascii="Times New Roman" w:hAnsi="Times New Roman"/>
          <w:i/>
        </w:rPr>
        <w:t xml:space="preserve">Klebsiella </w:t>
      </w:r>
      <w:r w:rsidRPr="00BE3F5C">
        <w:rPr>
          <w:rFonts w:ascii="Times New Roman" w:hAnsi="Times New Roman"/>
        </w:rPr>
        <w:t xml:space="preserve">spp. au fost scăzute, precum și anaerobii </w:t>
      </w:r>
      <w:r w:rsidRPr="00BE3F5C">
        <w:rPr>
          <w:rFonts w:ascii="Times New Roman" w:hAnsi="Times New Roman"/>
          <w:i/>
        </w:rPr>
        <w:t>Bacteroides vulgatus</w:t>
      </w:r>
      <w:r w:rsidRPr="00BE3F5C">
        <w:rPr>
          <w:rFonts w:ascii="Times New Roman" w:hAnsi="Times New Roman"/>
        </w:rPr>
        <w:t xml:space="preserve">, </w:t>
      </w:r>
      <w:r w:rsidRPr="00BE3F5C">
        <w:rPr>
          <w:rFonts w:ascii="Times New Roman" w:hAnsi="Times New Roman"/>
          <w:i/>
        </w:rPr>
        <w:t xml:space="preserve">Bifidobacterium </w:t>
      </w:r>
      <w:r w:rsidRPr="00BE3F5C">
        <w:rPr>
          <w:rFonts w:ascii="Times New Roman" w:hAnsi="Times New Roman"/>
        </w:rPr>
        <w:t xml:space="preserve">spp., </w:t>
      </w:r>
      <w:r w:rsidRPr="00BE3F5C">
        <w:rPr>
          <w:rFonts w:ascii="Times New Roman" w:hAnsi="Times New Roman"/>
          <w:i/>
        </w:rPr>
        <w:t xml:space="preserve">Eubacterium </w:t>
      </w:r>
      <w:r w:rsidRPr="00BE3F5C">
        <w:rPr>
          <w:rFonts w:ascii="Times New Roman" w:hAnsi="Times New Roman"/>
        </w:rPr>
        <w:t xml:space="preserve">spp., și </w:t>
      </w:r>
      <w:r w:rsidRPr="00BE3F5C">
        <w:rPr>
          <w:rFonts w:ascii="Times New Roman" w:hAnsi="Times New Roman"/>
          <w:i/>
        </w:rPr>
        <w:t xml:space="preserve">Peptostreptococcus </w:t>
      </w:r>
      <w:r w:rsidRPr="00BE3F5C">
        <w:rPr>
          <w:rFonts w:ascii="Times New Roman" w:hAnsi="Times New Roman"/>
        </w:rPr>
        <w:t xml:space="preserve">spp.. S-a observat o creștere la </w:t>
      </w:r>
      <w:r w:rsidRPr="00BE3F5C">
        <w:rPr>
          <w:rFonts w:ascii="Times New Roman" w:hAnsi="Times New Roman"/>
          <w:i/>
        </w:rPr>
        <w:t>Bacteroides fragilis</w:t>
      </w:r>
      <w:r w:rsidRPr="00BE3F5C">
        <w:rPr>
          <w:rFonts w:ascii="Times New Roman" w:hAnsi="Times New Roman"/>
        </w:rPr>
        <w:t>. Aceste modificări au revenit la normal în decurs de două săptămâni.</w:t>
      </w:r>
    </w:p>
    <w:p w:rsidR="00412CBA" w:rsidRPr="00BE3F5C" w:rsidRDefault="00412CBA" w:rsidP="00412CBA">
      <w:pPr>
        <w:autoSpaceDE w:val="0"/>
        <w:autoSpaceDN w:val="0"/>
        <w:adjustRightInd w:val="0"/>
        <w:spacing w:after="0" w:line="240" w:lineRule="auto"/>
        <w:rPr>
          <w:rFonts w:ascii="Times New Roman" w:hAnsi="Times New Roman"/>
          <w:bCs/>
        </w:rPr>
      </w:pPr>
    </w:p>
    <w:p w:rsidR="00412CBA" w:rsidRPr="00BE3F5C" w:rsidRDefault="00412CBA" w:rsidP="00412CBA">
      <w:pPr>
        <w:autoSpaceDE w:val="0"/>
        <w:autoSpaceDN w:val="0"/>
        <w:adjustRightInd w:val="0"/>
        <w:spacing w:after="0" w:line="240" w:lineRule="auto"/>
        <w:rPr>
          <w:rFonts w:ascii="Times New Roman" w:hAnsi="Times New Roman"/>
          <w:bCs/>
          <w:u w:val="single"/>
        </w:rPr>
      </w:pPr>
      <w:r w:rsidRPr="00BE3F5C">
        <w:rPr>
          <w:rFonts w:ascii="Times New Roman" w:hAnsi="Times New Roman"/>
          <w:u w:val="single"/>
        </w:rPr>
        <w:t>Mecanism de rezistență</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rPr>
        <w:t xml:space="preserve">Mecanismele de dezvoltare a rezistenţei bacteriene care inactivează penicilinele, cefalosporinele, aminoglicozidele, macrolidele şi tetraciclinele nu influenţează activitatea antibacteriană a moxifloxacinei. Alte mecanisme de rezistenţă, cum sunt </w:t>
      </w:r>
      <w:r w:rsidR="00AD5900" w:rsidRPr="00BE3F5C">
        <w:rPr>
          <w:rFonts w:ascii="Times New Roman" w:hAnsi="Times New Roman"/>
        </w:rPr>
        <w:t>barierele de permeabilitate</w:t>
      </w:r>
      <w:r w:rsidRPr="00BE3F5C">
        <w:rPr>
          <w:rFonts w:ascii="Times New Roman" w:hAnsi="Times New Roman"/>
        </w:rPr>
        <w:t xml:space="preserve"> (</w:t>
      </w:r>
      <w:r w:rsidR="00AD5900" w:rsidRPr="00BE3F5C">
        <w:rPr>
          <w:rFonts w:ascii="Times New Roman" w:hAnsi="Times New Roman"/>
        </w:rPr>
        <w:t>frecvente</w:t>
      </w:r>
      <w:r w:rsidRPr="00BE3F5C">
        <w:rPr>
          <w:rFonts w:ascii="Times New Roman" w:hAnsi="Times New Roman"/>
        </w:rPr>
        <w:t xml:space="preserve"> la </w:t>
      </w:r>
      <w:r w:rsidRPr="00BE3F5C">
        <w:rPr>
          <w:rFonts w:ascii="Times New Roman" w:hAnsi="Times New Roman"/>
          <w:i/>
        </w:rPr>
        <w:t>Pseudomonas aeruginosa</w:t>
      </w:r>
      <w:r w:rsidRPr="00BE3F5C">
        <w:rPr>
          <w:rFonts w:ascii="Times New Roman" w:hAnsi="Times New Roman"/>
        </w:rPr>
        <w:t>) şi mecanismele de eflux, pot influenţa de asemenea sensibilitatea la moxifloxacină.</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rPr>
        <w:t xml:space="preserve">Rezistenţa </w:t>
      </w:r>
      <w:r w:rsidRPr="00BE3F5C">
        <w:rPr>
          <w:rFonts w:ascii="Times New Roman" w:hAnsi="Times New Roman"/>
          <w:i/>
        </w:rPr>
        <w:t>in vitro</w:t>
      </w:r>
      <w:r w:rsidRPr="00BE3F5C">
        <w:rPr>
          <w:rFonts w:ascii="Times New Roman" w:hAnsi="Times New Roman"/>
        </w:rPr>
        <w:t xml:space="preserve"> la moxifloxacină este dobândită în mai multe etape prin mutaţii la nivelul situsurilor ţintă, la ambele topoizomeraze de tip II, ADN giraza şi topoizomeraza IV. Moxifloxacina este un substrat slab al mecanismelor de eflux activ ale germenilor Gram-pozitiv.</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rPr>
        <w:t>A fost observată rezistenţa încrucişată cu alte fluorochinolone. Cu toate acestea, având în vedere faptul că moxifloxacina inhibă atât topoizomeraza</w:t>
      </w:r>
      <w:r w:rsidR="00FC1999" w:rsidRPr="00BE3F5C">
        <w:rPr>
          <w:rFonts w:ascii="Times New Roman" w:hAnsi="Times New Roman"/>
        </w:rPr>
        <w:t xml:space="preserve"> de tip</w:t>
      </w:r>
      <w:r w:rsidR="006868AF" w:rsidRPr="00BE3F5C">
        <w:rPr>
          <w:rFonts w:ascii="Times New Roman" w:hAnsi="Times New Roman"/>
        </w:rPr>
        <w:t xml:space="preserve"> II cât şi topoizomeraza </w:t>
      </w:r>
      <w:r w:rsidRPr="00BE3F5C">
        <w:rPr>
          <w:rFonts w:ascii="Times New Roman" w:hAnsi="Times New Roman"/>
        </w:rPr>
        <w:t>IV cu activitate similară la unele bacterii Gram-pozitiv, aceste bacterii pot fi rezistente la alte chinolone, dar sensibile la moxifloxacină.</w:t>
      </w:r>
    </w:p>
    <w:p w:rsidR="00412CBA" w:rsidRPr="00BE3F5C" w:rsidRDefault="00412CBA" w:rsidP="00412CBA">
      <w:pPr>
        <w:autoSpaceDE w:val="0"/>
        <w:autoSpaceDN w:val="0"/>
        <w:adjustRightInd w:val="0"/>
        <w:spacing w:after="0" w:line="240" w:lineRule="auto"/>
        <w:rPr>
          <w:rFonts w:ascii="Times New Roman" w:hAnsi="Times New Roman"/>
          <w:bCs/>
        </w:rPr>
      </w:pPr>
    </w:p>
    <w:p w:rsidR="00412CBA" w:rsidRPr="00BE3F5C" w:rsidRDefault="00412CBA" w:rsidP="00412CBA">
      <w:pPr>
        <w:autoSpaceDE w:val="0"/>
        <w:autoSpaceDN w:val="0"/>
        <w:adjustRightInd w:val="0"/>
        <w:spacing w:after="0" w:line="240" w:lineRule="auto"/>
        <w:rPr>
          <w:rFonts w:ascii="Times New Roman" w:hAnsi="Times New Roman"/>
          <w:bCs/>
          <w:u w:val="single"/>
        </w:rPr>
      </w:pPr>
      <w:r w:rsidRPr="00BE3F5C">
        <w:rPr>
          <w:rFonts w:ascii="Times New Roman" w:hAnsi="Times New Roman"/>
          <w:u w:val="single"/>
        </w:rPr>
        <w:t>Valori critice</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rPr>
        <w:t>Valori critice EUCAST cu privire la CMI clinice și difuzia în disc pentru moxifloxacină (01.01.2011):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4"/>
        <w:gridCol w:w="2678"/>
        <w:gridCol w:w="3122"/>
      </w:tblGrid>
      <w:tr w:rsidR="00412CBA" w:rsidRPr="00BE3F5C" w:rsidTr="00412CBA">
        <w:tc>
          <w:tcPr>
            <w:tcW w:w="3652"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Microorganism</w:t>
            </w:r>
          </w:p>
        </w:tc>
        <w:tc>
          <w:tcPr>
            <w:tcW w:w="273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b/>
              </w:rPr>
              <w:t>Sensibil</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b/>
              </w:rPr>
              <w:t>Rezistent</w:t>
            </w:r>
          </w:p>
        </w:tc>
      </w:tr>
      <w:tr w:rsidR="00412CBA" w:rsidRPr="00BE3F5C" w:rsidTr="00412CBA">
        <w:tc>
          <w:tcPr>
            <w:tcW w:w="3652"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 xml:space="preserve">Staphylococcus </w:t>
            </w:r>
            <w:r w:rsidRPr="00BE3F5C">
              <w:rPr>
                <w:rFonts w:ascii="Times New Roman" w:hAnsi="Times New Roman"/>
              </w:rPr>
              <w:t>spp.</w:t>
            </w:r>
          </w:p>
        </w:tc>
        <w:tc>
          <w:tcPr>
            <w:tcW w:w="273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cs/>
              </w:rPr>
              <w:t>≤</w:t>
            </w:r>
            <w:r w:rsidRPr="00BE3F5C">
              <w:rPr>
                <w:rFonts w:ascii="Times New Roman" w:hAnsi="Times New Roman"/>
              </w:rPr>
              <w:t> 0,5 mg/l</w:t>
            </w:r>
          </w:p>
          <w:p w:rsidR="00412CBA" w:rsidRPr="00BE3F5C" w:rsidRDefault="00412CBA"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cs/>
              </w:rPr>
              <w:t>≥</w:t>
            </w:r>
            <w:r w:rsidRPr="00BE3F5C">
              <w:rPr>
                <w:rFonts w:ascii="Times New Roman" w:hAnsi="Times New Roman"/>
              </w:rPr>
              <w:t> 24 mm</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rPr>
              <w:t>&gt; 1 mg/l</w:t>
            </w:r>
          </w:p>
          <w:p w:rsidR="00412CBA" w:rsidRPr="00BE3F5C" w:rsidRDefault="00412CBA"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rPr>
              <w:t>&lt; 21 mm</w:t>
            </w:r>
          </w:p>
        </w:tc>
      </w:tr>
      <w:tr w:rsidR="00412CBA" w:rsidRPr="00BE3F5C" w:rsidTr="00412CBA">
        <w:tc>
          <w:tcPr>
            <w:tcW w:w="3652"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S. pneumoniae</w:t>
            </w:r>
          </w:p>
        </w:tc>
        <w:tc>
          <w:tcPr>
            <w:tcW w:w="273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cs/>
              </w:rPr>
              <w:t>≤</w:t>
            </w:r>
            <w:r w:rsidRPr="00BE3F5C">
              <w:rPr>
                <w:rFonts w:ascii="Times New Roman" w:hAnsi="Times New Roman"/>
              </w:rPr>
              <w:t> 0,5 mg/l</w:t>
            </w:r>
          </w:p>
          <w:p w:rsidR="00412CBA" w:rsidRPr="00BE3F5C" w:rsidRDefault="00412CBA"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cs/>
              </w:rPr>
              <w:t>≥</w:t>
            </w:r>
            <w:r w:rsidR="006868AF" w:rsidRPr="00BE3F5C">
              <w:rPr>
                <w:rFonts w:ascii="Times New Roman" w:hAnsi="Times New Roman"/>
              </w:rPr>
              <w:t> 22 </w:t>
            </w:r>
            <w:r w:rsidRPr="00BE3F5C">
              <w:rPr>
                <w:rFonts w:ascii="Times New Roman" w:hAnsi="Times New Roman"/>
              </w:rPr>
              <w:t>mm</w:t>
            </w:r>
          </w:p>
        </w:tc>
        <w:tc>
          <w:tcPr>
            <w:tcW w:w="3192" w:type="dxa"/>
            <w:shd w:val="clear" w:color="auto" w:fill="auto"/>
          </w:tcPr>
          <w:p w:rsidR="00412CBA" w:rsidRPr="00BE3F5C" w:rsidRDefault="006868AF"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rPr>
              <w:t>&gt; 0,5 </w:t>
            </w:r>
            <w:r w:rsidR="00412CBA" w:rsidRPr="00BE3F5C">
              <w:rPr>
                <w:rFonts w:ascii="Times New Roman" w:hAnsi="Times New Roman"/>
              </w:rPr>
              <w:t>mg/l</w:t>
            </w:r>
          </w:p>
          <w:p w:rsidR="00412CBA" w:rsidRPr="00BE3F5C" w:rsidRDefault="006868AF"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rPr>
              <w:t>&lt; 22 </w:t>
            </w:r>
            <w:r w:rsidR="00412CBA" w:rsidRPr="00BE3F5C">
              <w:rPr>
                <w:rFonts w:ascii="Times New Roman" w:hAnsi="Times New Roman"/>
              </w:rPr>
              <w:t>mm</w:t>
            </w:r>
          </w:p>
        </w:tc>
      </w:tr>
      <w:tr w:rsidR="00412CBA" w:rsidRPr="00BE3F5C" w:rsidTr="00412CBA">
        <w:tc>
          <w:tcPr>
            <w:tcW w:w="3652"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 xml:space="preserve">Streptococcus </w:t>
            </w:r>
            <w:r w:rsidRPr="00BE3F5C">
              <w:rPr>
                <w:rFonts w:ascii="Times New Roman" w:hAnsi="Times New Roman"/>
              </w:rPr>
              <w:t>grupele A, B, C, G</w:t>
            </w:r>
          </w:p>
        </w:tc>
        <w:tc>
          <w:tcPr>
            <w:tcW w:w="273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cs/>
              </w:rPr>
              <w:t>≤</w:t>
            </w:r>
            <w:r w:rsidRPr="00BE3F5C">
              <w:rPr>
                <w:rFonts w:ascii="Times New Roman" w:hAnsi="Times New Roman"/>
              </w:rPr>
              <w:t> 0,5 mg/l</w:t>
            </w:r>
          </w:p>
          <w:p w:rsidR="00412CBA" w:rsidRPr="00BE3F5C" w:rsidRDefault="00412CBA"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cs/>
              </w:rPr>
              <w:t>≥</w:t>
            </w:r>
            <w:r w:rsidR="006868AF" w:rsidRPr="00BE3F5C">
              <w:rPr>
                <w:rFonts w:ascii="Times New Roman" w:hAnsi="Times New Roman"/>
              </w:rPr>
              <w:t> 18 </w:t>
            </w:r>
            <w:r w:rsidRPr="00BE3F5C">
              <w:rPr>
                <w:rFonts w:ascii="Times New Roman" w:hAnsi="Times New Roman"/>
              </w:rPr>
              <w:t>mm</w:t>
            </w:r>
          </w:p>
        </w:tc>
        <w:tc>
          <w:tcPr>
            <w:tcW w:w="3192" w:type="dxa"/>
            <w:shd w:val="clear" w:color="auto" w:fill="auto"/>
          </w:tcPr>
          <w:p w:rsidR="00412CBA" w:rsidRPr="00BE3F5C" w:rsidRDefault="006868AF"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rPr>
              <w:t>&gt; 1 </w:t>
            </w:r>
            <w:r w:rsidR="00412CBA" w:rsidRPr="00BE3F5C">
              <w:rPr>
                <w:rFonts w:ascii="Times New Roman" w:hAnsi="Times New Roman"/>
              </w:rPr>
              <w:t>mg/l</w:t>
            </w:r>
          </w:p>
          <w:p w:rsidR="00412CBA" w:rsidRPr="00BE3F5C" w:rsidRDefault="006868AF"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rPr>
              <w:t>&lt; 15 </w:t>
            </w:r>
            <w:r w:rsidR="00412CBA" w:rsidRPr="00BE3F5C">
              <w:rPr>
                <w:rFonts w:ascii="Times New Roman" w:hAnsi="Times New Roman"/>
              </w:rPr>
              <w:t>mm</w:t>
            </w:r>
          </w:p>
        </w:tc>
      </w:tr>
      <w:tr w:rsidR="00412CBA" w:rsidRPr="00BE3F5C" w:rsidTr="00412CBA">
        <w:tc>
          <w:tcPr>
            <w:tcW w:w="3652"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H. influenzae</w:t>
            </w:r>
          </w:p>
        </w:tc>
        <w:tc>
          <w:tcPr>
            <w:tcW w:w="273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cs/>
              </w:rPr>
              <w:t>≤</w:t>
            </w:r>
            <w:r w:rsidRPr="00BE3F5C">
              <w:rPr>
                <w:rFonts w:ascii="Times New Roman" w:hAnsi="Times New Roman"/>
              </w:rPr>
              <w:t> 0,5 mg/l</w:t>
            </w:r>
          </w:p>
          <w:p w:rsidR="00412CBA" w:rsidRPr="00BE3F5C" w:rsidRDefault="00412CBA"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cs/>
              </w:rPr>
              <w:t>≥</w:t>
            </w:r>
            <w:r w:rsidR="006868AF" w:rsidRPr="00BE3F5C">
              <w:rPr>
                <w:rFonts w:ascii="Times New Roman" w:hAnsi="Times New Roman"/>
              </w:rPr>
              <w:t> 25 </w:t>
            </w:r>
            <w:r w:rsidRPr="00BE3F5C">
              <w:rPr>
                <w:rFonts w:ascii="Times New Roman" w:hAnsi="Times New Roman"/>
              </w:rPr>
              <w:t>mm</w:t>
            </w:r>
          </w:p>
        </w:tc>
        <w:tc>
          <w:tcPr>
            <w:tcW w:w="3192" w:type="dxa"/>
            <w:shd w:val="clear" w:color="auto" w:fill="auto"/>
          </w:tcPr>
          <w:p w:rsidR="00412CBA" w:rsidRPr="00BE3F5C" w:rsidRDefault="006868AF"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rPr>
              <w:t>&gt; 0,5 </w:t>
            </w:r>
            <w:r w:rsidR="00412CBA" w:rsidRPr="00BE3F5C">
              <w:rPr>
                <w:rFonts w:ascii="Times New Roman" w:hAnsi="Times New Roman"/>
              </w:rPr>
              <w:t>mg/l</w:t>
            </w:r>
          </w:p>
          <w:p w:rsidR="00412CBA" w:rsidRPr="00BE3F5C" w:rsidRDefault="006868AF"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rPr>
              <w:t>&lt; 25 </w:t>
            </w:r>
            <w:r w:rsidR="00412CBA" w:rsidRPr="00BE3F5C">
              <w:rPr>
                <w:rFonts w:ascii="Times New Roman" w:hAnsi="Times New Roman"/>
              </w:rPr>
              <w:t>mm</w:t>
            </w:r>
          </w:p>
        </w:tc>
      </w:tr>
      <w:tr w:rsidR="00412CBA" w:rsidRPr="00BE3F5C" w:rsidTr="00412CBA">
        <w:tc>
          <w:tcPr>
            <w:tcW w:w="3652"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M. catarrhalis</w:t>
            </w:r>
          </w:p>
        </w:tc>
        <w:tc>
          <w:tcPr>
            <w:tcW w:w="273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cs/>
              </w:rPr>
              <w:t>≤</w:t>
            </w:r>
            <w:r w:rsidRPr="00BE3F5C">
              <w:rPr>
                <w:rFonts w:ascii="Times New Roman" w:hAnsi="Times New Roman"/>
              </w:rPr>
              <w:t> 0,5 mg/l</w:t>
            </w:r>
          </w:p>
          <w:p w:rsidR="00412CBA" w:rsidRPr="00BE3F5C" w:rsidRDefault="00412CBA"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cs/>
              </w:rPr>
              <w:t>≥</w:t>
            </w:r>
            <w:r w:rsidR="006868AF" w:rsidRPr="00BE3F5C">
              <w:rPr>
                <w:rFonts w:ascii="Times New Roman" w:hAnsi="Times New Roman"/>
              </w:rPr>
              <w:t> 23 </w:t>
            </w:r>
            <w:r w:rsidRPr="00BE3F5C">
              <w:rPr>
                <w:rFonts w:ascii="Times New Roman" w:hAnsi="Times New Roman"/>
              </w:rPr>
              <w:t>mm</w:t>
            </w:r>
          </w:p>
        </w:tc>
        <w:tc>
          <w:tcPr>
            <w:tcW w:w="3192" w:type="dxa"/>
            <w:shd w:val="clear" w:color="auto" w:fill="auto"/>
          </w:tcPr>
          <w:p w:rsidR="00412CBA" w:rsidRPr="00BE3F5C" w:rsidRDefault="006868AF"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rPr>
              <w:t>&gt; 0,5 </w:t>
            </w:r>
            <w:r w:rsidR="00412CBA" w:rsidRPr="00BE3F5C">
              <w:rPr>
                <w:rFonts w:ascii="Times New Roman" w:hAnsi="Times New Roman"/>
              </w:rPr>
              <w:t>mg/l</w:t>
            </w:r>
          </w:p>
          <w:p w:rsidR="00412CBA" w:rsidRPr="00BE3F5C" w:rsidRDefault="006868AF"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rPr>
              <w:t>&lt; 23 </w:t>
            </w:r>
            <w:r w:rsidR="00412CBA" w:rsidRPr="00BE3F5C">
              <w:rPr>
                <w:rFonts w:ascii="Times New Roman" w:hAnsi="Times New Roman"/>
              </w:rPr>
              <w:t>mm</w:t>
            </w:r>
          </w:p>
        </w:tc>
      </w:tr>
      <w:tr w:rsidR="00412CBA" w:rsidRPr="00BE3F5C" w:rsidTr="00412CBA">
        <w:tc>
          <w:tcPr>
            <w:tcW w:w="3652"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Enterobacteriaceae</w:t>
            </w:r>
          </w:p>
        </w:tc>
        <w:tc>
          <w:tcPr>
            <w:tcW w:w="273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cs/>
              </w:rPr>
              <w:t>≤</w:t>
            </w:r>
            <w:r w:rsidRPr="00BE3F5C">
              <w:rPr>
                <w:rFonts w:ascii="Times New Roman" w:hAnsi="Times New Roman"/>
              </w:rPr>
              <w:t> 0,5 mg/l</w:t>
            </w:r>
          </w:p>
          <w:p w:rsidR="00412CBA" w:rsidRPr="00BE3F5C" w:rsidRDefault="00412CBA"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cs/>
              </w:rPr>
              <w:t>≥</w:t>
            </w:r>
            <w:r w:rsidR="006868AF" w:rsidRPr="00BE3F5C">
              <w:rPr>
                <w:rFonts w:ascii="Times New Roman" w:hAnsi="Times New Roman"/>
              </w:rPr>
              <w:t> 20 </w:t>
            </w:r>
            <w:r w:rsidRPr="00BE3F5C">
              <w:rPr>
                <w:rFonts w:ascii="Times New Roman" w:hAnsi="Times New Roman"/>
              </w:rPr>
              <w:t>mm</w:t>
            </w:r>
          </w:p>
        </w:tc>
        <w:tc>
          <w:tcPr>
            <w:tcW w:w="3192" w:type="dxa"/>
            <w:shd w:val="clear" w:color="auto" w:fill="auto"/>
          </w:tcPr>
          <w:p w:rsidR="00412CBA" w:rsidRPr="00BE3F5C" w:rsidRDefault="006868AF"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rPr>
              <w:t>&gt; 1 </w:t>
            </w:r>
            <w:r w:rsidR="00412CBA" w:rsidRPr="00BE3F5C">
              <w:rPr>
                <w:rFonts w:ascii="Times New Roman" w:hAnsi="Times New Roman"/>
              </w:rPr>
              <w:t>mg/l</w:t>
            </w:r>
          </w:p>
          <w:p w:rsidR="00412CBA" w:rsidRPr="00BE3F5C" w:rsidRDefault="006868AF"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rPr>
              <w:t>&lt; 17 </w:t>
            </w:r>
            <w:r w:rsidR="00412CBA" w:rsidRPr="00BE3F5C">
              <w:rPr>
                <w:rFonts w:ascii="Times New Roman" w:hAnsi="Times New Roman"/>
              </w:rPr>
              <w:t>mm</w:t>
            </w:r>
          </w:p>
        </w:tc>
      </w:tr>
      <w:tr w:rsidR="00412CBA" w:rsidRPr="00BE3F5C" w:rsidTr="00412CBA">
        <w:tc>
          <w:tcPr>
            <w:tcW w:w="3652"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rPr>
              <w:t>Valori critice fără legătură cu specia*</w:t>
            </w:r>
          </w:p>
        </w:tc>
        <w:tc>
          <w:tcPr>
            <w:tcW w:w="273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cs/>
              </w:rPr>
              <w:t>≤</w:t>
            </w:r>
            <w:r w:rsidRPr="00BE3F5C">
              <w:rPr>
                <w:rFonts w:ascii="Times New Roman" w:hAnsi="Times New Roman"/>
              </w:rPr>
              <w:t> 0,5 mg/l</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bCs/>
              </w:rPr>
            </w:pPr>
            <w:r w:rsidRPr="00BE3F5C">
              <w:rPr>
                <w:rFonts w:ascii="Times New Roman" w:hAnsi="Times New Roman"/>
              </w:rPr>
              <w:t>&gt; 1 mg/l</w:t>
            </w:r>
          </w:p>
        </w:tc>
      </w:tr>
      <w:tr w:rsidR="00412CBA" w:rsidRPr="00BE3F5C" w:rsidTr="00412CBA">
        <w:tc>
          <w:tcPr>
            <w:tcW w:w="9576" w:type="dxa"/>
            <w:gridSpan w:val="3"/>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rPr>
              <w:t>*Valorile critice fără legătură cu specia au fost determinate, în principal, pe baza datelor farmacocinetice/farmacodinamice şi sunt independente de distribuţia valorilor CMI pentru specii specifice. Acestea trebuie utilizate numai la specii pentru care nu s-a stabilit o valoare critică cu specificitate de specie şi nu se utilizează la specii ale căror criterii de interpretare urmează să fie determinate.</w:t>
            </w:r>
          </w:p>
        </w:tc>
      </w:tr>
    </w:tbl>
    <w:p w:rsidR="00412CBA" w:rsidRPr="00BE3F5C" w:rsidRDefault="00412CBA" w:rsidP="00412CBA">
      <w:pPr>
        <w:autoSpaceDE w:val="0"/>
        <w:autoSpaceDN w:val="0"/>
        <w:adjustRightInd w:val="0"/>
        <w:spacing w:after="0" w:line="240" w:lineRule="auto"/>
        <w:rPr>
          <w:rFonts w:ascii="Times New Roman" w:hAnsi="Times New Roman"/>
          <w:bCs/>
        </w:rPr>
      </w:pPr>
    </w:p>
    <w:p w:rsidR="00412CBA" w:rsidRPr="00BE3F5C" w:rsidRDefault="00412CBA" w:rsidP="00412CBA">
      <w:pPr>
        <w:autoSpaceDE w:val="0"/>
        <w:autoSpaceDN w:val="0"/>
        <w:adjustRightInd w:val="0"/>
        <w:spacing w:after="0" w:line="240" w:lineRule="auto"/>
        <w:rPr>
          <w:rFonts w:ascii="Times New Roman" w:hAnsi="Times New Roman"/>
          <w:bCs/>
          <w:u w:val="single"/>
        </w:rPr>
      </w:pPr>
      <w:r w:rsidRPr="00BE3F5C">
        <w:rPr>
          <w:rFonts w:ascii="Times New Roman" w:hAnsi="Times New Roman"/>
          <w:u w:val="single"/>
        </w:rPr>
        <w:t>Sensibilitatea microbiologică</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rPr>
        <w:t xml:space="preserve">Prevalenţa rezistenţei dobândite poate varia în funcţie de aria geografică şi în timp pentru speciile selectate, fiind </w:t>
      </w:r>
      <w:r w:rsidR="00E918A2" w:rsidRPr="00BE3F5C">
        <w:rPr>
          <w:rFonts w:ascii="Times New Roman" w:hAnsi="Times New Roman"/>
        </w:rPr>
        <w:t>necesare informaţii cu privire la</w:t>
      </w:r>
      <w:r w:rsidRPr="00BE3F5C">
        <w:rPr>
          <w:rFonts w:ascii="Times New Roman" w:hAnsi="Times New Roman"/>
        </w:rPr>
        <w:t xml:space="preserve"> rezistenţa locală, în special pentru tratamentul infecţiilor severe. Dacă este necesar, trebuie solicitat</w:t>
      </w:r>
      <w:r w:rsidR="00E918A2" w:rsidRPr="00BE3F5C">
        <w:rPr>
          <w:rFonts w:ascii="Times New Roman" w:hAnsi="Times New Roman"/>
        </w:rPr>
        <w:t>ă opinia experților, în cazul</w:t>
      </w:r>
      <w:r w:rsidRPr="00BE3F5C">
        <w:rPr>
          <w:rFonts w:ascii="Times New Roman" w:hAnsi="Times New Roman"/>
        </w:rPr>
        <w:t xml:space="preserve"> în care prevalenţa locală a rezistenţei este de asemenea natură încât utilitatea medicamentului, cel puţin în anumite tipuri de infecţii, este pusă sub semnul întrebării.</w:t>
      </w:r>
    </w:p>
    <w:p w:rsidR="00412CBA" w:rsidRPr="00BE3F5C" w:rsidRDefault="00412CBA" w:rsidP="00412CBA">
      <w:pPr>
        <w:autoSpaceDE w:val="0"/>
        <w:autoSpaceDN w:val="0"/>
        <w:adjustRightInd w:val="0"/>
        <w:spacing w:after="0" w:line="240" w:lineRule="auto"/>
        <w:rPr>
          <w:rFonts w:ascii="Times New Roman" w:hAnsi="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412CBA" w:rsidRPr="00BE3F5C" w:rsidTr="00412CBA">
        <w:tc>
          <w:tcPr>
            <w:tcW w:w="9576"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b/>
              </w:rPr>
              <w:t>Specii frecvent sensibile</w:t>
            </w:r>
          </w:p>
        </w:tc>
      </w:tr>
      <w:tr w:rsidR="00412CBA" w:rsidRPr="00BE3F5C" w:rsidTr="00412CBA">
        <w:tc>
          <w:tcPr>
            <w:tcW w:w="9576"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u w:val="single"/>
              </w:rPr>
            </w:pPr>
            <w:r w:rsidRPr="00BE3F5C">
              <w:rPr>
                <w:rFonts w:ascii="Times New Roman" w:hAnsi="Times New Roman"/>
                <w:u w:val="single"/>
              </w:rPr>
              <w:t>Microorganisme aerobe Gram-pozitiv</w:t>
            </w:r>
          </w:p>
          <w:p w:rsidR="00412CBA" w:rsidRPr="00BE3F5C" w:rsidRDefault="00412CBA" w:rsidP="00412CBA">
            <w:pPr>
              <w:autoSpaceDE w:val="0"/>
              <w:autoSpaceDN w:val="0"/>
              <w:adjustRightInd w:val="0"/>
              <w:spacing w:after="0" w:line="240" w:lineRule="auto"/>
              <w:rPr>
                <w:rFonts w:ascii="Times New Roman" w:hAnsi="Times New Roman"/>
                <w:bCs/>
                <w:i/>
                <w:iCs/>
              </w:rPr>
            </w:pPr>
            <w:r w:rsidRPr="00BE3F5C">
              <w:rPr>
                <w:rFonts w:ascii="Times New Roman" w:hAnsi="Times New Roman"/>
                <w:i/>
              </w:rPr>
              <w:t>Gardnerella vaginalis</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Staphylococcus aureus</w:t>
            </w:r>
            <w:r w:rsidRPr="00BE3F5C">
              <w:rPr>
                <w:rFonts w:ascii="Times New Roman" w:hAnsi="Times New Roman"/>
              </w:rPr>
              <w:t>* (sensibil la meticilină)</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 xml:space="preserve">Streptococcus agalactiae </w:t>
            </w:r>
            <w:r w:rsidRPr="00BE3F5C">
              <w:rPr>
                <w:rFonts w:ascii="Times New Roman" w:hAnsi="Times New Roman"/>
              </w:rPr>
              <w:t>(de grup B)</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rPr>
              <w:t xml:space="preserve">Grupul </w:t>
            </w:r>
            <w:r w:rsidRPr="00BE3F5C">
              <w:rPr>
                <w:rFonts w:ascii="Times New Roman" w:hAnsi="Times New Roman"/>
                <w:i/>
              </w:rPr>
              <w:t>Streptococcus milleri</w:t>
            </w:r>
            <w:r w:rsidRPr="00BE3F5C">
              <w:rPr>
                <w:rFonts w:ascii="Times New Roman" w:hAnsi="Times New Roman"/>
              </w:rPr>
              <w:t>* (</w:t>
            </w:r>
            <w:r w:rsidRPr="00BE3F5C">
              <w:rPr>
                <w:rFonts w:ascii="Times New Roman" w:hAnsi="Times New Roman"/>
                <w:i/>
              </w:rPr>
              <w:t>S. anginosus, S. constellatus și S. intermedius</w:t>
            </w:r>
            <w:r w:rsidRPr="00BE3F5C">
              <w:rPr>
                <w:rFonts w:ascii="Times New Roman" w:hAnsi="Times New Roman"/>
              </w:rPr>
              <w:t>)</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Streptococcus pneumoniae</w:t>
            </w:r>
            <w:r w:rsidRPr="00BE3F5C">
              <w:rPr>
                <w:rFonts w:ascii="Times New Roman" w:hAnsi="Times New Roman"/>
              </w:rPr>
              <w:t>*</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Streptococcus pyogenes</w:t>
            </w:r>
            <w:r w:rsidRPr="00BE3F5C">
              <w:rPr>
                <w:rFonts w:ascii="Times New Roman" w:hAnsi="Times New Roman"/>
              </w:rPr>
              <w:t>* (de grup A)</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rPr>
              <w:t xml:space="preserve">Grupul </w:t>
            </w:r>
            <w:r w:rsidRPr="00BE3F5C">
              <w:rPr>
                <w:rFonts w:ascii="Times New Roman" w:hAnsi="Times New Roman"/>
                <w:i/>
              </w:rPr>
              <w:t>Streptococcus viridans</w:t>
            </w:r>
            <w:r w:rsidRPr="00BE3F5C">
              <w:rPr>
                <w:rFonts w:ascii="Times New Roman" w:hAnsi="Times New Roman"/>
              </w:rPr>
              <w:t xml:space="preserve"> </w:t>
            </w:r>
            <w:r w:rsidRPr="00BE3F5C">
              <w:rPr>
                <w:rFonts w:ascii="Times New Roman" w:hAnsi="Times New Roman"/>
                <w:i/>
              </w:rPr>
              <w:t>(S. viridans, S. mutans, S. mitis, S. sanguinis, S. salivarius, S. thermophilus)</w:t>
            </w:r>
          </w:p>
        </w:tc>
      </w:tr>
      <w:tr w:rsidR="00412CBA" w:rsidRPr="00BE3F5C" w:rsidTr="00412CBA">
        <w:tc>
          <w:tcPr>
            <w:tcW w:w="9576"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u w:val="single"/>
              </w:rPr>
            </w:pPr>
            <w:r w:rsidRPr="00BE3F5C">
              <w:rPr>
                <w:rFonts w:ascii="Times New Roman" w:hAnsi="Times New Roman"/>
                <w:u w:val="single"/>
              </w:rPr>
              <w:t>Microorganisme aerobe Gram-negativ</w:t>
            </w:r>
          </w:p>
          <w:p w:rsidR="00412CBA" w:rsidRPr="00BE3F5C" w:rsidRDefault="00412CBA" w:rsidP="00412CBA">
            <w:pPr>
              <w:autoSpaceDE w:val="0"/>
              <w:autoSpaceDN w:val="0"/>
              <w:adjustRightInd w:val="0"/>
              <w:spacing w:after="0" w:line="240" w:lineRule="auto"/>
              <w:rPr>
                <w:rFonts w:ascii="Times New Roman" w:hAnsi="Times New Roman"/>
                <w:bCs/>
                <w:i/>
                <w:iCs/>
              </w:rPr>
            </w:pPr>
            <w:r w:rsidRPr="00BE3F5C">
              <w:rPr>
                <w:rFonts w:ascii="Times New Roman" w:hAnsi="Times New Roman"/>
                <w:i/>
              </w:rPr>
              <w:t>Acinetobacter baumanii</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Haemophilus influenzae</w:t>
            </w:r>
            <w:r w:rsidRPr="00BE3F5C">
              <w:rPr>
                <w:rFonts w:ascii="Times New Roman" w:hAnsi="Times New Roman"/>
              </w:rPr>
              <w:t>*</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Haemophilus parainfluenzae</w:t>
            </w:r>
            <w:r w:rsidRPr="00BE3F5C">
              <w:rPr>
                <w:rFonts w:ascii="Times New Roman" w:hAnsi="Times New Roman"/>
              </w:rPr>
              <w:t>*</w:t>
            </w:r>
          </w:p>
          <w:p w:rsidR="00412CBA" w:rsidRPr="00BE3F5C" w:rsidRDefault="00412CBA" w:rsidP="00412CBA">
            <w:pPr>
              <w:autoSpaceDE w:val="0"/>
              <w:autoSpaceDN w:val="0"/>
              <w:adjustRightInd w:val="0"/>
              <w:spacing w:after="0" w:line="240" w:lineRule="auto"/>
              <w:rPr>
                <w:rFonts w:ascii="Times New Roman" w:hAnsi="Times New Roman"/>
                <w:bCs/>
                <w:i/>
                <w:iCs/>
              </w:rPr>
            </w:pPr>
            <w:r w:rsidRPr="00BE3F5C">
              <w:rPr>
                <w:rFonts w:ascii="Times New Roman" w:hAnsi="Times New Roman"/>
                <w:i/>
              </w:rPr>
              <w:t>Legionella pneumophila</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Moraxella (Branhamella) catarrhalis</w:t>
            </w:r>
            <w:r w:rsidRPr="00BE3F5C">
              <w:rPr>
                <w:rFonts w:ascii="Times New Roman" w:hAnsi="Times New Roman"/>
              </w:rPr>
              <w:t>*</w:t>
            </w:r>
          </w:p>
        </w:tc>
      </w:tr>
      <w:tr w:rsidR="00412CBA" w:rsidRPr="00BE3F5C" w:rsidTr="00412CBA">
        <w:tc>
          <w:tcPr>
            <w:tcW w:w="9576"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u w:val="single"/>
              </w:rPr>
            </w:pPr>
            <w:r w:rsidRPr="00BE3F5C">
              <w:rPr>
                <w:rFonts w:ascii="Times New Roman" w:hAnsi="Times New Roman"/>
                <w:u w:val="single"/>
              </w:rPr>
              <w:t>Microorganisme anaerobe</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 xml:space="preserve">Fusobacterium </w:t>
            </w:r>
            <w:r w:rsidRPr="00BE3F5C">
              <w:rPr>
                <w:rFonts w:ascii="Times New Roman" w:hAnsi="Times New Roman"/>
              </w:rPr>
              <w:t>spp.</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 xml:space="preserve">Prevotella </w:t>
            </w:r>
            <w:r w:rsidRPr="00BE3F5C">
              <w:rPr>
                <w:rFonts w:ascii="Times New Roman" w:hAnsi="Times New Roman"/>
              </w:rPr>
              <w:t>spp.</w:t>
            </w:r>
          </w:p>
        </w:tc>
      </w:tr>
      <w:tr w:rsidR="00412CBA" w:rsidRPr="00BE3F5C" w:rsidTr="00412CBA">
        <w:tc>
          <w:tcPr>
            <w:tcW w:w="9576"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u w:val="single"/>
              </w:rPr>
            </w:pPr>
            <w:r w:rsidRPr="00BE3F5C">
              <w:rPr>
                <w:rFonts w:ascii="Times New Roman" w:hAnsi="Times New Roman"/>
                <w:u w:val="single"/>
              </w:rPr>
              <w:t>Alte microorganisme</w:t>
            </w:r>
          </w:p>
          <w:p w:rsidR="002C61C5" w:rsidRDefault="00412CBA" w:rsidP="002C61C5">
            <w:pPr>
              <w:autoSpaceDE w:val="0"/>
              <w:autoSpaceDN w:val="0"/>
              <w:adjustRightInd w:val="0"/>
              <w:spacing w:after="0" w:line="240" w:lineRule="auto"/>
              <w:rPr>
                <w:rFonts w:ascii="Times New Roman" w:hAnsi="Times New Roman"/>
                <w:i/>
              </w:rPr>
            </w:pPr>
            <w:r w:rsidRPr="00BE3F5C">
              <w:rPr>
                <w:rFonts w:ascii="Times New Roman" w:hAnsi="Times New Roman"/>
                <w:i/>
              </w:rPr>
              <w:t>Chlamydophila (</w:t>
            </w:r>
          </w:p>
          <w:p w:rsidR="00412CBA" w:rsidRPr="00BE3F5C" w:rsidRDefault="00412CBA" w:rsidP="002C61C5">
            <w:pPr>
              <w:autoSpaceDE w:val="0"/>
              <w:autoSpaceDN w:val="0"/>
              <w:adjustRightInd w:val="0"/>
              <w:spacing w:after="0" w:line="240" w:lineRule="auto"/>
              <w:rPr>
                <w:rFonts w:ascii="Times New Roman" w:hAnsi="Times New Roman"/>
                <w:bCs/>
              </w:rPr>
            </w:pPr>
            <w:r w:rsidRPr="00BE3F5C">
              <w:rPr>
                <w:rFonts w:ascii="Times New Roman" w:hAnsi="Times New Roman"/>
                <w:i/>
              </w:rPr>
              <w:t>Mycoplasma pneumoniae</w:t>
            </w:r>
            <w:r w:rsidRPr="00BE3F5C">
              <w:rPr>
                <w:rFonts w:ascii="Times New Roman" w:hAnsi="Times New Roman"/>
              </w:rPr>
              <w:t>*</w:t>
            </w:r>
          </w:p>
        </w:tc>
      </w:tr>
      <w:tr w:rsidR="00412CBA" w:rsidRPr="00BE3F5C" w:rsidTr="00412CBA">
        <w:tc>
          <w:tcPr>
            <w:tcW w:w="9576"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b/>
              </w:rPr>
              <w:t>Specii pentru care rezistenţa dobândită poate constitui o problemă</w:t>
            </w:r>
          </w:p>
        </w:tc>
      </w:tr>
      <w:tr w:rsidR="00412CBA" w:rsidRPr="00BE3F5C" w:rsidTr="00412CBA">
        <w:tc>
          <w:tcPr>
            <w:tcW w:w="9576"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u w:val="single"/>
              </w:rPr>
            </w:pPr>
            <w:r w:rsidRPr="00BE3F5C">
              <w:rPr>
                <w:rFonts w:ascii="Times New Roman" w:hAnsi="Times New Roman"/>
                <w:u w:val="single"/>
              </w:rPr>
              <w:t>Microorganisme aerobe Gram-pozitiv</w:t>
            </w:r>
          </w:p>
          <w:p w:rsidR="00412CBA" w:rsidRPr="00BE3F5C" w:rsidRDefault="00412CBA" w:rsidP="00412CBA">
            <w:pPr>
              <w:autoSpaceDE w:val="0"/>
              <w:autoSpaceDN w:val="0"/>
              <w:adjustRightInd w:val="0"/>
              <w:spacing w:after="0" w:line="240" w:lineRule="auto"/>
              <w:rPr>
                <w:rFonts w:ascii="Times New Roman" w:hAnsi="Times New Roman"/>
                <w:bCs/>
                <w:i/>
                <w:iCs/>
              </w:rPr>
            </w:pPr>
            <w:r w:rsidRPr="00BE3F5C">
              <w:rPr>
                <w:rFonts w:ascii="Times New Roman" w:hAnsi="Times New Roman"/>
                <w:i/>
              </w:rPr>
              <w:t>Enterococcus faecalis*</w:t>
            </w:r>
          </w:p>
          <w:p w:rsidR="00412CBA" w:rsidRPr="00BE3F5C" w:rsidRDefault="00412CBA" w:rsidP="00412CBA">
            <w:pPr>
              <w:autoSpaceDE w:val="0"/>
              <w:autoSpaceDN w:val="0"/>
              <w:adjustRightInd w:val="0"/>
              <w:spacing w:after="0" w:line="240" w:lineRule="auto"/>
              <w:rPr>
                <w:rFonts w:ascii="Times New Roman" w:hAnsi="Times New Roman"/>
                <w:bCs/>
                <w:i/>
                <w:iCs/>
              </w:rPr>
            </w:pPr>
            <w:r w:rsidRPr="00BE3F5C">
              <w:rPr>
                <w:rFonts w:ascii="Times New Roman" w:hAnsi="Times New Roman"/>
                <w:i/>
              </w:rPr>
              <w:t>Enterococcus faecium*</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Staphylococcus aureus</w:t>
            </w:r>
            <w:r w:rsidRPr="00BE3F5C">
              <w:rPr>
                <w:rFonts w:ascii="Times New Roman" w:hAnsi="Times New Roman"/>
              </w:rPr>
              <w:t xml:space="preserve"> (sensibil la meticilină)</w:t>
            </w:r>
            <w:r w:rsidRPr="00BE3F5C">
              <w:rPr>
                <w:rFonts w:ascii="Times New Roman" w:hAnsi="Times New Roman"/>
                <w:vertAlign w:val="superscript"/>
              </w:rPr>
              <w:t>+</w:t>
            </w:r>
          </w:p>
        </w:tc>
      </w:tr>
      <w:tr w:rsidR="00412CBA" w:rsidRPr="00BE3F5C" w:rsidTr="00412CBA">
        <w:tc>
          <w:tcPr>
            <w:tcW w:w="9576"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u w:val="single"/>
              </w:rPr>
            </w:pPr>
            <w:r w:rsidRPr="00BE3F5C">
              <w:rPr>
                <w:rFonts w:ascii="Times New Roman" w:hAnsi="Times New Roman"/>
                <w:u w:val="single"/>
              </w:rPr>
              <w:t>Microorganisme aerobe Gram-negativ</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Enterobacter cloacae</w:t>
            </w:r>
            <w:r w:rsidRPr="00BE3F5C">
              <w:rPr>
                <w:rFonts w:ascii="Times New Roman" w:hAnsi="Times New Roman"/>
              </w:rPr>
              <w:t>*</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Escherichia coli</w:t>
            </w:r>
            <w:r w:rsidRPr="00BE3F5C">
              <w:rPr>
                <w:rFonts w:ascii="Times New Roman" w:hAnsi="Times New Roman"/>
              </w:rPr>
              <w:t>*</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Klebsiella pneumoniae</w:t>
            </w:r>
            <w:r w:rsidRPr="00BE3F5C">
              <w:rPr>
                <w:rFonts w:ascii="Times New Roman" w:hAnsi="Times New Roman"/>
              </w:rPr>
              <w:t>*</w:t>
            </w:r>
            <w:r w:rsidRPr="00BE3F5C">
              <w:rPr>
                <w:rFonts w:ascii="Times New Roman" w:hAnsi="Times New Roman"/>
                <w:vertAlign w:val="superscript"/>
              </w:rPr>
              <w:t>#</w:t>
            </w:r>
          </w:p>
          <w:p w:rsidR="00412CBA" w:rsidRPr="00BE3F5C" w:rsidRDefault="00412CBA" w:rsidP="00412CBA">
            <w:pPr>
              <w:autoSpaceDE w:val="0"/>
              <w:autoSpaceDN w:val="0"/>
              <w:adjustRightInd w:val="0"/>
              <w:spacing w:after="0" w:line="240" w:lineRule="auto"/>
              <w:rPr>
                <w:rFonts w:ascii="Times New Roman" w:hAnsi="Times New Roman"/>
                <w:bCs/>
                <w:i/>
                <w:iCs/>
              </w:rPr>
            </w:pPr>
            <w:r w:rsidRPr="00BE3F5C">
              <w:rPr>
                <w:rFonts w:ascii="Times New Roman" w:hAnsi="Times New Roman"/>
                <w:i/>
              </w:rPr>
              <w:t>Klebsiella oxytoca</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Neisseria gonorrhoeae*</w:t>
            </w:r>
            <w:r w:rsidRPr="00BE3F5C">
              <w:rPr>
                <w:rFonts w:ascii="Times New Roman" w:hAnsi="Times New Roman"/>
                <w:vertAlign w:val="superscript"/>
              </w:rPr>
              <w:t>+</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Proteus mirabilis</w:t>
            </w:r>
            <w:r w:rsidRPr="00BE3F5C">
              <w:rPr>
                <w:rFonts w:ascii="Times New Roman" w:hAnsi="Times New Roman"/>
              </w:rPr>
              <w:t>*</w:t>
            </w:r>
          </w:p>
        </w:tc>
      </w:tr>
      <w:tr w:rsidR="00412CBA" w:rsidRPr="00BE3F5C" w:rsidTr="00412CBA">
        <w:tc>
          <w:tcPr>
            <w:tcW w:w="9576"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u w:val="single"/>
              </w:rPr>
            </w:pPr>
            <w:r w:rsidRPr="00BE3F5C">
              <w:rPr>
                <w:rFonts w:ascii="Times New Roman" w:hAnsi="Times New Roman"/>
                <w:u w:val="single"/>
              </w:rPr>
              <w:t>Microorganisme anaerobe</w:t>
            </w:r>
          </w:p>
          <w:p w:rsidR="00412CBA" w:rsidRPr="00BE3F5C" w:rsidRDefault="00412CBA" w:rsidP="00412CBA">
            <w:pPr>
              <w:autoSpaceDE w:val="0"/>
              <w:autoSpaceDN w:val="0"/>
              <w:adjustRightInd w:val="0"/>
              <w:spacing w:after="0" w:line="240" w:lineRule="auto"/>
              <w:rPr>
                <w:rFonts w:ascii="Times New Roman" w:hAnsi="Times New Roman"/>
                <w:bCs/>
                <w:i/>
                <w:iCs/>
              </w:rPr>
            </w:pPr>
            <w:r w:rsidRPr="00BE3F5C">
              <w:rPr>
                <w:rFonts w:ascii="Times New Roman" w:hAnsi="Times New Roman"/>
                <w:i/>
              </w:rPr>
              <w:t>Bacteroides fragilis*</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 xml:space="preserve">Peptostreptococcus </w:t>
            </w:r>
            <w:r w:rsidRPr="00BE3F5C">
              <w:rPr>
                <w:rFonts w:ascii="Times New Roman" w:hAnsi="Times New Roman"/>
              </w:rPr>
              <w:t>spp.*</w:t>
            </w:r>
          </w:p>
        </w:tc>
      </w:tr>
      <w:tr w:rsidR="00412CBA" w:rsidRPr="00BE3F5C" w:rsidTr="00412CBA">
        <w:tc>
          <w:tcPr>
            <w:tcW w:w="9576"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b/>
              </w:rPr>
              <w:t>Microorganisme cu rezistenţă naturală</w:t>
            </w:r>
          </w:p>
        </w:tc>
      </w:tr>
      <w:tr w:rsidR="00412CBA" w:rsidRPr="00BE3F5C" w:rsidTr="00412CBA">
        <w:tc>
          <w:tcPr>
            <w:tcW w:w="9576"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u w:val="single"/>
              </w:rPr>
            </w:pPr>
            <w:r w:rsidRPr="00BE3F5C">
              <w:rPr>
                <w:rFonts w:ascii="Times New Roman" w:hAnsi="Times New Roman"/>
                <w:u w:val="single"/>
              </w:rPr>
              <w:t>Microorganisme aerobe Gram-negativ</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i/>
              </w:rPr>
              <w:t>Pseudomonas aeruginosa</w:t>
            </w:r>
          </w:p>
        </w:tc>
      </w:tr>
      <w:tr w:rsidR="00412CBA" w:rsidRPr="00BE3F5C" w:rsidTr="00412CBA">
        <w:tc>
          <w:tcPr>
            <w:tcW w:w="9576"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rPr>
              <w:t>*Activitatea a fost satis</w:t>
            </w:r>
            <w:r w:rsidR="00933435" w:rsidRPr="00BE3F5C">
              <w:rPr>
                <w:rFonts w:ascii="Times New Roman" w:hAnsi="Times New Roman"/>
              </w:rPr>
              <w:t>făcător demonstrată pe tulpini sensibile în cadrul studiilor</w:t>
            </w:r>
            <w:r w:rsidRPr="00BE3F5C">
              <w:rPr>
                <w:rFonts w:ascii="Times New Roman" w:hAnsi="Times New Roman"/>
              </w:rPr>
              <w:t xml:space="preserve"> clinice în vederea aprobării indicaţiilor clinice.</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vertAlign w:val="superscript"/>
              </w:rPr>
              <w:t>#</w:t>
            </w:r>
            <w:r w:rsidRPr="00BE3F5C">
              <w:rPr>
                <w:rFonts w:ascii="Times New Roman" w:hAnsi="Times New Roman"/>
              </w:rPr>
              <w:t>Tulpinile care produc BLSE (beta-lactamaze cu spectru extins) sunt în mod normal rezistente la fluorochinolone</w:t>
            </w:r>
          </w:p>
          <w:p w:rsidR="00412CBA" w:rsidRPr="00BE3F5C" w:rsidRDefault="00412CBA" w:rsidP="00412CBA">
            <w:pPr>
              <w:autoSpaceDE w:val="0"/>
              <w:autoSpaceDN w:val="0"/>
              <w:adjustRightInd w:val="0"/>
              <w:spacing w:after="0" w:line="240" w:lineRule="auto"/>
              <w:rPr>
                <w:rFonts w:ascii="Times New Roman" w:hAnsi="Times New Roman"/>
                <w:bCs/>
              </w:rPr>
            </w:pPr>
            <w:r w:rsidRPr="00BE3F5C">
              <w:rPr>
                <w:rFonts w:ascii="Times New Roman" w:hAnsi="Times New Roman"/>
                <w:vertAlign w:val="superscript"/>
              </w:rPr>
              <w:t>+</w:t>
            </w:r>
            <w:r w:rsidRPr="00BE3F5C">
              <w:rPr>
                <w:rFonts w:ascii="Times New Roman" w:hAnsi="Times New Roman"/>
              </w:rPr>
              <w:t>Rata de rezistenţă &gt; 50% în una sau mai multe ţări</w:t>
            </w:r>
          </w:p>
        </w:tc>
      </w:tr>
    </w:tbl>
    <w:p w:rsidR="00412CBA" w:rsidRPr="00BE3F5C" w:rsidRDefault="00412CBA" w:rsidP="00412CBA">
      <w:pPr>
        <w:autoSpaceDE w:val="0"/>
        <w:autoSpaceDN w:val="0"/>
        <w:adjustRightInd w:val="0"/>
        <w:spacing w:after="0" w:line="240" w:lineRule="auto"/>
        <w:rPr>
          <w:rFonts w:ascii="Times New Roman" w:hAnsi="Times New Roman"/>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 xml:space="preserve">5.2. </w:t>
      </w:r>
      <w:r w:rsidRPr="00BE3F5C">
        <w:rPr>
          <w:rFonts w:ascii="Times New Roman" w:hAnsi="Times New Roman"/>
          <w:b/>
        </w:rPr>
        <w:tab/>
        <w:t>Proprietăţi farmacocinetice</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 xml:space="preserve">Absorbţie şi </w:t>
      </w:r>
      <w:r w:rsidR="00612BDF" w:rsidRPr="00BE3F5C">
        <w:rPr>
          <w:rFonts w:ascii="Times New Roman" w:hAnsi="Times New Roman"/>
          <w:u w:val="single"/>
        </w:rPr>
        <w:t>biodisponibilitate</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În urma administrării orale, moxifloxacina este absorbită rapid şi aproape complet în organism. Biodisponibilitatea absolută ajunge la aproximativ 91%.</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Parametrii farmacocinetici evoluează liniar în intervalul de doze unice cuprins între 50 și 800 mg şi până la 600 mg o dată pe zi, timp de 10 zile. În urma administrării </w:t>
      </w:r>
      <w:r w:rsidR="00252753" w:rsidRPr="00BE3F5C">
        <w:rPr>
          <w:rFonts w:ascii="Times New Roman" w:hAnsi="Times New Roman"/>
        </w:rPr>
        <w:t xml:space="preserve">orale a </w:t>
      </w:r>
      <w:r w:rsidRPr="00BE3F5C">
        <w:rPr>
          <w:rFonts w:ascii="Times New Roman" w:hAnsi="Times New Roman"/>
        </w:rPr>
        <w:t xml:space="preserve">unei doze de 400 mg se ating concentraţii </w:t>
      </w:r>
      <w:r w:rsidR="00252753" w:rsidRPr="00BE3F5C">
        <w:rPr>
          <w:rFonts w:ascii="Times New Roman" w:hAnsi="Times New Roman"/>
        </w:rPr>
        <w:t xml:space="preserve">plasmatice </w:t>
      </w:r>
      <w:r w:rsidRPr="00BE3F5C">
        <w:rPr>
          <w:rFonts w:ascii="Times New Roman" w:hAnsi="Times New Roman"/>
        </w:rPr>
        <w:t>maxime de 3,1 mg/l în decurs de 0,5- 4 ore de la administrare. Concentraţiile plasmatice maxime şi minime la starea de echilibru (400 mg o dată pe zi) au fost de 3,2 mg/l, respectiv 0,6 mg/l. La starea de echilibru, expunerea în intervalul de doze este cu aproximativ 30% mai mare decât după prima doză.</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Distribuție</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Moxifloxacina se distribuie rapid în spaţiile extravasculare; după administrarea unei doze de 400 mg s-a determinat o ASC de 35 mg</w:t>
      </w:r>
      <w:r w:rsidRPr="00BE3F5C">
        <w:rPr>
          <w:rFonts w:ascii="Times New Roman" w:eastAsia="MS Gothic" w:hAnsi="Times New Roman"/>
        </w:rPr>
        <w:t>・</w:t>
      </w:r>
      <w:r w:rsidRPr="00BE3F5C">
        <w:rPr>
          <w:rFonts w:ascii="Times New Roman" w:hAnsi="Times New Roman"/>
        </w:rPr>
        <w:t xml:space="preserve">oră/l. Volumul aparent de distribuţie la starea de echilibru (Vse) este de aproximativ 2 l/kg. Experimentele </w:t>
      </w:r>
      <w:r w:rsidRPr="00BE3F5C">
        <w:rPr>
          <w:rFonts w:ascii="Times New Roman" w:hAnsi="Times New Roman"/>
          <w:i/>
        </w:rPr>
        <w:t>in vitro</w:t>
      </w:r>
      <w:r w:rsidRPr="00BE3F5C">
        <w:rPr>
          <w:rFonts w:ascii="Times New Roman" w:hAnsi="Times New Roman"/>
        </w:rPr>
        <w:t xml:space="preserve"> şi </w:t>
      </w:r>
      <w:r w:rsidRPr="00BE3F5C">
        <w:rPr>
          <w:rFonts w:ascii="Times New Roman" w:hAnsi="Times New Roman"/>
          <w:i/>
        </w:rPr>
        <w:t>ex vivo</w:t>
      </w:r>
      <w:r w:rsidRPr="00BE3F5C">
        <w:rPr>
          <w:rFonts w:ascii="Times New Roman" w:hAnsi="Times New Roman"/>
        </w:rPr>
        <w:t xml:space="preserve"> au evidenţiat o legare de proteinele plasmatice de aproximativ 40 - 42%, independent de concentraţia medicamentului. Moxifloxacina se leagă în principal de albumina serică.</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Următoarele concentraţii plasmatice maxime (exprimate ca medie geometrică) au fost observate în urma administrării </w:t>
      </w:r>
      <w:r w:rsidR="00252753" w:rsidRPr="00BE3F5C">
        <w:rPr>
          <w:rFonts w:ascii="Times New Roman" w:hAnsi="Times New Roman"/>
        </w:rPr>
        <w:t xml:space="preserve">orale a </w:t>
      </w:r>
      <w:r w:rsidRPr="00BE3F5C">
        <w:rPr>
          <w:rFonts w:ascii="Times New Roman" w:hAnsi="Times New Roman"/>
        </w:rPr>
        <w:t>unei doze unice de 400 mg moxifloxacină:</w:t>
      </w:r>
    </w:p>
    <w:p w:rsidR="00412CBA" w:rsidRPr="00BE3F5C" w:rsidRDefault="00412CBA" w:rsidP="00412CBA">
      <w:pPr>
        <w:autoSpaceDE w:val="0"/>
        <w:autoSpaceDN w:val="0"/>
        <w:adjustRightInd w:val="0"/>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135"/>
        <w:gridCol w:w="3131"/>
      </w:tblGrid>
      <w:tr w:rsidR="00412CBA" w:rsidRPr="00BE3F5C" w:rsidTr="00412CBA">
        <w:tc>
          <w:tcPr>
            <w:tcW w:w="3192"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b/>
              </w:rPr>
              <w:t>Țesut</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b/>
              </w:rPr>
              <w:t>Concentrație</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b/>
              </w:rPr>
              <w:t>Raport: Loc:plasmă</w:t>
            </w:r>
          </w:p>
        </w:tc>
      </w:tr>
      <w:tr w:rsidR="00412CBA" w:rsidRPr="00BE3F5C" w:rsidTr="00412CBA">
        <w:tc>
          <w:tcPr>
            <w:tcW w:w="3192"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Plasmă</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3,1 mg/l</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w:t>
            </w:r>
          </w:p>
        </w:tc>
      </w:tr>
      <w:tr w:rsidR="00412CBA" w:rsidRPr="00BE3F5C" w:rsidTr="00412CBA">
        <w:tc>
          <w:tcPr>
            <w:tcW w:w="3192"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Salivă</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3,6 mg/l</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0,75 - 1,3</w:t>
            </w:r>
          </w:p>
        </w:tc>
      </w:tr>
      <w:tr w:rsidR="00412CBA" w:rsidRPr="00BE3F5C" w:rsidTr="00412CBA">
        <w:tc>
          <w:tcPr>
            <w:tcW w:w="3192"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Lichid vezicular</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1,6</w:t>
            </w:r>
            <w:r w:rsidRPr="00BE3F5C">
              <w:rPr>
                <w:rFonts w:ascii="Times New Roman" w:hAnsi="Times New Roman"/>
                <w:vertAlign w:val="superscript"/>
              </w:rPr>
              <w:t>1</w:t>
            </w:r>
            <w:r w:rsidRPr="00BE3F5C">
              <w:rPr>
                <w:rFonts w:ascii="Times New Roman" w:hAnsi="Times New Roman"/>
              </w:rPr>
              <w:t xml:space="preserve"> mg/l</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1,7</w:t>
            </w:r>
            <w:r w:rsidRPr="00BE3F5C">
              <w:rPr>
                <w:rFonts w:ascii="Times New Roman" w:hAnsi="Times New Roman"/>
                <w:vertAlign w:val="superscript"/>
              </w:rPr>
              <w:t>1</w:t>
            </w:r>
          </w:p>
        </w:tc>
      </w:tr>
      <w:tr w:rsidR="00412CBA" w:rsidRPr="00BE3F5C" w:rsidTr="00412CBA">
        <w:tc>
          <w:tcPr>
            <w:tcW w:w="3192"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Mucoasa bronșică</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5,4 mg/kg</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1,7 - 2,1</w:t>
            </w:r>
          </w:p>
        </w:tc>
      </w:tr>
      <w:tr w:rsidR="00412CBA" w:rsidRPr="00BE3F5C" w:rsidTr="00412CBA">
        <w:tc>
          <w:tcPr>
            <w:tcW w:w="3192"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Macrofage alveolare</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56,7 mg/kg</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18,6 - 70,0</w:t>
            </w:r>
          </w:p>
        </w:tc>
      </w:tr>
      <w:tr w:rsidR="00412CBA" w:rsidRPr="00BE3F5C" w:rsidTr="00412CBA">
        <w:tc>
          <w:tcPr>
            <w:tcW w:w="3192" w:type="dxa"/>
            <w:shd w:val="clear" w:color="auto" w:fill="auto"/>
          </w:tcPr>
          <w:p w:rsidR="00412CBA" w:rsidRPr="00BE3F5C" w:rsidRDefault="006552E8" w:rsidP="00412CBA">
            <w:pPr>
              <w:autoSpaceDE w:val="0"/>
              <w:autoSpaceDN w:val="0"/>
              <w:adjustRightInd w:val="0"/>
              <w:spacing w:after="0" w:line="240" w:lineRule="auto"/>
              <w:rPr>
                <w:rFonts w:ascii="Times New Roman" w:hAnsi="Times New Roman"/>
              </w:rPr>
            </w:pPr>
            <w:r w:rsidRPr="00BE3F5C">
              <w:rPr>
                <w:rFonts w:ascii="Times New Roman" w:hAnsi="Times New Roman"/>
              </w:rPr>
              <w:t>Lichidul membranei</w:t>
            </w:r>
            <w:r w:rsidR="00412CBA" w:rsidRPr="00BE3F5C">
              <w:rPr>
                <w:rFonts w:ascii="Times New Roman" w:hAnsi="Times New Roman"/>
              </w:rPr>
              <w:t xml:space="preserve"> epiteliale</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20,7 mg/l</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5 - 7</w:t>
            </w:r>
          </w:p>
        </w:tc>
      </w:tr>
      <w:tr w:rsidR="00412CBA" w:rsidRPr="00BE3F5C" w:rsidTr="00412CBA">
        <w:tc>
          <w:tcPr>
            <w:tcW w:w="3192"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Sinus maxilar</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7,5 mg/kg</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2,0</w:t>
            </w:r>
          </w:p>
        </w:tc>
      </w:tr>
      <w:tr w:rsidR="00412CBA" w:rsidRPr="00BE3F5C" w:rsidTr="00412CBA">
        <w:tc>
          <w:tcPr>
            <w:tcW w:w="3192"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Sinus etmoidal</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8,2 mg/kg</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2,1</w:t>
            </w:r>
          </w:p>
        </w:tc>
      </w:tr>
      <w:tr w:rsidR="00412CBA" w:rsidRPr="00BE3F5C" w:rsidTr="00412CBA">
        <w:tc>
          <w:tcPr>
            <w:tcW w:w="3192"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Polipi nazali</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9,1 mg/kg</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2,6</w:t>
            </w:r>
          </w:p>
        </w:tc>
      </w:tr>
      <w:tr w:rsidR="00412CBA" w:rsidRPr="00BE3F5C" w:rsidTr="00412CBA">
        <w:tc>
          <w:tcPr>
            <w:tcW w:w="3192"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Lichid interstițial</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1,0</w:t>
            </w:r>
            <w:r w:rsidRPr="00BE3F5C">
              <w:rPr>
                <w:rFonts w:ascii="Times New Roman" w:hAnsi="Times New Roman"/>
                <w:vertAlign w:val="superscript"/>
              </w:rPr>
              <w:t>2</w:t>
            </w:r>
            <w:r w:rsidRPr="00BE3F5C">
              <w:rPr>
                <w:rFonts w:ascii="Times New Roman" w:hAnsi="Times New Roman"/>
              </w:rPr>
              <w:t xml:space="preserve"> mg/l</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0,8 - 1,4</w:t>
            </w:r>
            <w:r w:rsidRPr="00BE3F5C">
              <w:rPr>
                <w:rFonts w:ascii="Times New Roman" w:hAnsi="Times New Roman"/>
                <w:vertAlign w:val="superscript"/>
              </w:rPr>
              <w:t>2,3</w:t>
            </w:r>
          </w:p>
        </w:tc>
      </w:tr>
      <w:tr w:rsidR="00412CBA" w:rsidRPr="00BE3F5C" w:rsidTr="00412CBA">
        <w:tc>
          <w:tcPr>
            <w:tcW w:w="3192" w:type="dxa"/>
            <w:shd w:val="clear" w:color="auto" w:fill="auto"/>
          </w:tcPr>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Tract genital feminin*</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10,2</w:t>
            </w:r>
            <w:r w:rsidRPr="00BE3F5C">
              <w:rPr>
                <w:rFonts w:ascii="Times New Roman" w:hAnsi="Times New Roman"/>
                <w:vertAlign w:val="superscript"/>
              </w:rPr>
              <w:t>4</w:t>
            </w:r>
            <w:r w:rsidRPr="00BE3F5C">
              <w:rPr>
                <w:rFonts w:ascii="Times New Roman" w:hAnsi="Times New Roman"/>
              </w:rPr>
              <w:t xml:space="preserve"> mg/kg</w:t>
            </w:r>
          </w:p>
        </w:tc>
        <w:tc>
          <w:tcPr>
            <w:tcW w:w="3192" w:type="dxa"/>
            <w:shd w:val="clear" w:color="auto" w:fill="auto"/>
          </w:tcPr>
          <w:p w:rsidR="00412CBA" w:rsidRPr="00BE3F5C" w:rsidRDefault="00412CBA" w:rsidP="00412CBA">
            <w:pPr>
              <w:autoSpaceDE w:val="0"/>
              <w:autoSpaceDN w:val="0"/>
              <w:adjustRightInd w:val="0"/>
              <w:spacing w:after="0" w:line="240" w:lineRule="auto"/>
              <w:jc w:val="center"/>
              <w:rPr>
                <w:rFonts w:ascii="Times New Roman" w:hAnsi="Times New Roman"/>
              </w:rPr>
            </w:pPr>
            <w:r w:rsidRPr="00BE3F5C">
              <w:rPr>
                <w:rFonts w:ascii="Times New Roman" w:hAnsi="Times New Roman"/>
              </w:rPr>
              <w:t>1,72</w:t>
            </w:r>
            <w:r w:rsidRPr="00BE3F5C">
              <w:rPr>
                <w:rFonts w:ascii="Times New Roman" w:hAnsi="Times New Roman"/>
                <w:vertAlign w:val="superscript"/>
              </w:rPr>
              <w:t>4</w:t>
            </w:r>
          </w:p>
        </w:tc>
      </w:tr>
    </w:tbl>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administrarea intravenoasă a unei dozei unice de 400 mg</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vertAlign w:val="superscript"/>
        </w:rPr>
        <w:t>1</w:t>
      </w:r>
      <w:r w:rsidRPr="00BE3F5C">
        <w:rPr>
          <w:rFonts w:ascii="Times New Roman" w:hAnsi="Times New Roman"/>
        </w:rPr>
        <w:t xml:space="preserve"> 10 ore după administrare</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vertAlign w:val="superscript"/>
        </w:rPr>
        <w:t>2</w:t>
      </w:r>
      <w:r w:rsidRPr="00BE3F5C">
        <w:rPr>
          <w:rFonts w:ascii="Times New Roman" w:hAnsi="Times New Roman"/>
        </w:rPr>
        <w:t xml:space="preserve"> concentrația pentru fracțiunea nelegată</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vertAlign w:val="superscript"/>
        </w:rPr>
        <w:t>3</w:t>
      </w:r>
      <w:r w:rsidR="006552E8" w:rsidRPr="00BE3F5C">
        <w:rPr>
          <w:rFonts w:ascii="Times New Roman" w:hAnsi="Times New Roman"/>
        </w:rPr>
        <w:t xml:space="preserve"> între 3 și 36 </w:t>
      </w:r>
      <w:r w:rsidRPr="00BE3F5C">
        <w:rPr>
          <w:rFonts w:ascii="Times New Roman" w:hAnsi="Times New Roman"/>
        </w:rPr>
        <w:t>ore după administrarea dozei</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vertAlign w:val="superscript"/>
        </w:rPr>
        <w:t>4</w:t>
      </w:r>
      <w:r w:rsidRPr="00BE3F5C">
        <w:rPr>
          <w:rFonts w:ascii="Times New Roman" w:hAnsi="Times New Roman"/>
        </w:rPr>
        <w:t xml:space="preserve"> la terminarea perfuzării</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Metabolizarea</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Moxifloxacina prezintă o biotransformare de fază II şi se excretă pe cale renală şi biliară/prin materiile fecale sub formă netransformată, precum şi sub forma unui compus sulfoconjugat (M1) şi glucuronoconjugat (M2). M1 şi M2 sunt singurii metaboliţi semnificativi la om şi amândoi sunt inactivi din punct de vedere microbiologic.</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În cadrul studiilor clinice de fază I şi al celor </w:t>
      </w:r>
      <w:r w:rsidRPr="00BE3F5C">
        <w:rPr>
          <w:rFonts w:ascii="Times New Roman" w:hAnsi="Times New Roman"/>
          <w:i/>
        </w:rPr>
        <w:t>in vitro</w:t>
      </w:r>
      <w:r w:rsidRPr="00BE3F5C">
        <w:rPr>
          <w:rFonts w:ascii="Times New Roman" w:hAnsi="Times New Roman"/>
        </w:rPr>
        <w:t xml:space="preserve"> nu s-au observat interacţiuni farmacocinetice metabolice cu alte medicamente care </w:t>
      </w:r>
      <w:r w:rsidR="00E33319" w:rsidRPr="00BE3F5C">
        <w:rPr>
          <w:rFonts w:ascii="Times New Roman" w:hAnsi="Times New Roman"/>
        </w:rPr>
        <w:t>sunt supuse unei biotransformări</w:t>
      </w:r>
      <w:r w:rsidRPr="00BE3F5C">
        <w:rPr>
          <w:rFonts w:ascii="Times New Roman" w:hAnsi="Times New Roman"/>
        </w:rPr>
        <w:t xml:space="preserve"> de fază I prin intermediul enzimelor citocromului P450. Nu există </w:t>
      </w:r>
      <w:r w:rsidR="00E33319" w:rsidRPr="00BE3F5C">
        <w:rPr>
          <w:rFonts w:ascii="Times New Roman" w:hAnsi="Times New Roman"/>
        </w:rPr>
        <w:t xml:space="preserve">nicio </w:t>
      </w:r>
      <w:r w:rsidRPr="00BE3F5C">
        <w:rPr>
          <w:rFonts w:ascii="Times New Roman" w:hAnsi="Times New Roman"/>
        </w:rPr>
        <w:t>indicație de metabolizare oxidativă.</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Eliminare</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Moxifloxacina este eliminată din plasmă cu un timp mediu de înjumătăţire plasmatică prin eliminare de aproximativ 12 ore. Clearance-ul mediu total aparent în urma administrării unei doze de 400 mg variază între 179 şi 246 ml/min. Clearance-ul renal este de aproximativ 24 </w:t>
      </w:r>
      <w:r w:rsidRPr="00BE3F5C">
        <w:rPr>
          <w:rFonts w:ascii="Times New Roman" w:hAnsi="Times New Roman"/>
          <w:cs/>
        </w:rPr>
        <w:t xml:space="preserve">– </w:t>
      </w:r>
      <w:r w:rsidRPr="00BE3F5C">
        <w:rPr>
          <w:rFonts w:ascii="Times New Roman" w:hAnsi="Times New Roman"/>
        </w:rPr>
        <w:t>53 ml/min, ceea ce sugerează o reabsorbţie tubulară renală parţială a medicamentului.</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După administrarea unei doze de 400 mg, recuperarea din urină (aproximativ 19% pentru medicamentul în formă netransformată, aproximativ 2,5% pentr</w:t>
      </w:r>
      <w:r w:rsidR="00E83190" w:rsidRPr="00BE3F5C">
        <w:rPr>
          <w:rFonts w:ascii="Times New Roman" w:hAnsi="Times New Roman"/>
        </w:rPr>
        <w:t>u</w:t>
      </w:r>
      <w:r w:rsidRPr="00BE3F5C">
        <w:rPr>
          <w:rFonts w:ascii="Times New Roman" w:hAnsi="Times New Roman"/>
        </w:rPr>
        <w:t xml:space="preserve"> M1 şi aproximativ 14% pentru M2) şi din materii fecale (aproximativ 25% pentru medicamentul în formă netransformată, aproximativ 36% pentru M1 şi zero pentru M2) a totalizat aproximativ 96%.</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Administrarea concomitentă de moxifloxacină şi ranitidină sau probenecid nu a modificat clearance-ul renal al medicamentului netransformat.</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i/>
          <w:iCs/>
        </w:rPr>
      </w:pPr>
      <w:r w:rsidRPr="00BE3F5C">
        <w:rPr>
          <w:rFonts w:ascii="Times New Roman" w:hAnsi="Times New Roman"/>
          <w:i/>
        </w:rPr>
        <w:t>Vârstnici și pacienți cu greutate corporală mică</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Au fost observate concentraţii plasmatice mai mari la voluntarii sănătoşi cu greutate corporală mică (cum sunt femeile) şi la voluntarii vârstnici.</w:t>
      </w:r>
    </w:p>
    <w:p w:rsidR="00412CBA" w:rsidRPr="00BE3F5C" w:rsidRDefault="00412CBA" w:rsidP="00412CBA">
      <w:pPr>
        <w:autoSpaceDE w:val="0"/>
        <w:autoSpaceDN w:val="0"/>
        <w:adjustRightInd w:val="0"/>
        <w:spacing w:after="0" w:line="240" w:lineRule="auto"/>
        <w:rPr>
          <w:rFonts w:ascii="Times New Roman" w:hAnsi="Times New Roman"/>
          <w:i/>
          <w:iCs/>
        </w:rPr>
      </w:pPr>
    </w:p>
    <w:p w:rsidR="00412CBA" w:rsidRPr="00BE3F5C" w:rsidRDefault="00412CBA" w:rsidP="00412CBA">
      <w:pPr>
        <w:autoSpaceDE w:val="0"/>
        <w:autoSpaceDN w:val="0"/>
        <w:adjustRightInd w:val="0"/>
        <w:spacing w:after="0" w:line="240" w:lineRule="auto"/>
        <w:rPr>
          <w:rFonts w:ascii="Times New Roman" w:hAnsi="Times New Roman"/>
          <w:i/>
          <w:iCs/>
        </w:rPr>
      </w:pPr>
      <w:r w:rsidRPr="00BE3F5C">
        <w:rPr>
          <w:rFonts w:ascii="Times New Roman" w:hAnsi="Times New Roman"/>
          <w:i/>
        </w:rPr>
        <w:t>Insuficienţă renală</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Proprietăţile farmacocinetice ale moxifloxacinei nu diferă semnificativ la pacienţii cu insuficienţă renală (inclusiv </w:t>
      </w:r>
      <w:r w:rsidR="002C4BE6" w:rsidRPr="00BE3F5C">
        <w:rPr>
          <w:rFonts w:ascii="Times New Roman" w:hAnsi="Times New Roman"/>
        </w:rPr>
        <w:t xml:space="preserve">cu un </w:t>
      </w:r>
      <w:r w:rsidRPr="00BE3F5C">
        <w:rPr>
          <w:rFonts w:ascii="Times New Roman" w:hAnsi="Times New Roman"/>
        </w:rPr>
        <w:t>clearance al creatininei &gt; 20 ml/min/1,73 m</w:t>
      </w:r>
      <w:r w:rsidRPr="00BE3F5C">
        <w:rPr>
          <w:rFonts w:ascii="Times New Roman" w:hAnsi="Times New Roman"/>
          <w:vertAlign w:val="superscript"/>
        </w:rPr>
        <w:t>2</w:t>
      </w:r>
      <w:r w:rsidRPr="00BE3F5C">
        <w:rPr>
          <w:rFonts w:ascii="Times New Roman" w:hAnsi="Times New Roman"/>
        </w:rPr>
        <w:t>). Odată cu scăderea funcţiei renale, concentraţiile de metabolit M2 (glucuronoconjugat) cresc până la de 2,5 ori (cu un clearance al creatininei &lt; 30 ml/min/1,73 m</w:t>
      </w:r>
      <w:r w:rsidRPr="00BE3F5C">
        <w:rPr>
          <w:rFonts w:ascii="Times New Roman" w:hAnsi="Times New Roman"/>
          <w:vertAlign w:val="superscript"/>
        </w:rPr>
        <w:t>2</w:t>
      </w:r>
      <w:r w:rsidRPr="00BE3F5C">
        <w:rPr>
          <w:rFonts w:ascii="Times New Roman" w:hAnsi="Times New Roman"/>
        </w:rPr>
        <w:t>).</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i/>
          <w:iCs/>
        </w:rPr>
      </w:pPr>
      <w:r w:rsidRPr="00BE3F5C">
        <w:rPr>
          <w:rFonts w:ascii="Times New Roman" w:hAnsi="Times New Roman"/>
          <w:i/>
        </w:rPr>
        <w:t>Insuficienţă hepatică</w:t>
      </w: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rPr>
        <w:t xml:space="preserve">Pe baza studiilor farmacocinetice efectuate până în prezent la pacienţii cu insuficienţă hepatică (clasificarea Child </w:t>
      </w:r>
      <w:r w:rsidR="002C4BE6" w:rsidRPr="00BE3F5C">
        <w:rPr>
          <w:rFonts w:ascii="Times New Roman" w:hAnsi="Times New Roman"/>
        </w:rPr>
        <w:t>Pugh A, B), nu se poate determi</w:t>
      </w:r>
      <w:r w:rsidRPr="00BE3F5C">
        <w:rPr>
          <w:rFonts w:ascii="Times New Roman" w:hAnsi="Times New Roman"/>
        </w:rPr>
        <w:t>na dacă există diferenţe comparativ cu voluntarii sănătoşi. Insuficienţa hepatică a fost asociată cu o expunere mai mare la M1 în plasmă, în timp ce expunerea la medicamentul netransformat a fost comparabilă cu cea de la voluntarii sănătoşi. Nu există suficientă experienţă clinică privind utilizarea moxifloxacinei la pacienţii cu insuficienţă hepatică.</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 xml:space="preserve">5.3. </w:t>
      </w:r>
      <w:r w:rsidRPr="00BE3F5C">
        <w:rPr>
          <w:rFonts w:ascii="Times New Roman" w:hAnsi="Times New Roman"/>
          <w:b/>
        </w:rPr>
        <w:tab/>
        <w:t>Date preclinice de siguranţă</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La șobolan și maimuță au fost observate efecte asupra sistemului hematopoietic (scăderi ușoare ale numărului de eritrocite și trombocite). Ca și în cazul altor chinolone, hepatotoxicitatea (creștere a concentrațiilor plasmatice ale enzimelor hepatice și degenerare vacuolară) a fost observată la șobolan, maimuță și câine. La maimuță a apărut toxici</w:t>
      </w:r>
      <w:r w:rsidR="002C4BE6" w:rsidRPr="00BE3F5C">
        <w:rPr>
          <w:rFonts w:ascii="Times New Roman" w:hAnsi="Times New Roman"/>
        </w:rPr>
        <w:t>tate la nivelul SNC (convulsii)</w:t>
      </w:r>
      <w:r w:rsidRPr="00BE3F5C">
        <w:rPr>
          <w:rFonts w:ascii="Times New Roman" w:hAnsi="Times New Roman"/>
        </w:rPr>
        <w:t>. Aceste efecte au fost observate numai după un tratament cu doze mari de moxifloxacină sau după un tratament îndelungat.</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Moxifloxacina, similar altor chinolone, a fost genotoxică în cadrul testelor efectuate </w:t>
      </w:r>
      <w:r w:rsidRPr="00BE3F5C">
        <w:rPr>
          <w:rFonts w:ascii="Times New Roman" w:hAnsi="Times New Roman"/>
          <w:i/>
        </w:rPr>
        <w:t>in vitro</w:t>
      </w:r>
      <w:r w:rsidRPr="00BE3F5C">
        <w:rPr>
          <w:rFonts w:ascii="Times New Roman" w:hAnsi="Times New Roman"/>
        </w:rPr>
        <w:t xml:space="preserve"> utilizând bacterii sau celule de mamifere. Deoarece aceste efecte pot fi explicate printr-o intera</w:t>
      </w:r>
      <w:r w:rsidR="008A13B3" w:rsidRPr="00BE3F5C">
        <w:rPr>
          <w:rFonts w:ascii="Times New Roman" w:hAnsi="Times New Roman"/>
        </w:rPr>
        <w:t>cțiune cu giraza bacteriană și</w:t>
      </w:r>
      <w:r w:rsidRPr="00BE3F5C">
        <w:rPr>
          <w:rFonts w:ascii="Times New Roman" w:hAnsi="Times New Roman"/>
        </w:rPr>
        <w:t>, la concentrații mai mari, printr-o interacțiune cu topoizomeraza II din celulele d</w:t>
      </w:r>
      <w:r w:rsidR="008A13B3" w:rsidRPr="00BE3F5C">
        <w:rPr>
          <w:rFonts w:ascii="Times New Roman" w:hAnsi="Times New Roman"/>
        </w:rPr>
        <w:t>e mamifere, se poate presupune existența unei concentrații</w:t>
      </w:r>
      <w:r w:rsidRPr="00BE3F5C">
        <w:rPr>
          <w:rFonts w:ascii="Times New Roman" w:hAnsi="Times New Roman"/>
        </w:rPr>
        <w:t xml:space="preserve"> prag pentru genotoxicitate. În cadrul testelor </w:t>
      </w:r>
      <w:r w:rsidRPr="00BE3F5C">
        <w:rPr>
          <w:rFonts w:ascii="Times New Roman" w:hAnsi="Times New Roman"/>
          <w:i/>
        </w:rPr>
        <w:t>in vivo</w:t>
      </w:r>
      <w:r w:rsidRPr="00BE3F5C">
        <w:rPr>
          <w:rFonts w:ascii="Times New Roman" w:hAnsi="Times New Roman"/>
        </w:rPr>
        <w:t>, nu au fost găsite dovezi de genotoxicitate, în pofida faptului că au fost utilizate doze foarte mari de moxifloxacină. Ca urmare, poate fi prevăzută o margine suficientă de siguranță la doza terapeutică la om. Moxifloxacina nu a fost carcinogenică în cadrul unui studiu de inițiere-promovare efectuat la șobolan.</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Multe chinolone sunt fotoreactive și pot induce reacții fototoxice, fotomutagenice și fotocarcinogenice. Spre deosebire de acestea, moxifloxacina nu a prezentat proprietăţi fototoxice şi fotogenotoxice atunci când a fost testată în cadrul unui program complet de studii </w:t>
      </w:r>
      <w:r w:rsidRPr="00BE3F5C">
        <w:rPr>
          <w:rFonts w:ascii="Times New Roman" w:hAnsi="Times New Roman"/>
          <w:i/>
        </w:rPr>
        <w:t>in vitro</w:t>
      </w:r>
      <w:r w:rsidRPr="00BE3F5C">
        <w:rPr>
          <w:rFonts w:ascii="Times New Roman" w:hAnsi="Times New Roman"/>
        </w:rPr>
        <w:t xml:space="preserve"> şi </w:t>
      </w:r>
      <w:r w:rsidRPr="00BE3F5C">
        <w:rPr>
          <w:rFonts w:ascii="Times New Roman" w:hAnsi="Times New Roman"/>
          <w:i/>
        </w:rPr>
        <w:t>in vivo</w:t>
      </w:r>
      <w:r w:rsidRPr="00BE3F5C">
        <w:rPr>
          <w:rFonts w:ascii="Times New Roman" w:hAnsi="Times New Roman"/>
        </w:rPr>
        <w:t xml:space="preserve">. În </w:t>
      </w:r>
      <w:r w:rsidR="008A13B3" w:rsidRPr="00BE3F5C">
        <w:rPr>
          <w:rFonts w:ascii="Times New Roman" w:hAnsi="Times New Roman"/>
        </w:rPr>
        <w:t>aceleași</w:t>
      </w:r>
      <w:r w:rsidRPr="00BE3F5C">
        <w:rPr>
          <w:rFonts w:ascii="Times New Roman" w:hAnsi="Times New Roman"/>
        </w:rPr>
        <w:t xml:space="preserve"> condiţii, alte chinolone </w:t>
      </w:r>
      <w:r w:rsidR="008A13B3" w:rsidRPr="00BE3F5C">
        <w:rPr>
          <w:rFonts w:ascii="Times New Roman" w:hAnsi="Times New Roman"/>
        </w:rPr>
        <w:t>au indus</w:t>
      </w:r>
      <w:r w:rsidRPr="00BE3F5C">
        <w:rPr>
          <w:rFonts w:ascii="Times New Roman" w:hAnsi="Times New Roman"/>
        </w:rPr>
        <w:t xml:space="preserve"> </w:t>
      </w:r>
      <w:r w:rsidR="00F547D1" w:rsidRPr="00BE3F5C">
        <w:rPr>
          <w:rFonts w:ascii="Times New Roman" w:hAnsi="Times New Roman"/>
        </w:rPr>
        <w:t>reacții de tipul celor de mai sus</w:t>
      </w:r>
      <w:r w:rsidR="008A13B3" w:rsidRPr="00BE3F5C">
        <w:rPr>
          <w:rFonts w:ascii="Times New Roman" w:hAnsi="Times New Roman"/>
        </w:rPr>
        <w:t>.</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La concentraţii </w:t>
      </w:r>
      <w:r w:rsidR="00252753" w:rsidRPr="00BE3F5C">
        <w:rPr>
          <w:rFonts w:ascii="Times New Roman" w:hAnsi="Times New Roman"/>
        </w:rPr>
        <w:t xml:space="preserve">plasmatice </w:t>
      </w:r>
      <w:r w:rsidRPr="00BE3F5C">
        <w:rPr>
          <w:rFonts w:ascii="Times New Roman" w:hAnsi="Times New Roman"/>
        </w:rPr>
        <w:t xml:space="preserve">mari, moxifloxacina este un inhibitor al componentei rapide a curentului rectificator întârziat al potasiului la nivel cardiac şi din acest motiv poate determina prelungiri ale intervalului QT. Studiile toxicologice la câine, cu doze </w:t>
      </w:r>
      <w:r w:rsidR="008A31A0" w:rsidRPr="00BE3F5C">
        <w:rPr>
          <w:rFonts w:ascii="Times New Roman" w:hAnsi="Times New Roman"/>
        </w:rPr>
        <w:t xml:space="preserve">administrate </w:t>
      </w:r>
      <w:r w:rsidRPr="00BE3F5C">
        <w:rPr>
          <w:rFonts w:ascii="Times New Roman" w:hAnsi="Times New Roman"/>
        </w:rPr>
        <w:t xml:space="preserve">oral de </w:t>
      </w:r>
      <w:r w:rsidR="00F547D1" w:rsidRPr="00BE3F5C">
        <w:rPr>
          <w:rFonts w:ascii="Times New Roman" w:hAnsi="Times New Roman"/>
          <w:lang w:val="it-IT"/>
        </w:rPr>
        <w:t>≥</w:t>
      </w:r>
      <w:r w:rsidRPr="00BE3F5C">
        <w:rPr>
          <w:rFonts w:ascii="Times New Roman" w:hAnsi="Times New Roman"/>
        </w:rPr>
        <w:t xml:space="preserve"> 90 mg/kg determină, la concentraţii plasmatice </w:t>
      </w:r>
      <w:r w:rsidR="00F547D1" w:rsidRPr="00BE3F5C">
        <w:rPr>
          <w:rFonts w:ascii="Times New Roman" w:hAnsi="Times New Roman"/>
          <w:lang w:val="it-IT"/>
        </w:rPr>
        <w:t>≥</w:t>
      </w:r>
      <w:r w:rsidRPr="00BE3F5C">
        <w:rPr>
          <w:rFonts w:ascii="Times New Roman" w:hAnsi="Times New Roman"/>
        </w:rPr>
        <w:t> 16 mg/l, prelungiri ale intervalului QT, dar nu şi aritmii. S-au observat aritmi</w:t>
      </w:r>
      <w:r w:rsidR="00F547D1" w:rsidRPr="00BE3F5C">
        <w:rPr>
          <w:rFonts w:ascii="Times New Roman" w:hAnsi="Times New Roman"/>
        </w:rPr>
        <w:t>i ventriculare reversibile, ne</w:t>
      </w:r>
      <w:r w:rsidRPr="00BE3F5C">
        <w:rPr>
          <w:rFonts w:ascii="Times New Roman" w:hAnsi="Times New Roman"/>
        </w:rPr>
        <w:t xml:space="preserve">letale, numai după administrarea intravenoasă a unei doze cumulative foarte mari, de peste 50 ori doza </w:t>
      </w:r>
      <w:r w:rsidR="008A31A0" w:rsidRPr="00BE3F5C">
        <w:rPr>
          <w:rFonts w:ascii="Times New Roman" w:hAnsi="Times New Roman"/>
        </w:rPr>
        <w:t xml:space="preserve">recomandată </w:t>
      </w:r>
      <w:r w:rsidRPr="00BE3F5C">
        <w:rPr>
          <w:rFonts w:ascii="Times New Roman" w:hAnsi="Times New Roman"/>
        </w:rPr>
        <w:t xml:space="preserve">la om (&gt; 300 mg/kg), care a dus la concentraţii plasmatice de </w:t>
      </w:r>
      <w:r w:rsidR="00F547D1" w:rsidRPr="00BE3F5C">
        <w:rPr>
          <w:rFonts w:ascii="Times New Roman" w:hAnsi="Times New Roman"/>
          <w:lang w:val="it-IT"/>
        </w:rPr>
        <w:t>≥</w:t>
      </w:r>
      <w:r w:rsidRPr="00BE3F5C">
        <w:rPr>
          <w:rFonts w:ascii="Times New Roman" w:hAnsi="Times New Roman"/>
        </w:rPr>
        <w:t> 200 mg/l (de peste 40 ori mai mari față de concentrația terapeutică).</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Chinolonele provoacă leziuni la nivelul cartilajelor articulaţiilor diartrodiale mari la animalele imature. Doza minimă </w:t>
      </w:r>
      <w:r w:rsidR="008A31A0" w:rsidRPr="00BE3F5C">
        <w:rPr>
          <w:rFonts w:ascii="Times New Roman" w:hAnsi="Times New Roman"/>
        </w:rPr>
        <w:t xml:space="preserve">administrată oral </w:t>
      </w:r>
      <w:r w:rsidRPr="00BE3F5C">
        <w:rPr>
          <w:rFonts w:ascii="Times New Roman" w:hAnsi="Times New Roman"/>
        </w:rPr>
        <w:t>de moxifloxacină care a determinat toxicitate articulară la câini tineri a fost de patru ori mai mare față de doza terapeutică maximă recomandată de 400 mg (presupunând o greutate corporală de 50 kg), luând în calcul o bază de mg/kg, concentraţiile plasmatice fiind de două-trei ori mai mari față de cele observate la administrarea dozei terapeutice maxime.</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Testele de toxicitate la şobolan şi maimuţă (cu doze repetate pe o perioadă de maximum şase luni) nu au evidenţiat risc oculotoxic. La câine, dozele </w:t>
      </w:r>
      <w:r w:rsidR="008A31A0" w:rsidRPr="00BE3F5C">
        <w:rPr>
          <w:rFonts w:ascii="Times New Roman" w:hAnsi="Times New Roman"/>
        </w:rPr>
        <w:t>administrate oral</w:t>
      </w:r>
      <w:r w:rsidRPr="00BE3F5C">
        <w:rPr>
          <w:rFonts w:ascii="Times New Roman" w:hAnsi="Times New Roman"/>
        </w:rPr>
        <w:t xml:space="preserve"> mari (</w:t>
      </w:r>
      <w:r w:rsidR="00F547D1" w:rsidRPr="00BE3F5C">
        <w:rPr>
          <w:rFonts w:ascii="Times New Roman" w:hAnsi="Times New Roman"/>
          <w:lang w:val="it-IT"/>
        </w:rPr>
        <w:t>≥</w:t>
      </w:r>
      <w:r w:rsidRPr="00BE3F5C">
        <w:rPr>
          <w:rFonts w:ascii="Times New Roman" w:hAnsi="Times New Roman"/>
        </w:rPr>
        <w:t xml:space="preserve"> 60 mg/kg) au dus la concentraţii plasmatice </w:t>
      </w:r>
      <w:r w:rsidR="00F547D1" w:rsidRPr="00BE3F5C">
        <w:rPr>
          <w:rFonts w:ascii="Times New Roman" w:hAnsi="Times New Roman"/>
          <w:lang w:val="it-IT"/>
        </w:rPr>
        <w:t>≥</w:t>
      </w:r>
      <w:r w:rsidRPr="00BE3F5C">
        <w:rPr>
          <w:rFonts w:ascii="Times New Roman" w:hAnsi="Times New Roman"/>
        </w:rPr>
        <w:t> 20 mg/l şi au determinat modificări ale electroretinogramei şi</w:t>
      </w:r>
      <w:r w:rsidR="00E83190" w:rsidRPr="00BE3F5C">
        <w:rPr>
          <w:rFonts w:ascii="Times New Roman" w:hAnsi="Times New Roman"/>
        </w:rPr>
        <w:t>,</w:t>
      </w:r>
      <w:r w:rsidRPr="00BE3F5C">
        <w:rPr>
          <w:rFonts w:ascii="Times New Roman" w:hAnsi="Times New Roman"/>
        </w:rPr>
        <w:t xml:space="preserve"> în cazuri izolate, atrofia retinei.</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Studiile de toxicitate asupra funcţiei de reproducere</w:t>
      </w:r>
      <w:r w:rsidR="008A31A0" w:rsidRPr="00BE3F5C">
        <w:rPr>
          <w:rFonts w:ascii="Times New Roman" w:hAnsi="Times New Roman"/>
        </w:rPr>
        <w:t xml:space="preserve"> efectuate</w:t>
      </w:r>
      <w:r w:rsidRPr="00BE3F5C">
        <w:rPr>
          <w:rFonts w:ascii="Times New Roman" w:hAnsi="Times New Roman"/>
        </w:rPr>
        <w:t xml:space="preserve"> la şobolan, iepure şi maimuţă indică faptul că moxifloxacina traversează placenta. Studii</w:t>
      </w:r>
      <w:r w:rsidR="008A31A0" w:rsidRPr="00BE3F5C">
        <w:rPr>
          <w:rFonts w:ascii="Times New Roman" w:hAnsi="Times New Roman"/>
        </w:rPr>
        <w:t>le efectuate</w:t>
      </w:r>
      <w:r w:rsidRPr="00BE3F5C">
        <w:rPr>
          <w:rFonts w:ascii="Times New Roman" w:hAnsi="Times New Roman"/>
        </w:rPr>
        <w:t xml:space="preserve"> la şobolan (</w:t>
      </w:r>
      <w:r w:rsidR="008A31A0" w:rsidRPr="00BE3F5C">
        <w:rPr>
          <w:rFonts w:ascii="Times New Roman" w:hAnsi="Times New Roman"/>
        </w:rPr>
        <w:t>administrare orală</w:t>
      </w:r>
      <w:r w:rsidRPr="00BE3F5C">
        <w:rPr>
          <w:rFonts w:ascii="Times New Roman" w:hAnsi="Times New Roman"/>
        </w:rPr>
        <w:t xml:space="preserve"> şi intraveno</w:t>
      </w:r>
      <w:r w:rsidR="008A31A0" w:rsidRPr="00BE3F5C">
        <w:rPr>
          <w:rFonts w:ascii="Times New Roman" w:hAnsi="Times New Roman"/>
        </w:rPr>
        <w:t>a</w:t>
      </w:r>
      <w:r w:rsidRPr="00BE3F5C">
        <w:rPr>
          <w:rFonts w:ascii="Times New Roman" w:hAnsi="Times New Roman"/>
        </w:rPr>
        <w:t>s</w:t>
      </w:r>
      <w:r w:rsidR="008A31A0" w:rsidRPr="00BE3F5C">
        <w:rPr>
          <w:rFonts w:ascii="Times New Roman" w:hAnsi="Times New Roman"/>
        </w:rPr>
        <w:t>ă</w:t>
      </w:r>
      <w:r w:rsidRPr="00BE3F5C">
        <w:rPr>
          <w:rFonts w:ascii="Times New Roman" w:hAnsi="Times New Roman"/>
        </w:rPr>
        <w:t>) şi maimuţă (</w:t>
      </w:r>
      <w:r w:rsidR="008A31A0" w:rsidRPr="00BE3F5C">
        <w:rPr>
          <w:rFonts w:ascii="Times New Roman" w:hAnsi="Times New Roman"/>
        </w:rPr>
        <w:t>administrare orală</w:t>
      </w:r>
      <w:r w:rsidRPr="00BE3F5C">
        <w:rPr>
          <w:rFonts w:ascii="Times New Roman" w:hAnsi="Times New Roman"/>
        </w:rPr>
        <w:t>) nu au evidenţiat teratogenicitate sau afectare a fertilităţii după administrarea moxifloxacinei O incidenţă uşor crescută a malformaţiilor vertebrelor şi coastelor a fost observată la fetuşii de iepure</w:t>
      </w:r>
      <w:r w:rsidR="008A31A0" w:rsidRPr="00BE3F5C">
        <w:rPr>
          <w:rFonts w:ascii="Times New Roman" w:hAnsi="Times New Roman"/>
        </w:rPr>
        <w:t>,</w:t>
      </w:r>
      <w:r w:rsidRPr="00BE3F5C">
        <w:rPr>
          <w:rFonts w:ascii="Times New Roman" w:hAnsi="Times New Roman"/>
        </w:rPr>
        <w:t xml:space="preserve"> dar numai la o doză (20 mg/kg i.v.) care a fost asociată cu toxicitate maternă severă. A existat o creştere a incidenţei avorturilor la maimuţă şi iepure la concentraţii plasmatice </w:t>
      </w:r>
      <w:r w:rsidR="008A31A0" w:rsidRPr="00BE3F5C">
        <w:rPr>
          <w:rFonts w:ascii="Times New Roman" w:hAnsi="Times New Roman"/>
        </w:rPr>
        <w:t xml:space="preserve">atinse după administrarea dozei </w:t>
      </w:r>
      <w:r w:rsidRPr="00BE3F5C">
        <w:rPr>
          <w:rFonts w:ascii="Times New Roman" w:hAnsi="Times New Roman"/>
        </w:rPr>
        <w:t>terapeutice la om</w:t>
      </w:r>
      <w:r w:rsidR="009F40F8" w:rsidRPr="00BE3F5C">
        <w:rPr>
          <w:rFonts w:ascii="Times New Roman" w:hAnsi="Times New Roman"/>
        </w:rPr>
        <w:t>.</w:t>
      </w:r>
      <w:r w:rsidRPr="00BE3F5C">
        <w:rPr>
          <w:rFonts w:ascii="Times New Roman" w:hAnsi="Times New Roman"/>
        </w:rPr>
        <w:t xml:space="preserve"> La şobolan, s-au observat scăderi ale greutății fetale, o creştere a avorturilor prenatale, o durată uşor crescută a gestației şi o creştere a activităţii spontane a puilor de sex masculin şi feminin la doze de 63 ori mai mari decât doza maximă recomandată, exprimată în mg/kg</w:t>
      </w:r>
      <w:r w:rsidR="009F40F8" w:rsidRPr="00BE3F5C">
        <w:rPr>
          <w:rFonts w:ascii="Times New Roman" w:hAnsi="Times New Roman"/>
        </w:rPr>
        <w:t>,</w:t>
      </w:r>
      <w:r w:rsidRPr="00BE3F5C">
        <w:rPr>
          <w:rFonts w:ascii="Times New Roman" w:hAnsi="Times New Roman"/>
        </w:rPr>
        <w:t xml:space="preserve"> la concentraţii plasmatice în intervalul </w:t>
      </w:r>
      <w:r w:rsidR="008A31A0" w:rsidRPr="00BE3F5C">
        <w:rPr>
          <w:rFonts w:ascii="Times New Roman" w:hAnsi="Times New Roman"/>
        </w:rPr>
        <w:t xml:space="preserve">celor atinse după administrarea </w:t>
      </w:r>
      <w:r w:rsidRPr="00BE3F5C">
        <w:rPr>
          <w:rFonts w:ascii="Times New Roman" w:hAnsi="Times New Roman"/>
        </w:rPr>
        <w:t>dozelor terapeutice la om.</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6.</w:t>
      </w:r>
      <w:r w:rsidRPr="00BE3F5C">
        <w:rPr>
          <w:rFonts w:ascii="Times New Roman" w:hAnsi="Times New Roman"/>
          <w:b/>
        </w:rPr>
        <w:tab/>
        <w:t>PROPRIETĂŢI FARMACEUTICE</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6.1.</w:t>
      </w:r>
      <w:r w:rsidRPr="00BE3F5C">
        <w:rPr>
          <w:rFonts w:ascii="Times New Roman" w:hAnsi="Times New Roman"/>
          <w:b/>
        </w:rPr>
        <w:tab/>
        <w:t>Lista excipienţilor</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Nucleul comprimatului:</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Celuloză microcristalină</w:t>
      </w:r>
    </w:p>
    <w:p w:rsidR="00412CBA" w:rsidRPr="00B8708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Amidon pregelatinizat</w:t>
      </w:r>
      <w:r w:rsidRPr="00B8708C">
        <w:rPr>
          <w:rFonts w:ascii="Times New Roman" w:hAnsi="Times New Roman"/>
        </w:rPr>
        <w:t xml:space="preserve"> </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Hidroxipropilceluloză de joasă</w:t>
      </w:r>
      <w:r w:rsidR="00A8463F" w:rsidRPr="00BE3F5C">
        <w:rPr>
          <w:rFonts w:ascii="Times New Roman" w:hAnsi="Times New Roman"/>
        </w:rPr>
        <w:t xml:space="preserve"> substituţie</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Laurilsulfat de sodiu </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Stearil fumarat de sodiu</w:t>
      </w:r>
    </w:p>
    <w:p w:rsidR="00412CBA" w:rsidRPr="00B8708C" w:rsidRDefault="00412CBA" w:rsidP="00412CBA">
      <w:pPr>
        <w:autoSpaceDE w:val="0"/>
        <w:autoSpaceDN w:val="0"/>
        <w:adjustRightInd w:val="0"/>
        <w:spacing w:after="0" w:line="240" w:lineRule="auto"/>
        <w:rPr>
          <w:rFonts w:ascii="Times New Roman" w:hAnsi="Times New Roman"/>
          <w:u w:val="single"/>
        </w:rPr>
      </w:pPr>
    </w:p>
    <w:p w:rsidR="00412CBA" w:rsidRPr="00BE3F5C" w:rsidRDefault="00412CBA" w:rsidP="00412CBA">
      <w:pPr>
        <w:autoSpaceDE w:val="0"/>
        <w:autoSpaceDN w:val="0"/>
        <w:adjustRightInd w:val="0"/>
        <w:spacing w:after="0" w:line="240" w:lineRule="auto"/>
        <w:rPr>
          <w:rFonts w:ascii="Times New Roman" w:hAnsi="Times New Roman"/>
          <w:u w:val="single"/>
        </w:rPr>
      </w:pPr>
      <w:r w:rsidRPr="00BE3F5C">
        <w:rPr>
          <w:rFonts w:ascii="Times New Roman" w:hAnsi="Times New Roman"/>
          <w:u w:val="single"/>
        </w:rPr>
        <w:t>Film:</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Alcool polivinilic</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Dioxid de titan (E171)</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Macrogol 4000</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Talc</w:t>
      </w:r>
    </w:p>
    <w:p w:rsidR="008808F0" w:rsidRPr="00BE3F5C" w:rsidRDefault="008A31A0" w:rsidP="00412CBA">
      <w:pPr>
        <w:autoSpaceDE w:val="0"/>
        <w:autoSpaceDN w:val="0"/>
        <w:adjustRightInd w:val="0"/>
        <w:spacing w:after="0" w:line="240" w:lineRule="auto"/>
        <w:rPr>
          <w:rFonts w:ascii="Times New Roman" w:hAnsi="Times New Roman"/>
          <w:b/>
          <w:bCs/>
        </w:rPr>
      </w:pPr>
      <w:r w:rsidRPr="00BE3F5C">
        <w:rPr>
          <w:rFonts w:ascii="Times New Roman" w:hAnsi="Times New Roman"/>
        </w:rPr>
        <w:t>G</w:t>
      </w:r>
      <w:r w:rsidR="008808F0" w:rsidRPr="00BE3F5C">
        <w:rPr>
          <w:rFonts w:ascii="Times New Roman" w:hAnsi="Times New Roman"/>
        </w:rPr>
        <w:t>alben amurg  (E110)</w:t>
      </w:r>
    </w:p>
    <w:p w:rsidR="008808F0" w:rsidRPr="00BE3F5C" w:rsidRDefault="008808F0" w:rsidP="00412CBA">
      <w:pPr>
        <w:autoSpaceDE w:val="0"/>
        <w:autoSpaceDN w:val="0"/>
        <w:adjustRightInd w:val="0"/>
        <w:spacing w:after="0" w:line="240" w:lineRule="auto"/>
        <w:rPr>
          <w:rFonts w:ascii="Times New Roman" w:hAnsi="Times New Roman"/>
          <w:b/>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 xml:space="preserve">6.2. </w:t>
      </w:r>
      <w:r w:rsidRPr="00BE3F5C">
        <w:rPr>
          <w:rFonts w:ascii="Times New Roman" w:hAnsi="Times New Roman"/>
          <w:b/>
        </w:rPr>
        <w:tab/>
        <w:t>Incompatibilităţi</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Nu este cazul</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6.3</w:t>
      </w:r>
      <w:r w:rsidRPr="00BE3F5C">
        <w:rPr>
          <w:rFonts w:ascii="Times New Roman" w:hAnsi="Times New Roman"/>
          <w:b/>
        </w:rPr>
        <w:tab/>
        <w:t>Perioada de valabilitate</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3 ani</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6.4</w:t>
      </w:r>
      <w:r w:rsidRPr="00BE3F5C">
        <w:rPr>
          <w:rFonts w:ascii="Times New Roman" w:hAnsi="Times New Roman"/>
          <w:b/>
        </w:rPr>
        <w:tab/>
        <w:t>Precauţii speciale pentru păstrare</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Acest medicament nu necesită condiţii </w:t>
      </w:r>
      <w:r w:rsidR="008A31A0" w:rsidRPr="00BE3F5C">
        <w:rPr>
          <w:rFonts w:ascii="Times New Roman" w:hAnsi="Times New Roman"/>
        </w:rPr>
        <w:t xml:space="preserve">speciale </w:t>
      </w:r>
      <w:r w:rsidRPr="00BE3F5C">
        <w:rPr>
          <w:rFonts w:ascii="Times New Roman" w:hAnsi="Times New Roman"/>
        </w:rPr>
        <w:t>de temperatură de păstrare.</w:t>
      </w: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A se păstra în ambalajul original, pentru a fi protejat de lumină.</w:t>
      </w:r>
    </w:p>
    <w:p w:rsidR="00412CBA" w:rsidRPr="00B8708C" w:rsidRDefault="00412CBA" w:rsidP="00412CBA">
      <w:pPr>
        <w:autoSpaceDE w:val="0"/>
        <w:autoSpaceDN w:val="0"/>
        <w:adjustRightInd w:val="0"/>
        <w:spacing w:after="0" w:line="240" w:lineRule="auto"/>
        <w:rPr>
          <w:rFonts w:ascii="Times New Roman" w:hAnsi="Times New Roman"/>
        </w:rPr>
      </w:pPr>
    </w:p>
    <w:p w:rsidR="00412CBA" w:rsidRPr="00BE3F5C" w:rsidRDefault="00037D6B"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6.5</w:t>
      </w:r>
      <w:r w:rsidRPr="00BE3F5C">
        <w:rPr>
          <w:rFonts w:ascii="Times New Roman" w:hAnsi="Times New Roman"/>
          <w:b/>
        </w:rPr>
        <w:tab/>
      </w:r>
      <w:r w:rsidR="00412CBA" w:rsidRPr="00BE3F5C">
        <w:rPr>
          <w:rFonts w:ascii="Times New Roman" w:hAnsi="Times New Roman"/>
          <w:b/>
        </w:rPr>
        <w:t>Natura şi conţinutul ambalajului</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tabs>
          <w:tab w:val="left" w:pos="6521"/>
          <w:tab w:val="left" w:pos="8789"/>
        </w:tabs>
        <w:autoSpaceDE w:val="0"/>
        <w:autoSpaceDN w:val="0"/>
        <w:adjustRightInd w:val="0"/>
        <w:spacing w:after="0" w:line="240" w:lineRule="auto"/>
        <w:rPr>
          <w:rFonts w:ascii="Times New Roman" w:hAnsi="Times New Roman"/>
        </w:rPr>
      </w:pPr>
      <w:r w:rsidRPr="00BE3F5C">
        <w:rPr>
          <w:rFonts w:ascii="Times New Roman" w:hAnsi="Times New Roman"/>
        </w:rPr>
        <w:t>Comprimatele filmate sunt ambalate în blistere cu folii dure netransparente din OPA</w:t>
      </w:r>
      <w:r w:rsidR="008A31A0" w:rsidRPr="00BE3F5C">
        <w:rPr>
          <w:rFonts w:ascii="Times New Roman" w:hAnsi="Times New Roman"/>
        </w:rPr>
        <w:t>-Al-</w:t>
      </w:r>
      <w:r w:rsidRPr="00BE3F5C">
        <w:rPr>
          <w:rFonts w:ascii="Times New Roman" w:hAnsi="Times New Roman"/>
        </w:rPr>
        <w:t xml:space="preserve">PVC/ </w:t>
      </w:r>
      <w:r w:rsidR="008A31A0" w:rsidRPr="00BE3F5C">
        <w:rPr>
          <w:rFonts w:ascii="Times New Roman" w:hAnsi="Times New Roman"/>
        </w:rPr>
        <w:t>Al</w:t>
      </w:r>
      <w:r w:rsidRPr="00BE3F5C">
        <w:rPr>
          <w:rFonts w:ascii="Times New Roman" w:hAnsi="Times New Roman"/>
        </w:rPr>
        <w:t>. Fiecare blister conţine 5 sau 7 comprimate. Cutia din carton litografat conține 1 blister cu 5 comprimate (5 comprimate) sau 1 blister cu 7 comprimate (7 comprimate) sau 2 blistere cu 5 comprimate (10 comprimate) și un prospect în interior.</w:t>
      </w:r>
    </w:p>
    <w:p w:rsidR="00412CBA" w:rsidRPr="00B8708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Este posibil ca nu toate mărimile de ambalaj să fie comercializate.</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6.6</w:t>
      </w:r>
      <w:r w:rsidRPr="00BE3F5C">
        <w:rPr>
          <w:rFonts w:ascii="Times New Roman" w:hAnsi="Times New Roman"/>
          <w:b/>
        </w:rPr>
        <w:tab/>
        <w:t>Precauţii speciale pentru eliminarea reziduurilor</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r w:rsidRPr="00BE3F5C">
        <w:rPr>
          <w:rFonts w:ascii="Times New Roman" w:hAnsi="Times New Roman"/>
        </w:rPr>
        <w:t>Fără cerinţe speciale.</w:t>
      </w: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7</w:t>
      </w:r>
      <w:r w:rsidRPr="00BE3F5C">
        <w:rPr>
          <w:rFonts w:ascii="Times New Roman" w:hAnsi="Times New Roman"/>
          <w:b/>
        </w:rPr>
        <w:tab/>
        <w:t>DEŢINĂTORUL AUTORIZAŢIEI DE PUNERE PE PIAŢĂ</w:t>
      </w:r>
    </w:p>
    <w:p w:rsidR="00412CBA" w:rsidRPr="00BE3F5C" w:rsidRDefault="00412CBA" w:rsidP="00412CBA">
      <w:pPr>
        <w:autoSpaceDE w:val="0"/>
        <w:autoSpaceDN w:val="0"/>
        <w:adjustRightInd w:val="0"/>
        <w:spacing w:after="0" w:line="240" w:lineRule="auto"/>
        <w:rPr>
          <w:rFonts w:ascii="Times New Roman" w:hAnsi="Times New Roman"/>
        </w:rPr>
      </w:pPr>
    </w:p>
    <w:p w:rsidR="00366789" w:rsidRPr="00BE3F5C" w:rsidRDefault="00366789" w:rsidP="00366789">
      <w:pPr>
        <w:autoSpaceDE w:val="0"/>
        <w:autoSpaceDN w:val="0"/>
        <w:adjustRightInd w:val="0"/>
        <w:spacing w:after="0" w:line="240" w:lineRule="auto"/>
        <w:rPr>
          <w:rFonts w:ascii="Times New Roman" w:hAnsi="Times New Roman"/>
        </w:rPr>
      </w:pPr>
      <w:r w:rsidRPr="00BE3F5C">
        <w:rPr>
          <w:rFonts w:ascii="Times New Roman" w:hAnsi="Times New Roman"/>
        </w:rPr>
        <w:t>ALKALOID-INT d.o.o.</w:t>
      </w:r>
    </w:p>
    <w:p w:rsidR="00366789" w:rsidRPr="00BE3F5C" w:rsidRDefault="00366789" w:rsidP="00366789">
      <w:pPr>
        <w:autoSpaceDE w:val="0"/>
        <w:autoSpaceDN w:val="0"/>
        <w:adjustRightInd w:val="0"/>
        <w:spacing w:after="0" w:line="240" w:lineRule="auto"/>
        <w:rPr>
          <w:rFonts w:ascii="Times New Roman" w:hAnsi="Times New Roman"/>
        </w:rPr>
      </w:pPr>
      <w:r w:rsidRPr="00BE3F5C">
        <w:rPr>
          <w:rFonts w:ascii="Times New Roman" w:hAnsi="Times New Roman"/>
        </w:rPr>
        <w:t>Šlandrova ulica 4</w:t>
      </w:r>
    </w:p>
    <w:p w:rsidR="00366789" w:rsidRPr="00BE3F5C" w:rsidRDefault="00366789" w:rsidP="00366789">
      <w:pPr>
        <w:autoSpaceDE w:val="0"/>
        <w:autoSpaceDN w:val="0"/>
        <w:adjustRightInd w:val="0"/>
        <w:spacing w:after="0" w:line="240" w:lineRule="auto"/>
        <w:rPr>
          <w:rFonts w:ascii="Times New Roman" w:hAnsi="Times New Roman"/>
        </w:rPr>
      </w:pPr>
      <w:r w:rsidRPr="00BE3F5C">
        <w:rPr>
          <w:rFonts w:ascii="Times New Roman" w:hAnsi="Times New Roman"/>
        </w:rPr>
        <w:t>1231 Ljubljana-Črnuče</w:t>
      </w:r>
    </w:p>
    <w:p w:rsidR="00366789" w:rsidRPr="00BE3F5C" w:rsidRDefault="00366789" w:rsidP="00366789">
      <w:pPr>
        <w:autoSpaceDE w:val="0"/>
        <w:autoSpaceDN w:val="0"/>
        <w:adjustRightInd w:val="0"/>
        <w:spacing w:after="0" w:line="240" w:lineRule="auto"/>
        <w:rPr>
          <w:rFonts w:ascii="Times New Roman" w:hAnsi="Times New Roman"/>
        </w:rPr>
      </w:pPr>
      <w:r w:rsidRPr="00BE3F5C">
        <w:rPr>
          <w:rFonts w:ascii="Times New Roman" w:hAnsi="Times New Roman"/>
        </w:rPr>
        <w:t xml:space="preserve">Slovenia </w:t>
      </w:r>
    </w:p>
    <w:p w:rsidR="00366789" w:rsidRPr="00BE3F5C" w:rsidRDefault="00366789" w:rsidP="00366789">
      <w:pPr>
        <w:autoSpaceDE w:val="0"/>
        <w:autoSpaceDN w:val="0"/>
        <w:adjustRightInd w:val="0"/>
        <w:spacing w:after="0" w:line="240" w:lineRule="auto"/>
        <w:rPr>
          <w:rFonts w:ascii="Times New Roman" w:hAnsi="Times New Roman"/>
        </w:rPr>
      </w:pPr>
      <w:r w:rsidRPr="00BE3F5C">
        <w:rPr>
          <w:rFonts w:ascii="Times New Roman" w:hAnsi="Times New Roman"/>
        </w:rPr>
        <w:t xml:space="preserve">email: </w:t>
      </w:r>
      <w:hyperlink r:id="rId10" w:history="1">
        <w:r w:rsidRPr="00BE3F5C">
          <w:rPr>
            <w:rStyle w:val="Hyperlink"/>
            <w:rFonts w:ascii="Times New Roman" w:hAnsi="Times New Roman"/>
          </w:rPr>
          <w:t>info@alkaloid.si</w:t>
        </w:r>
      </w:hyperlink>
    </w:p>
    <w:p w:rsidR="00366789" w:rsidRPr="00BE3F5C" w:rsidRDefault="00366789"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8.</w:t>
      </w:r>
      <w:r w:rsidRPr="00BE3F5C">
        <w:rPr>
          <w:rFonts w:ascii="Times New Roman" w:hAnsi="Times New Roman"/>
          <w:b/>
        </w:rPr>
        <w:tab/>
        <w:t>NUMĂRUL(ELE) AUTORIZAŢIEI DE PUNERE PE PIAŢĂ</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Pr="00BE3F5C" w:rsidRDefault="00AA4ABE" w:rsidP="00412CBA">
      <w:pPr>
        <w:autoSpaceDE w:val="0"/>
        <w:autoSpaceDN w:val="0"/>
        <w:adjustRightInd w:val="0"/>
        <w:spacing w:after="0" w:line="240" w:lineRule="auto"/>
        <w:rPr>
          <w:rFonts w:ascii="Times New Roman" w:hAnsi="Times New Roman"/>
        </w:rPr>
      </w:pPr>
      <w:r>
        <w:rPr>
          <w:rFonts w:ascii="Times New Roman" w:hAnsi="Times New Roman"/>
        </w:rPr>
        <w:t>14660</w:t>
      </w:r>
      <w:r w:rsidR="008A31A0" w:rsidRPr="00BE3F5C">
        <w:rPr>
          <w:rFonts w:ascii="Times New Roman" w:hAnsi="Times New Roman"/>
        </w:rPr>
        <w:t>/</w:t>
      </w:r>
      <w:r w:rsidR="00631613">
        <w:rPr>
          <w:rFonts w:ascii="Times New Roman" w:hAnsi="Times New Roman"/>
        </w:rPr>
        <w:t>2022</w:t>
      </w:r>
      <w:r w:rsidR="008A31A0" w:rsidRPr="00BE3F5C">
        <w:rPr>
          <w:rFonts w:ascii="Times New Roman" w:hAnsi="Times New Roman"/>
        </w:rPr>
        <w:t>/01-03</w:t>
      </w:r>
    </w:p>
    <w:p w:rsidR="008A31A0" w:rsidRPr="00BE3F5C" w:rsidRDefault="008A31A0" w:rsidP="00412CBA">
      <w:pPr>
        <w:autoSpaceDE w:val="0"/>
        <w:autoSpaceDN w:val="0"/>
        <w:adjustRightInd w:val="0"/>
        <w:spacing w:after="0" w:line="240" w:lineRule="auto"/>
        <w:rPr>
          <w:rFonts w:ascii="Times New Roman" w:hAnsi="Times New Roman"/>
        </w:rPr>
      </w:pPr>
    </w:p>
    <w:p w:rsidR="008A31A0" w:rsidRPr="00BE3F5C" w:rsidRDefault="008A31A0"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b/>
          <w:bCs/>
        </w:rPr>
      </w:pPr>
      <w:r w:rsidRPr="00BE3F5C">
        <w:rPr>
          <w:rFonts w:ascii="Times New Roman" w:hAnsi="Times New Roman"/>
          <w:b/>
        </w:rPr>
        <w:t>9</w:t>
      </w:r>
      <w:r w:rsidRPr="00BE3F5C">
        <w:rPr>
          <w:rFonts w:ascii="Times New Roman" w:hAnsi="Times New Roman"/>
          <w:b/>
        </w:rPr>
        <w:tab/>
        <w:t>DATA PRIMEI AUTORIZĂRI SAU A REÎNNOIRII AUTORIZAŢIEI</w:t>
      </w:r>
    </w:p>
    <w:p w:rsidR="00412CBA" w:rsidRPr="00BE3F5C" w:rsidRDefault="00412CBA" w:rsidP="00412CBA">
      <w:pPr>
        <w:autoSpaceDE w:val="0"/>
        <w:autoSpaceDN w:val="0"/>
        <w:adjustRightInd w:val="0"/>
        <w:spacing w:after="0" w:line="240" w:lineRule="auto"/>
        <w:rPr>
          <w:rFonts w:ascii="Times New Roman" w:hAnsi="Times New Roman"/>
        </w:rPr>
      </w:pPr>
    </w:p>
    <w:p w:rsidR="00412CBA" w:rsidRDefault="008A31A0" w:rsidP="00412CBA">
      <w:pPr>
        <w:autoSpaceDE w:val="0"/>
        <w:autoSpaceDN w:val="0"/>
        <w:adjustRightInd w:val="0"/>
        <w:spacing w:after="0" w:line="240" w:lineRule="auto"/>
        <w:rPr>
          <w:rFonts w:ascii="Times New Roman" w:hAnsi="Times New Roman"/>
        </w:rPr>
      </w:pPr>
      <w:r w:rsidRPr="00BE3F5C">
        <w:rPr>
          <w:rFonts w:ascii="Times New Roman" w:hAnsi="Times New Roman"/>
        </w:rPr>
        <w:t xml:space="preserve">Autorizare – </w:t>
      </w:r>
      <w:r w:rsidR="00447199">
        <w:rPr>
          <w:rFonts w:ascii="Times New Roman" w:hAnsi="Times New Roman"/>
        </w:rPr>
        <w:t xml:space="preserve">Iunie </w:t>
      </w:r>
      <w:r w:rsidRPr="00BE3F5C">
        <w:rPr>
          <w:rFonts w:ascii="Times New Roman" w:hAnsi="Times New Roman"/>
        </w:rPr>
        <w:t>2018</w:t>
      </w:r>
    </w:p>
    <w:p w:rsidR="00631613" w:rsidRPr="00BE3F5C" w:rsidRDefault="00631613" w:rsidP="00412CBA">
      <w:pPr>
        <w:autoSpaceDE w:val="0"/>
        <w:autoSpaceDN w:val="0"/>
        <w:adjustRightInd w:val="0"/>
        <w:spacing w:after="0" w:line="240" w:lineRule="auto"/>
        <w:rPr>
          <w:rFonts w:ascii="Times New Roman" w:hAnsi="Times New Roman"/>
        </w:rPr>
      </w:pPr>
      <w:r>
        <w:rPr>
          <w:rFonts w:ascii="Times New Roman" w:hAnsi="Times New Roman"/>
        </w:rPr>
        <w:t xml:space="preserve">Data ultimei reînnoiri a autorizaţiei: </w:t>
      </w:r>
      <w:r w:rsidR="00B8708C">
        <w:rPr>
          <w:rFonts w:ascii="Times New Roman" w:hAnsi="Times New Roman"/>
        </w:rPr>
        <w:t xml:space="preserve">Septembrie </w:t>
      </w:r>
      <w:r>
        <w:rPr>
          <w:rFonts w:ascii="Times New Roman" w:hAnsi="Times New Roman"/>
        </w:rPr>
        <w:t>2022</w:t>
      </w:r>
    </w:p>
    <w:p w:rsidR="008A31A0" w:rsidRPr="00BE3F5C" w:rsidRDefault="008A31A0" w:rsidP="00412CBA">
      <w:pPr>
        <w:autoSpaceDE w:val="0"/>
        <w:autoSpaceDN w:val="0"/>
        <w:adjustRightInd w:val="0"/>
        <w:spacing w:after="0" w:line="240" w:lineRule="auto"/>
        <w:rPr>
          <w:rFonts w:ascii="Times New Roman" w:hAnsi="Times New Roman"/>
        </w:rPr>
      </w:pPr>
    </w:p>
    <w:p w:rsidR="008A31A0" w:rsidRPr="00BE3F5C" w:rsidRDefault="008A31A0" w:rsidP="00412CBA">
      <w:pPr>
        <w:autoSpaceDE w:val="0"/>
        <w:autoSpaceDN w:val="0"/>
        <w:adjustRightInd w:val="0"/>
        <w:spacing w:after="0" w:line="240" w:lineRule="auto"/>
        <w:rPr>
          <w:rFonts w:ascii="Times New Roman" w:hAnsi="Times New Roman"/>
        </w:rPr>
      </w:pPr>
    </w:p>
    <w:p w:rsidR="00412CBA" w:rsidRPr="00BE3F5C" w:rsidRDefault="00412CBA" w:rsidP="00412CBA">
      <w:pPr>
        <w:autoSpaceDE w:val="0"/>
        <w:autoSpaceDN w:val="0"/>
        <w:adjustRightInd w:val="0"/>
        <w:spacing w:after="0" w:line="240" w:lineRule="auto"/>
        <w:rPr>
          <w:rFonts w:ascii="Times New Roman" w:hAnsi="Times New Roman"/>
          <w:b/>
        </w:rPr>
      </w:pPr>
      <w:r w:rsidRPr="00BE3F5C">
        <w:rPr>
          <w:rFonts w:ascii="Times New Roman" w:hAnsi="Times New Roman"/>
          <w:b/>
        </w:rPr>
        <w:t>10.</w:t>
      </w:r>
      <w:r w:rsidRPr="00BE3F5C">
        <w:rPr>
          <w:rFonts w:ascii="Times New Roman" w:hAnsi="Times New Roman"/>
          <w:b/>
        </w:rPr>
        <w:tab/>
        <w:t>DATA REVIZUIRII TEXTULUI</w:t>
      </w:r>
    </w:p>
    <w:p w:rsidR="008A31A0" w:rsidRPr="00BE3F5C" w:rsidRDefault="008A31A0" w:rsidP="00412CBA">
      <w:pPr>
        <w:autoSpaceDE w:val="0"/>
        <w:autoSpaceDN w:val="0"/>
        <w:adjustRightInd w:val="0"/>
        <w:spacing w:after="0" w:line="240" w:lineRule="auto"/>
        <w:rPr>
          <w:rFonts w:ascii="Times New Roman" w:hAnsi="Times New Roman"/>
          <w:b/>
          <w:bCs/>
        </w:rPr>
      </w:pPr>
    </w:p>
    <w:p w:rsidR="008A31A0" w:rsidRDefault="00B8708C" w:rsidP="00412CBA">
      <w:pPr>
        <w:autoSpaceDE w:val="0"/>
        <w:autoSpaceDN w:val="0"/>
        <w:adjustRightInd w:val="0"/>
        <w:spacing w:after="0" w:line="240" w:lineRule="auto"/>
        <w:rPr>
          <w:rFonts w:ascii="Times New Roman" w:hAnsi="Times New Roman"/>
        </w:rPr>
      </w:pPr>
      <w:r>
        <w:rPr>
          <w:rFonts w:ascii="Times New Roman" w:hAnsi="Times New Roman"/>
        </w:rPr>
        <w:t xml:space="preserve">Septembrie </w:t>
      </w:r>
      <w:r w:rsidR="00631613">
        <w:rPr>
          <w:rFonts w:ascii="Times New Roman" w:hAnsi="Times New Roman"/>
        </w:rPr>
        <w:t>2022</w:t>
      </w:r>
    </w:p>
    <w:p w:rsidR="00631613" w:rsidRDefault="00631613" w:rsidP="00412CBA">
      <w:pPr>
        <w:autoSpaceDE w:val="0"/>
        <w:autoSpaceDN w:val="0"/>
        <w:adjustRightInd w:val="0"/>
        <w:spacing w:after="0" w:line="240" w:lineRule="auto"/>
        <w:rPr>
          <w:rFonts w:ascii="Times New Roman" w:hAnsi="Times New Roman"/>
        </w:rPr>
      </w:pPr>
    </w:p>
    <w:p w:rsidR="00631613" w:rsidRPr="00205E12" w:rsidRDefault="00631613" w:rsidP="00412CBA">
      <w:pPr>
        <w:autoSpaceDE w:val="0"/>
        <w:autoSpaceDN w:val="0"/>
        <w:adjustRightInd w:val="0"/>
        <w:spacing w:after="0" w:line="240" w:lineRule="auto"/>
        <w:rPr>
          <w:rFonts w:ascii="Times New Roman" w:hAnsi="Times New Roman"/>
          <w:b/>
          <w:bCs/>
        </w:rPr>
      </w:pPr>
    </w:p>
    <w:sectPr w:rsidR="00631613" w:rsidRPr="00205E12" w:rsidSect="00B8708C">
      <w:footerReference w:type="default" r:id="rId11"/>
      <w:pgSz w:w="12240" w:h="15840"/>
      <w:pgMar w:top="1134" w:right="1418" w:bottom="1134" w:left="1418" w:header="1020" w:footer="4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E97" w:rsidRDefault="00E22E97" w:rsidP="00412CBA">
      <w:pPr>
        <w:spacing w:after="0" w:line="240" w:lineRule="auto"/>
      </w:pPr>
      <w:r>
        <w:separator/>
      </w:r>
    </w:p>
  </w:endnote>
  <w:endnote w:type="continuationSeparator" w:id="0">
    <w:p w:rsidR="00E22E97" w:rsidRDefault="00E22E97" w:rsidP="00412CBA">
      <w:pPr>
        <w:spacing w:after="0" w:line="240" w:lineRule="auto"/>
      </w:pPr>
      <w:r>
        <w:continuationSeparator/>
      </w:r>
    </w:p>
  </w:endnote>
  <w:endnote w:type="continuationNotice" w:id="1">
    <w:p w:rsidR="00E22E97" w:rsidRDefault="00E22E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5AC" w:rsidRDefault="007B05AC" w:rsidP="00B8708C">
    <w:pPr>
      <w:pStyle w:val="Footer"/>
      <w:jc w:val="center"/>
    </w:pPr>
    <w:r w:rsidRPr="00B8708C">
      <w:rPr>
        <w:rFonts w:ascii="Times New Roman" w:hAnsi="Times New Roman"/>
        <w:sz w:val="20"/>
        <w:szCs w:val="20"/>
      </w:rPr>
      <w:fldChar w:fldCharType="begin"/>
    </w:r>
    <w:r w:rsidRPr="00B8708C">
      <w:rPr>
        <w:rFonts w:ascii="Times New Roman" w:hAnsi="Times New Roman"/>
        <w:sz w:val="20"/>
        <w:szCs w:val="20"/>
      </w:rPr>
      <w:instrText xml:space="preserve"> PAGE   \* MERGEFORMAT </w:instrText>
    </w:r>
    <w:r w:rsidRPr="00B8708C">
      <w:rPr>
        <w:rFonts w:ascii="Times New Roman" w:hAnsi="Times New Roman"/>
        <w:sz w:val="20"/>
        <w:szCs w:val="20"/>
      </w:rPr>
      <w:fldChar w:fldCharType="separate"/>
    </w:r>
    <w:r w:rsidR="00184A57">
      <w:rPr>
        <w:rFonts w:ascii="Times New Roman" w:hAnsi="Times New Roman"/>
        <w:noProof/>
        <w:sz w:val="20"/>
        <w:szCs w:val="20"/>
      </w:rPr>
      <w:t>1</w:t>
    </w:r>
    <w:r w:rsidRPr="00B8708C">
      <w:rPr>
        <w:rFonts w:ascii="Times New Roman" w:hAnsi="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E97" w:rsidRDefault="00E22E97" w:rsidP="00412CBA">
      <w:pPr>
        <w:spacing w:after="0" w:line="240" w:lineRule="auto"/>
      </w:pPr>
      <w:r>
        <w:separator/>
      </w:r>
    </w:p>
  </w:footnote>
  <w:footnote w:type="continuationSeparator" w:id="0">
    <w:p w:rsidR="00E22E97" w:rsidRDefault="00E22E97" w:rsidP="00412CBA">
      <w:pPr>
        <w:spacing w:after="0" w:line="240" w:lineRule="auto"/>
      </w:pPr>
      <w:r>
        <w:continuationSeparator/>
      </w:r>
    </w:p>
  </w:footnote>
  <w:footnote w:type="continuationNotice" w:id="1">
    <w:p w:rsidR="00E22E97" w:rsidRDefault="00E22E9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55B4"/>
    <w:multiLevelType w:val="hybridMultilevel"/>
    <w:tmpl w:val="23CA42C6"/>
    <w:lvl w:ilvl="0" w:tplc="3F8EAAF0">
      <w:start w:val="1"/>
      <w:numFmt w:val="bullet"/>
      <w:lvlText w:val="-"/>
      <w:lvlJc w:val="left"/>
      <w:pPr>
        <w:ind w:left="720" w:hanging="360"/>
      </w:pPr>
      <w:rPr>
        <w:rFonts w:ascii="Times New Roman" w:hAnsi="Times New Roman" w:cs="Times New Roman" w:hint="default"/>
      </w:rPr>
    </w:lvl>
    <w:lvl w:ilvl="1" w:tplc="4EF80AA8" w:tentative="1">
      <w:start w:val="1"/>
      <w:numFmt w:val="bullet"/>
      <w:lvlText w:val="o"/>
      <w:lvlJc w:val="left"/>
      <w:pPr>
        <w:ind w:left="1440" w:hanging="360"/>
      </w:pPr>
      <w:rPr>
        <w:rFonts w:ascii="Courier New" w:hAnsi="Courier New" w:cs="Courier New" w:hint="default"/>
      </w:rPr>
    </w:lvl>
    <w:lvl w:ilvl="2" w:tplc="311A3FE0" w:tentative="1">
      <w:start w:val="1"/>
      <w:numFmt w:val="bullet"/>
      <w:lvlText w:val=""/>
      <w:lvlJc w:val="left"/>
      <w:pPr>
        <w:ind w:left="2160" w:hanging="360"/>
      </w:pPr>
      <w:rPr>
        <w:rFonts w:ascii="Wingdings" w:hAnsi="Wingdings" w:hint="default"/>
      </w:rPr>
    </w:lvl>
    <w:lvl w:ilvl="3" w:tplc="DA2A1C08" w:tentative="1">
      <w:start w:val="1"/>
      <w:numFmt w:val="bullet"/>
      <w:lvlText w:val=""/>
      <w:lvlJc w:val="left"/>
      <w:pPr>
        <w:ind w:left="2880" w:hanging="360"/>
      </w:pPr>
      <w:rPr>
        <w:rFonts w:ascii="Symbol" w:hAnsi="Symbol" w:hint="default"/>
      </w:rPr>
    </w:lvl>
    <w:lvl w:ilvl="4" w:tplc="B44AEC5E" w:tentative="1">
      <w:start w:val="1"/>
      <w:numFmt w:val="bullet"/>
      <w:lvlText w:val="o"/>
      <w:lvlJc w:val="left"/>
      <w:pPr>
        <w:ind w:left="3600" w:hanging="360"/>
      </w:pPr>
      <w:rPr>
        <w:rFonts w:ascii="Courier New" w:hAnsi="Courier New" w:cs="Courier New" w:hint="default"/>
      </w:rPr>
    </w:lvl>
    <w:lvl w:ilvl="5" w:tplc="86307E34" w:tentative="1">
      <w:start w:val="1"/>
      <w:numFmt w:val="bullet"/>
      <w:lvlText w:val=""/>
      <w:lvlJc w:val="left"/>
      <w:pPr>
        <w:ind w:left="4320" w:hanging="360"/>
      </w:pPr>
      <w:rPr>
        <w:rFonts w:ascii="Wingdings" w:hAnsi="Wingdings" w:hint="default"/>
      </w:rPr>
    </w:lvl>
    <w:lvl w:ilvl="6" w:tplc="2422A44C" w:tentative="1">
      <w:start w:val="1"/>
      <w:numFmt w:val="bullet"/>
      <w:lvlText w:val=""/>
      <w:lvlJc w:val="left"/>
      <w:pPr>
        <w:ind w:left="5040" w:hanging="360"/>
      </w:pPr>
      <w:rPr>
        <w:rFonts w:ascii="Symbol" w:hAnsi="Symbol" w:hint="default"/>
      </w:rPr>
    </w:lvl>
    <w:lvl w:ilvl="7" w:tplc="75DCD950" w:tentative="1">
      <w:start w:val="1"/>
      <w:numFmt w:val="bullet"/>
      <w:lvlText w:val="o"/>
      <w:lvlJc w:val="left"/>
      <w:pPr>
        <w:ind w:left="5760" w:hanging="360"/>
      </w:pPr>
      <w:rPr>
        <w:rFonts w:ascii="Courier New" w:hAnsi="Courier New" w:cs="Courier New" w:hint="default"/>
      </w:rPr>
    </w:lvl>
    <w:lvl w:ilvl="8" w:tplc="528E9E1E" w:tentative="1">
      <w:start w:val="1"/>
      <w:numFmt w:val="bullet"/>
      <w:lvlText w:val=""/>
      <w:lvlJc w:val="left"/>
      <w:pPr>
        <w:ind w:left="6480" w:hanging="360"/>
      </w:pPr>
      <w:rPr>
        <w:rFonts w:ascii="Wingdings" w:hAnsi="Wingdings" w:hint="default"/>
      </w:rPr>
    </w:lvl>
  </w:abstractNum>
  <w:abstractNum w:abstractNumId="1" w15:restartNumberingAfterBreak="0">
    <w:nsid w:val="0D372AD6"/>
    <w:multiLevelType w:val="hybridMultilevel"/>
    <w:tmpl w:val="3E8A8F8E"/>
    <w:lvl w:ilvl="0" w:tplc="319A669E">
      <w:start w:val="1"/>
      <w:numFmt w:val="bullet"/>
      <w:lvlText w:val="-"/>
      <w:lvlJc w:val="left"/>
      <w:pPr>
        <w:ind w:left="720" w:hanging="360"/>
      </w:pPr>
      <w:rPr>
        <w:rFonts w:ascii="Times New Roman" w:hAnsi="Times New Roman" w:cs="Times New Roman" w:hint="default"/>
      </w:rPr>
    </w:lvl>
    <w:lvl w:ilvl="1" w:tplc="5B007CE4" w:tentative="1">
      <w:start w:val="1"/>
      <w:numFmt w:val="bullet"/>
      <w:lvlText w:val="o"/>
      <w:lvlJc w:val="left"/>
      <w:pPr>
        <w:ind w:left="1440" w:hanging="360"/>
      </w:pPr>
      <w:rPr>
        <w:rFonts w:ascii="Courier New" w:hAnsi="Courier New" w:cs="Courier New" w:hint="default"/>
      </w:rPr>
    </w:lvl>
    <w:lvl w:ilvl="2" w:tplc="B15CABB6" w:tentative="1">
      <w:start w:val="1"/>
      <w:numFmt w:val="bullet"/>
      <w:lvlText w:val=""/>
      <w:lvlJc w:val="left"/>
      <w:pPr>
        <w:ind w:left="2160" w:hanging="360"/>
      </w:pPr>
      <w:rPr>
        <w:rFonts w:ascii="Wingdings" w:hAnsi="Wingdings" w:hint="default"/>
      </w:rPr>
    </w:lvl>
    <w:lvl w:ilvl="3" w:tplc="163C5D84" w:tentative="1">
      <w:start w:val="1"/>
      <w:numFmt w:val="bullet"/>
      <w:lvlText w:val=""/>
      <w:lvlJc w:val="left"/>
      <w:pPr>
        <w:ind w:left="2880" w:hanging="360"/>
      </w:pPr>
      <w:rPr>
        <w:rFonts w:ascii="Symbol" w:hAnsi="Symbol" w:hint="default"/>
      </w:rPr>
    </w:lvl>
    <w:lvl w:ilvl="4" w:tplc="1292D578" w:tentative="1">
      <w:start w:val="1"/>
      <w:numFmt w:val="bullet"/>
      <w:lvlText w:val="o"/>
      <w:lvlJc w:val="left"/>
      <w:pPr>
        <w:ind w:left="3600" w:hanging="360"/>
      </w:pPr>
      <w:rPr>
        <w:rFonts w:ascii="Courier New" w:hAnsi="Courier New" w:cs="Courier New" w:hint="default"/>
      </w:rPr>
    </w:lvl>
    <w:lvl w:ilvl="5" w:tplc="0CAA5116" w:tentative="1">
      <w:start w:val="1"/>
      <w:numFmt w:val="bullet"/>
      <w:lvlText w:val=""/>
      <w:lvlJc w:val="left"/>
      <w:pPr>
        <w:ind w:left="4320" w:hanging="360"/>
      </w:pPr>
      <w:rPr>
        <w:rFonts w:ascii="Wingdings" w:hAnsi="Wingdings" w:hint="default"/>
      </w:rPr>
    </w:lvl>
    <w:lvl w:ilvl="6" w:tplc="4A82E0F4" w:tentative="1">
      <w:start w:val="1"/>
      <w:numFmt w:val="bullet"/>
      <w:lvlText w:val=""/>
      <w:lvlJc w:val="left"/>
      <w:pPr>
        <w:ind w:left="5040" w:hanging="360"/>
      </w:pPr>
      <w:rPr>
        <w:rFonts w:ascii="Symbol" w:hAnsi="Symbol" w:hint="default"/>
      </w:rPr>
    </w:lvl>
    <w:lvl w:ilvl="7" w:tplc="7CB01082" w:tentative="1">
      <w:start w:val="1"/>
      <w:numFmt w:val="bullet"/>
      <w:lvlText w:val="o"/>
      <w:lvlJc w:val="left"/>
      <w:pPr>
        <w:ind w:left="5760" w:hanging="360"/>
      </w:pPr>
      <w:rPr>
        <w:rFonts w:ascii="Courier New" w:hAnsi="Courier New" w:cs="Courier New" w:hint="default"/>
      </w:rPr>
    </w:lvl>
    <w:lvl w:ilvl="8" w:tplc="9A82144C" w:tentative="1">
      <w:start w:val="1"/>
      <w:numFmt w:val="bullet"/>
      <w:lvlText w:val=""/>
      <w:lvlJc w:val="left"/>
      <w:pPr>
        <w:ind w:left="6480" w:hanging="360"/>
      </w:pPr>
      <w:rPr>
        <w:rFonts w:ascii="Wingdings" w:hAnsi="Wingdings" w:hint="default"/>
      </w:rPr>
    </w:lvl>
  </w:abstractNum>
  <w:abstractNum w:abstractNumId="2" w15:restartNumberingAfterBreak="0">
    <w:nsid w:val="2B7B52E3"/>
    <w:multiLevelType w:val="hybridMultilevel"/>
    <w:tmpl w:val="3514BE9C"/>
    <w:lvl w:ilvl="0" w:tplc="B082127C">
      <w:start w:val="1"/>
      <w:numFmt w:val="bullet"/>
      <w:lvlText w:val="-"/>
      <w:lvlJc w:val="left"/>
      <w:pPr>
        <w:ind w:left="720" w:hanging="360"/>
      </w:pPr>
      <w:rPr>
        <w:rFonts w:ascii="Times New Roman" w:hAnsi="Times New Roman" w:cs="Times New Roman" w:hint="default"/>
      </w:rPr>
    </w:lvl>
    <w:lvl w:ilvl="1" w:tplc="6CC07298" w:tentative="1">
      <w:start w:val="1"/>
      <w:numFmt w:val="bullet"/>
      <w:lvlText w:val="o"/>
      <w:lvlJc w:val="left"/>
      <w:pPr>
        <w:ind w:left="1440" w:hanging="360"/>
      </w:pPr>
      <w:rPr>
        <w:rFonts w:ascii="Courier New" w:hAnsi="Courier New" w:cs="Courier New" w:hint="default"/>
      </w:rPr>
    </w:lvl>
    <w:lvl w:ilvl="2" w:tplc="9BD4B744" w:tentative="1">
      <w:start w:val="1"/>
      <w:numFmt w:val="bullet"/>
      <w:lvlText w:val=""/>
      <w:lvlJc w:val="left"/>
      <w:pPr>
        <w:ind w:left="2160" w:hanging="360"/>
      </w:pPr>
      <w:rPr>
        <w:rFonts w:ascii="Wingdings" w:hAnsi="Wingdings" w:hint="default"/>
      </w:rPr>
    </w:lvl>
    <w:lvl w:ilvl="3" w:tplc="37922962" w:tentative="1">
      <w:start w:val="1"/>
      <w:numFmt w:val="bullet"/>
      <w:lvlText w:val=""/>
      <w:lvlJc w:val="left"/>
      <w:pPr>
        <w:ind w:left="2880" w:hanging="360"/>
      </w:pPr>
      <w:rPr>
        <w:rFonts w:ascii="Symbol" w:hAnsi="Symbol" w:hint="default"/>
      </w:rPr>
    </w:lvl>
    <w:lvl w:ilvl="4" w:tplc="DCFC6194" w:tentative="1">
      <w:start w:val="1"/>
      <w:numFmt w:val="bullet"/>
      <w:lvlText w:val="o"/>
      <w:lvlJc w:val="left"/>
      <w:pPr>
        <w:ind w:left="3600" w:hanging="360"/>
      </w:pPr>
      <w:rPr>
        <w:rFonts w:ascii="Courier New" w:hAnsi="Courier New" w:cs="Courier New" w:hint="default"/>
      </w:rPr>
    </w:lvl>
    <w:lvl w:ilvl="5" w:tplc="E3ACF1E6" w:tentative="1">
      <w:start w:val="1"/>
      <w:numFmt w:val="bullet"/>
      <w:lvlText w:val=""/>
      <w:lvlJc w:val="left"/>
      <w:pPr>
        <w:ind w:left="4320" w:hanging="360"/>
      </w:pPr>
      <w:rPr>
        <w:rFonts w:ascii="Wingdings" w:hAnsi="Wingdings" w:hint="default"/>
      </w:rPr>
    </w:lvl>
    <w:lvl w:ilvl="6" w:tplc="9D449FF8" w:tentative="1">
      <w:start w:val="1"/>
      <w:numFmt w:val="bullet"/>
      <w:lvlText w:val=""/>
      <w:lvlJc w:val="left"/>
      <w:pPr>
        <w:ind w:left="5040" w:hanging="360"/>
      </w:pPr>
      <w:rPr>
        <w:rFonts w:ascii="Symbol" w:hAnsi="Symbol" w:hint="default"/>
      </w:rPr>
    </w:lvl>
    <w:lvl w:ilvl="7" w:tplc="7132EF10" w:tentative="1">
      <w:start w:val="1"/>
      <w:numFmt w:val="bullet"/>
      <w:lvlText w:val="o"/>
      <w:lvlJc w:val="left"/>
      <w:pPr>
        <w:ind w:left="5760" w:hanging="360"/>
      </w:pPr>
      <w:rPr>
        <w:rFonts w:ascii="Courier New" w:hAnsi="Courier New" w:cs="Courier New" w:hint="default"/>
      </w:rPr>
    </w:lvl>
    <w:lvl w:ilvl="8" w:tplc="D8086476" w:tentative="1">
      <w:start w:val="1"/>
      <w:numFmt w:val="bullet"/>
      <w:lvlText w:val=""/>
      <w:lvlJc w:val="left"/>
      <w:pPr>
        <w:ind w:left="6480" w:hanging="360"/>
      </w:pPr>
      <w:rPr>
        <w:rFonts w:ascii="Wingdings" w:hAnsi="Wingdings" w:hint="default"/>
      </w:rPr>
    </w:lvl>
  </w:abstractNum>
  <w:abstractNum w:abstractNumId="3" w15:restartNumberingAfterBreak="0">
    <w:nsid w:val="399707DF"/>
    <w:multiLevelType w:val="hybridMultilevel"/>
    <w:tmpl w:val="72385748"/>
    <w:lvl w:ilvl="0" w:tplc="B8ECD554">
      <w:numFmt w:val="bullet"/>
      <w:lvlText w:val=""/>
      <w:lvlJc w:val="left"/>
      <w:pPr>
        <w:ind w:left="720" w:hanging="360"/>
      </w:pPr>
      <w:rPr>
        <w:rFonts w:ascii="Wingdings" w:eastAsia="Calibri" w:hAnsi="Wingdings"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8C481C"/>
    <w:multiLevelType w:val="hybridMultilevel"/>
    <w:tmpl w:val="4ECC80A8"/>
    <w:lvl w:ilvl="0" w:tplc="420E9A72">
      <w:start w:val="1"/>
      <w:numFmt w:val="bullet"/>
      <w:lvlText w:val=""/>
      <w:lvlJc w:val="left"/>
      <w:pPr>
        <w:ind w:left="720" w:hanging="360"/>
      </w:pPr>
      <w:rPr>
        <w:rFonts w:ascii="Symbol" w:hAnsi="Symbol" w:hint="default"/>
      </w:rPr>
    </w:lvl>
    <w:lvl w:ilvl="1" w:tplc="7A50AECE" w:tentative="1">
      <w:start w:val="1"/>
      <w:numFmt w:val="bullet"/>
      <w:lvlText w:val="o"/>
      <w:lvlJc w:val="left"/>
      <w:pPr>
        <w:ind w:left="1440" w:hanging="360"/>
      </w:pPr>
      <w:rPr>
        <w:rFonts w:ascii="Courier New" w:hAnsi="Courier New" w:cs="Courier New" w:hint="default"/>
      </w:rPr>
    </w:lvl>
    <w:lvl w:ilvl="2" w:tplc="BC827A36" w:tentative="1">
      <w:start w:val="1"/>
      <w:numFmt w:val="bullet"/>
      <w:lvlText w:val=""/>
      <w:lvlJc w:val="left"/>
      <w:pPr>
        <w:ind w:left="2160" w:hanging="360"/>
      </w:pPr>
      <w:rPr>
        <w:rFonts w:ascii="Wingdings" w:hAnsi="Wingdings" w:hint="default"/>
      </w:rPr>
    </w:lvl>
    <w:lvl w:ilvl="3" w:tplc="005AC830" w:tentative="1">
      <w:start w:val="1"/>
      <w:numFmt w:val="bullet"/>
      <w:lvlText w:val=""/>
      <w:lvlJc w:val="left"/>
      <w:pPr>
        <w:ind w:left="2880" w:hanging="360"/>
      </w:pPr>
      <w:rPr>
        <w:rFonts w:ascii="Symbol" w:hAnsi="Symbol" w:hint="default"/>
      </w:rPr>
    </w:lvl>
    <w:lvl w:ilvl="4" w:tplc="72EC5BF6" w:tentative="1">
      <w:start w:val="1"/>
      <w:numFmt w:val="bullet"/>
      <w:lvlText w:val="o"/>
      <w:lvlJc w:val="left"/>
      <w:pPr>
        <w:ind w:left="3600" w:hanging="360"/>
      </w:pPr>
      <w:rPr>
        <w:rFonts w:ascii="Courier New" w:hAnsi="Courier New" w:cs="Courier New" w:hint="default"/>
      </w:rPr>
    </w:lvl>
    <w:lvl w:ilvl="5" w:tplc="68AE40A2" w:tentative="1">
      <w:start w:val="1"/>
      <w:numFmt w:val="bullet"/>
      <w:lvlText w:val=""/>
      <w:lvlJc w:val="left"/>
      <w:pPr>
        <w:ind w:left="4320" w:hanging="360"/>
      </w:pPr>
      <w:rPr>
        <w:rFonts w:ascii="Wingdings" w:hAnsi="Wingdings" w:hint="default"/>
      </w:rPr>
    </w:lvl>
    <w:lvl w:ilvl="6" w:tplc="E57C6D1A" w:tentative="1">
      <w:start w:val="1"/>
      <w:numFmt w:val="bullet"/>
      <w:lvlText w:val=""/>
      <w:lvlJc w:val="left"/>
      <w:pPr>
        <w:ind w:left="5040" w:hanging="360"/>
      </w:pPr>
      <w:rPr>
        <w:rFonts w:ascii="Symbol" w:hAnsi="Symbol" w:hint="default"/>
      </w:rPr>
    </w:lvl>
    <w:lvl w:ilvl="7" w:tplc="F6606F2A" w:tentative="1">
      <w:start w:val="1"/>
      <w:numFmt w:val="bullet"/>
      <w:lvlText w:val="o"/>
      <w:lvlJc w:val="left"/>
      <w:pPr>
        <w:ind w:left="5760" w:hanging="360"/>
      </w:pPr>
      <w:rPr>
        <w:rFonts w:ascii="Courier New" w:hAnsi="Courier New" w:cs="Courier New" w:hint="default"/>
      </w:rPr>
    </w:lvl>
    <w:lvl w:ilvl="8" w:tplc="07F6BA84" w:tentative="1">
      <w:start w:val="1"/>
      <w:numFmt w:val="bullet"/>
      <w:lvlText w:val=""/>
      <w:lvlJc w:val="left"/>
      <w:pPr>
        <w:ind w:left="6480" w:hanging="360"/>
      </w:pPr>
      <w:rPr>
        <w:rFonts w:ascii="Wingdings" w:hAnsi="Wingdings" w:hint="default"/>
      </w:rPr>
    </w:lvl>
  </w:abstractNum>
  <w:abstractNum w:abstractNumId="5" w15:restartNumberingAfterBreak="0">
    <w:nsid w:val="4A334CF0"/>
    <w:multiLevelType w:val="hybridMultilevel"/>
    <w:tmpl w:val="BD7A87E8"/>
    <w:lvl w:ilvl="0" w:tplc="F03A918A">
      <w:start w:val="1"/>
      <w:numFmt w:val="bullet"/>
      <w:lvlText w:val="-"/>
      <w:lvlJc w:val="left"/>
      <w:pPr>
        <w:ind w:left="720" w:hanging="360"/>
      </w:pPr>
      <w:rPr>
        <w:rFonts w:ascii="Times New Roman" w:hAnsi="Times New Roman" w:cs="Times New Roman" w:hint="default"/>
      </w:rPr>
    </w:lvl>
    <w:lvl w:ilvl="1" w:tplc="C09832EE" w:tentative="1">
      <w:start w:val="1"/>
      <w:numFmt w:val="bullet"/>
      <w:lvlText w:val="o"/>
      <w:lvlJc w:val="left"/>
      <w:pPr>
        <w:ind w:left="1440" w:hanging="360"/>
      </w:pPr>
      <w:rPr>
        <w:rFonts w:ascii="Courier New" w:hAnsi="Courier New" w:cs="Courier New" w:hint="default"/>
      </w:rPr>
    </w:lvl>
    <w:lvl w:ilvl="2" w:tplc="42D66EFC" w:tentative="1">
      <w:start w:val="1"/>
      <w:numFmt w:val="bullet"/>
      <w:lvlText w:val=""/>
      <w:lvlJc w:val="left"/>
      <w:pPr>
        <w:ind w:left="2160" w:hanging="360"/>
      </w:pPr>
      <w:rPr>
        <w:rFonts w:ascii="Wingdings" w:hAnsi="Wingdings" w:hint="default"/>
      </w:rPr>
    </w:lvl>
    <w:lvl w:ilvl="3" w:tplc="296C7B38" w:tentative="1">
      <w:start w:val="1"/>
      <w:numFmt w:val="bullet"/>
      <w:lvlText w:val=""/>
      <w:lvlJc w:val="left"/>
      <w:pPr>
        <w:ind w:left="2880" w:hanging="360"/>
      </w:pPr>
      <w:rPr>
        <w:rFonts w:ascii="Symbol" w:hAnsi="Symbol" w:hint="default"/>
      </w:rPr>
    </w:lvl>
    <w:lvl w:ilvl="4" w:tplc="984ADE14" w:tentative="1">
      <w:start w:val="1"/>
      <w:numFmt w:val="bullet"/>
      <w:lvlText w:val="o"/>
      <w:lvlJc w:val="left"/>
      <w:pPr>
        <w:ind w:left="3600" w:hanging="360"/>
      </w:pPr>
      <w:rPr>
        <w:rFonts w:ascii="Courier New" w:hAnsi="Courier New" w:cs="Courier New" w:hint="default"/>
      </w:rPr>
    </w:lvl>
    <w:lvl w:ilvl="5" w:tplc="6A5A6FEC" w:tentative="1">
      <w:start w:val="1"/>
      <w:numFmt w:val="bullet"/>
      <w:lvlText w:val=""/>
      <w:lvlJc w:val="left"/>
      <w:pPr>
        <w:ind w:left="4320" w:hanging="360"/>
      </w:pPr>
      <w:rPr>
        <w:rFonts w:ascii="Wingdings" w:hAnsi="Wingdings" w:hint="default"/>
      </w:rPr>
    </w:lvl>
    <w:lvl w:ilvl="6" w:tplc="295400FA" w:tentative="1">
      <w:start w:val="1"/>
      <w:numFmt w:val="bullet"/>
      <w:lvlText w:val=""/>
      <w:lvlJc w:val="left"/>
      <w:pPr>
        <w:ind w:left="5040" w:hanging="360"/>
      </w:pPr>
      <w:rPr>
        <w:rFonts w:ascii="Symbol" w:hAnsi="Symbol" w:hint="default"/>
      </w:rPr>
    </w:lvl>
    <w:lvl w:ilvl="7" w:tplc="E6F2865E" w:tentative="1">
      <w:start w:val="1"/>
      <w:numFmt w:val="bullet"/>
      <w:lvlText w:val="o"/>
      <w:lvlJc w:val="left"/>
      <w:pPr>
        <w:ind w:left="5760" w:hanging="360"/>
      </w:pPr>
      <w:rPr>
        <w:rFonts w:ascii="Courier New" w:hAnsi="Courier New" w:cs="Courier New" w:hint="default"/>
      </w:rPr>
    </w:lvl>
    <w:lvl w:ilvl="8" w:tplc="67D239B2" w:tentative="1">
      <w:start w:val="1"/>
      <w:numFmt w:val="bullet"/>
      <w:lvlText w:val=""/>
      <w:lvlJc w:val="left"/>
      <w:pPr>
        <w:ind w:left="6480" w:hanging="360"/>
      </w:pPr>
      <w:rPr>
        <w:rFonts w:ascii="Wingdings" w:hAnsi="Wingdings" w:hint="default"/>
      </w:rPr>
    </w:lvl>
  </w:abstractNum>
  <w:abstractNum w:abstractNumId="6" w15:restartNumberingAfterBreak="0">
    <w:nsid w:val="5828471C"/>
    <w:multiLevelType w:val="hybridMultilevel"/>
    <w:tmpl w:val="32CACDDE"/>
    <w:lvl w:ilvl="0" w:tplc="30C66848">
      <w:start w:val="1"/>
      <w:numFmt w:val="bullet"/>
      <w:lvlText w:val="-"/>
      <w:lvlJc w:val="left"/>
      <w:pPr>
        <w:ind w:left="720" w:hanging="360"/>
      </w:pPr>
      <w:rPr>
        <w:rFonts w:ascii="Times New Roman" w:hAnsi="Times New Roman" w:cs="Times New Roman" w:hint="default"/>
      </w:rPr>
    </w:lvl>
    <w:lvl w:ilvl="1" w:tplc="1BBEC8EE" w:tentative="1">
      <w:start w:val="1"/>
      <w:numFmt w:val="bullet"/>
      <w:lvlText w:val="o"/>
      <w:lvlJc w:val="left"/>
      <w:pPr>
        <w:ind w:left="1440" w:hanging="360"/>
      </w:pPr>
      <w:rPr>
        <w:rFonts w:ascii="Courier New" w:hAnsi="Courier New" w:cs="Courier New" w:hint="default"/>
      </w:rPr>
    </w:lvl>
    <w:lvl w:ilvl="2" w:tplc="D0FCE5F8" w:tentative="1">
      <w:start w:val="1"/>
      <w:numFmt w:val="bullet"/>
      <w:lvlText w:val=""/>
      <w:lvlJc w:val="left"/>
      <w:pPr>
        <w:ind w:left="2160" w:hanging="360"/>
      </w:pPr>
      <w:rPr>
        <w:rFonts w:ascii="Wingdings" w:hAnsi="Wingdings" w:hint="default"/>
      </w:rPr>
    </w:lvl>
    <w:lvl w:ilvl="3" w:tplc="F5A4489C" w:tentative="1">
      <w:start w:val="1"/>
      <w:numFmt w:val="bullet"/>
      <w:lvlText w:val=""/>
      <w:lvlJc w:val="left"/>
      <w:pPr>
        <w:ind w:left="2880" w:hanging="360"/>
      </w:pPr>
      <w:rPr>
        <w:rFonts w:ascii="Symbol" w:hAnsi="Symbol" w:hint="default"/>
      </w:rPr>
    </w:lvl>
    <w:lvl w:ilvl="4" w:tplc="17A68810" w:tentative="1">
      <w:start w:val="1"/>
      <w:numFmt w:val="bullet"/>
      <w:lvlText w:val="o"/>
      <w:lvlJc w:val="left"/>
      <w:pPr>
        <w:ind w:left="3600" w:hanging="360"/>
      </w:pPr>
      <w:rPr>
        <w:rFonts w:ascii="Courier New" w:hAnsi="Courier New" w:cs="Courier New" w:hint="default"/>
      </w:rPr>
    </w:lvl>
    <w:lvl w:ilvl="5" w:tplc="381C1A96" w:tentative="1">
      <w:start w:val="1"/>
      <w:numFmt w:val="bullet"/>
      <w:lvlText w:val=""/>
      <w:lvlJc w:val="left"/>
      <w:pPr>
        <w:ind w:left="4320" w:hanging="360"/>
      </w:pPr>
      <w:rPr>
        <w:rFonts w:ascii="Wingdings" w:hAnsi="Wingdings" w:hint="default"/>
      </w:rPr>
    </w:lvl>
    <w:lvl w:ilvl="6" w:tplc="459C0364" w:tentative="1">
      <w:start w:val="1"/>
      <w:numFmt w:val="bullet"/>
      <w:lvlText w:val=""/>
      <w:lvlJc w:val="left"/>
      <w:pPr>
        <w:ind w:left="5040" w:hanging="360"/>
      </w:pPr>
      <w:rPr>
        <w:rFonts w:ascii="Symbol" w:hAnsi="Symbol" w:hint="default"/>
      </w:rPr>
    </w:lvl>
    <w:lvl w:ilvl="7" w:tplc="7A966CD6" w:tentative="1">
      <w:start w:val="1"/>
      <w:numFmt w:val="bullet"/>
      <w:lvlText w:val="o"/>
      <w:lvlJc w:val="left"/>
      <w:pPr>
        <w:ind w:left="5760" w:hanging="360"/>
      </w:pPr>
      <w:rPr>
        <w:rFonts w:ascii="Courier New" w:hAnsi="Courier New" w:cs="Courier New" w:hint="default"/>
      </w:rPr>
    </w:lvl>
    <w:lvl w:ilvl="8" w:tplc="D158C7FA" w:tentative="1">
      <w:start w:val="1"/>
      <w:numFmt w:val="bullet"/>
      <w:lvlText w:val=""/>
      <w:lvlJc w:val="left"/>
      <w:pPr>
        <w:ind w:left="6480" w:hanging="360"/>
      </w:pPr>
      <w:rPr>
        <w:rFonts w:ascii="Wingdings" w:hAnsi="Wingdings" w:hint="default"/>
      </w:rPr>
    </w:lvl>
  </w:abstractNum>
  <w:abstractNum w:abstractNumId="7" w15:restartNumberingAfterBreak="0">
    <w:nsid w:val="69DE43EF"/>
    <w:multiLevelType w:val="hybridMultilevel"/>
    <w:tmpl w:val="C7B4CE42"/>
    <w:lvl w:ilvl="0" w:tplc="03DC801A">
      <w:start w:val="1"/>
      <w:numFmt w:val="bullet"/>
      <w:lvlText w:val="-"/>
      <w:lvlJc w:val="left"/>
      <w:pPr>
        <w:ind w:left="720" w:hanging="360"/>
      </w:pPr>
      <w:rPr>
        <w:rFonts w:ascii="Times New Roman" w:hAnsi="Times New Roman" w:cs="Times New Roman" w:hint="default"/>
      </w:rPr>
    </w:lvl>
    <w:lvl w:ilvl="1" w:tplc="F17A67BA" w:tentative="1">
      <w:start w:val="1"/>
      <w:numFmt w:val="bullet"/>
      <w:lvlText w:val="o"/>
      <w:lvlJc w:val="left"/>
      <w:pPr>
        <w:ind w:left="1440" w:hanging="360"/>
      </w:pPr>
      <w:rPr>
        <w:rFonts w:ascii="Courier New" w:hAnsi="Courier New" w:cs="Courier New" w:hint="default"/>
      </w:rPr>
    </w:lvl>
    <w:lvl w:ilvl="2" w:tplc="A93CE10E" w:tentative="1">
      <w:start w:val="1"/>
      <w:numFmt w:val="bullet"/>
      <w:lvlText w:val=""/>
      <w:lvlJc w:val="left"/>
      <w:pPr>
        <w:ind w:left="2160" w:hanging="360"/>
      </w:pPr>
      <w:rPr>
        <w:rFonts w:ascii="Wingdings" w:hAnsi="Wingdings" w:hint="default"/>
      </w:rPr>
    </w:lvl>
    <w:lvl w:ilvl="3" w:tplc="889C56B2" w:tentative="1">
      <w:start w:val="1"/>
      <w:numFmt w:val="bullet"/>
      <w:lvlText w:val=""/>
      <w:lvlJc w:val="left"/>
      <w:pPr>
        <w:ind w:left="2880" w:hanging="360"/>
      </w:pPr>
      <w:rPr>
        <w:rFonts w:ascii="Symbol" w:hAnsi="Symbol" w:hint="default"/>
      </w:rPr>
    </w:lvl>
    <w:lvl w:ilvl="4" w:tplc="7B948388" w:tentative="1">
      <w:start w:val="1"/>
      <w:numFmt w:val="bullet"/>
      <w:lvlText w:val="o"/>
      <w:lvlJc w:val="left"/>
      <w:pPr>
        <w:ind w:left="3600" w:hanging="360"/>
      </w:pPr>
      <w:rPr>
        <w:rFonts w:ascii="Courier New" w:hAnsi="Courier New" w:cs="Courier New" w:hint="default"/>
      </w:rPr>
    </w:lvl>
    <w:lvl w:ilvl="5" w:tplc="79FA0876" w:tentative="1">
      <w:start w:val="1"/>
      <w:numFmt w:val="bullet"/>
      <w:lvlText w:val=""/>
      <w:lvlJc w:val="left"/>
      <w:pPr>
        <w:ind w:left="4320" w:hanging="360"/>
      </w:pPr>
      <w:rPr>
        <w:rFonts w:ascii="Wingdings" w:hAnsi="Wingdings" w:hint="default"/>
      </w:rPr>
    </w:lvl>
    <w:lvl w:ilvl="6" w:tplc="0B9A5D66" w:tentative="1">
      <w:start w:val="1"/>
      <w:numFmt w:val="bullet"/>
      <w:lvlText w:val=""/>
      <w:lvlJc w:val="left"/>
      <w:pPr>
        <w:ind w:left="5040" w:hanging="360"/>
      </w:pPr>
      <w:rPr>
        <w:rFonts w:ascii="Symbol" w:hAnsi="Symbol" w:hint="default"/>
      </w:rPr>
    </w:lvl>
    <w:lvl w:ilvl="7" w:tplc="A62C57EE" w:tentative="1">
      <w:start w:val="1"/>
      <w:numFmt w:val="bullet"/>
      <w:lvlText w:val="o"/>
      <w:lvlJc w:val="left"/>
      <w:pPr>
        <w:ind w:left="5760" w:hanging="360"/>
      </w:pPr>
      <w:rPr>
        <w:rFonts w:ascii="Courier New" w:hAnsi="Courier New" w:cs="Courier New" w:hint="default"/>
      </w:rPr>
    </w:lvl>
    <w:lvl w:ilvl="8" w:tplc="B62A0C54" w:tentative="1">
      <w:start w:val="1"/>
      <w:numFmt w:val="bullet"/>
      <w:lvlText w:val=""/>
      <w:lvlJc w:val="left"/>
      <w:pPr>
        <w:ind w:left="6480" w:hanging="360"/>
      </w:pPr>
      <w:rPr>
        <w:rFonts w:ascii="Wingdings" w:hAnsi="Wingdings" w:hint="default"/>
      </w:rPr>
    </w:lvl>
  </w:abstractNum>
  <w:abstractNum w:abstractNumId="8" w15:restartNumberingAfterBreak="0">
    <w:nsid w:val="6DAA5050"/>
    <w:multiLevelType w:val="hybridMultilevel"/>
    <w:tmpl w:val="90268B0C"/>
    <w:lvl w:ilvl="0" w:tplc="9E0CDE06">
      <w:start w:val="1"/>
      <w:numFmt w:val="bullet"/>
      <w:lvlText w:val="-"/>
      <w:lvlJc w:val="left"/>
      <w:pPr>
        <w:ind w:left="720" w:hanging="360"/>
      </w:pPr>
      <w:rPr>
        <w:rFonts w:ascii="Times New Roman" w:hAnsi="Times New Roman" w:cs="Times New Roman" w:hint="default"/>
      </w:rPr>
    </w:lvl>
    <w:lvl w:ilvl="1" w:tplc="2E3882DC" w:tentative="1">
      <w:start w:val="1"/>
      <w:numFmt w:val="bullet"/>
      <w:lvlText w:val="o"/>
      <w:lvlJc w:val="left"/>
      <w:pPr>
        <w:ind w:left="1440" w:hanging="360"/>
      </w:pPr>
      <w:rPr>
        <w:rFonts w:ascii="Courier New" w:hAnsi="Courier New" w:cs="Courier New" w:hint="default"/>
      </w:rPr>
    </w:lvl>
    <w:lvl w:ilvl="2" w:tplc="B4EC4740" w:tentative="1">
      <w:start w:val="1"/>
      <w:numFmt w:val="bullet"/>
      <w:lvlText w:val=""/>
      <w:lvlJc w:val="left"/>
      <w:pPr>
        <w:ind w:left="2160" w:hanging="360"/>
      </w:pPr>
      <w:rPr>
        <w:rFonts w:ascii="Wingdings" w:hAnsi="Wingdings" w:hint="default"/>
      </w:rPr>
    </w:lvl>
    <w:lvl w:ilvl="3" w:tplc="BD22344A" w:tentative="1">
      <w:start w:val="1"/>
      <w:numFmt w:val="bullet"/>
      <w:lvlText w:val=""/>
      <w:lvlJc w:val="left"/>
      <w:pPr>
        <w:ind w:left="2880" w:hanging="360"/>
      </w:pPr>
      <w:rPr>
        <w:rFonts w:ascii="Symbol" w:hAnsi="Symbol" w:hint="default"/>
      </w:rPr>
    </w:lvl>
    <w:lvl w:ilvl="4" w:tplc="61928968" w:tentative="1">
      <w:start w:val="1"/>
      <w:numFmt w:val="bullet"/>
      <w:lvlText w:val="o"/>
      <w:lvlJc w:val="left"/>
      <w:pPr>
        <w:ind w:left="3600" w:hanging="360"/>
      </w:pPr>
      <w:rPr>
        <w:rFonts w:ascii="Courier New" w:hAnsi="Courier New" w:cs="Courier New" w:hint="default"/>
      </w:rPr>
    </w:lvl>
    <w:lvl w:ilvl="5" w:tplc="BCF8FB96" w:tentative="1">
      <w:start w:val="1"/>
      <w:numFmt w:val="bullet"/>
      <w:lvlText w:val=""/>
      <w:lvlJc w:val="left"/>
      <w:pPr>
        <w:ind w:left="4320" w:hanging="360"/>
      </w:pPr>
      <w:rPr>
        <w:rFonts w:ascii="Wingdings" w:hAnsi="Wingdings" w:hint="default"/>
      </w:rPr>
    </w:lvl>
    <w:lvl w:ilvl="6" w:tplc="72243EDA" w:tentative="1">
      <w:start w:val="1"/>
      <w:numFmt w:val="bullet"/>
      <w:lvlText w:val=""/>
      <w:lvlJc w:val="left"/>
      <w:pPr>
        <w:ind w:left="5040" w:hanging="360"/>
      </w:pPr>
      <w:rPr>
        <w:rFonts w:ascii="Symbol" w:hAnsi="Symbol" w:hint="default"/>
      </w:rPr>
    </w:lvl>
    <w:lvl w:ilvl="7" w:tplc="9E98DBDE" w:tentative="1">
      <w:start w:val="1"/>
      <w:numFmt w:val="bullet"/>
      <w:lvlText w:val="o"/>
      <w:lvlJc w:val="left"/>
      <w:pPr>
        <w:ind w:left="5760" w:hanging="360"/>
      </w:pPr>
      <w:rPr>
        <w:rFonts w:ascii="Courier New" w:hAnsi="Courier New" w:cs="Courier New" w:hint="default"/>
      </w:rPr>
    </w:lvl>
    <w:lvl w:ilvl="8" w:tplc="778A81D6" w:tentative="1">
      <w:start w:val="1"/>
      <w:numFmt w:val="bullet"/>
      <w:lvlText w:val=""/>
      <w:lvlJc w:val="left"/>
      <w:pPr>
        <w:ind w:left="6480" w:hanging="360"/>
      </w:pPr>
      <w:rPr>
        <w:rFonts w:ascii="Wingdings" w:hAnsi="Wingdings" w:hint="default"/>
      </w:rPr>
    </w:lvl>
  </w:abstractNum>
  <w:abstractNum w:abstractNumId="9" w15:restartNumberingAfterBreak="0">
    <w:nsid w:val="714A68DA"/>
    <w:multiLevelType w:val="hybridMultilevel"/>
    <w:tmpl w:val="60A06A58"/>
    <w:lvl w:ilvl="0" w:tplc="ED78C0E2">
      <w:start w:val="1"/>
      <w:numFmt w:val="bullet"/>
      <w:lvlText w:val="-"/>
      <w:lvlJc w:val="left"/>
      <w:pPr>
        <w:ind w:left="720" w:hanging="360"/>
      </w:pPr>
      <w:rPr>
        <w:rFonts w:ascii="Times New Roman" w:hAnsi="Times New Roman" w:cs="Times New Roman" w:hint="default"/>
      </w:rPr>
    </w:lvl>
    <w:lvl w:ilvl="1" w:tplc="1FCE6F5A" w:tentative="1">
      <w:start w:val="1"/>
      <w:numFmt w:val="bullet"/>
      <w:lvlText w:val="o"/>
      <w:lvlJc w:val="left"/>
      <w:pPr>
        <w:ind w:left="1440" w:hanging="360"/>
      </w:pPr>
      <w:rPr>
        <w:rFonts w:ascii="Courier New" w:hAnsi="Courier New" w:cs="Courier New" w:hint="default"/>
      </w:rPr>
    </w:lvl>
    <w:lvl w:ilvl="2" w:tplc="6F9E73D2" w:tentative="1">
      <w:start w:val="1"/>
      <w:numFmt w:val="bullet"/>
      <w:lvlText w:val=""/>
      <w:lvlJc w:val="left"/>
      <w:pPr>
        <w:ind w:left="2160" w:hanging="360"/>
      </w:pPr>
      <w:rPr>
        <w:rFonts w:ascii="Wingdings" w:hAnsi="Wingdings" w:hint="default"/>
      </w:rPr>
    </w:lvl>
    <w:lvl w:ilvl="3" w:tplc="CBD429D2" w:tentative="1">
      <w:start w:val="1"/>
      <w:numFmt w:val="bullet"/>
      <w:lvlText w:val=""/>
      <w:lvlJc w:val="left"/>
      <w:pPr>
        <w:ind w:left="2880" w:hanging="360"/>
      </w:pPr>
      <w:rPr>
        <w:rFonts w:ascii="Symbol" w:hAnsi="Symbol" w:hint="default"/>
      </w:rPr>
    </w:lvl>
    <w:lvl w:ilvl="4" w:tplc="DB54D57A" w:tentative="1">
      <w:start w:val="1"/>
      <w:numFmt w:val="bullet"/>
      <w:lvlText w:val="o"/>
      <w:lvlJc w:val="left"/>
      <w:pPr>
        <w:ind w:left="3600" w:hanging="360"/>
      </w:pPr>
      <w:rPr>
        <w:rFonts w:ascii="Courier New" w:hAnsi="Courier New" w:cs="Courier New" w:hint="default"/>
      </w:rPr>
    </w:lvl>
    <w:lvl w:ilvl="5" w:tplc="24FAEEDA" w:tentative="1">
      <w:start w:val="1"/>
      <w:numFmt w:val="bullet"/>
      <w:lvlText w:val=""/>
      <w:lvlJc w:val="left"/>
      <w:pPr>
        <w:ind w:left="4320" w:hanging="360"/>
      </w:pPr>
      <w:rPr>
        <w:rFonts w:ascii="Wingdings" w:hAnsi="Wingdings" w:hint="default"/>
      </w:rPr>
    </w:lvl>
    <w:lvl w:ilvl="6" w:tplc="CDB057C6" w:tentative="1">
      <w:start w:val="1"/>
      <w:numFmt w:val="bullet"/>
      <w:lvlText w:val=""/>
      <w:lvlJc w:val="left"/>
      <w:pPr>
        <w:ind w:left="5040" w:hanging="360"/>
      </w:pPr>
      <w:rPr>
        <w:rFonts w:ascii="Symbol" w:hAnsi="Symbol" w:hint="default"/>
      </w:rPr>
    </w:lvl>
    <w:lvl w:ilvl="7" w:tplc="A2EA93BC" w:tentative="1">
      <w:start w:val="1"/>
      <w:numFmt w:val="bullet"/>
      <w:lvlText w:val="o"/>
      <w:lvlJc w:val="left"/>
      <w:pPr>
        <w:ind w:left="5760" w:hanging="360"/>
      </w:pPr>
      <w:rPr>
        <w:rFonts w:ascii="Courier New" w:hAnsi="Courier New" w:cs="Courier New" w:hint="default"/>
      </w:rPr>
    </w:lvl>
    <w:lvl w:ilvl="8" w:tplc="1A906186"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6"/>
  </w:num>
  <w:num w:numId="5">
    <w:abstractNumId w:val="5"/>
  </w:num>
  <w:num w:numId="6">
    <w:abstractNumId w:val="9"/>
  </w:num>
  <w:num w:numId="7">
    <w:abstractNumId w:val="7"/>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ADF"/>
    <w:rsid w:val="00000E70"/>
    <w:rsid w:val="0001000F"/>
    <w:rsid w:val="00034FFC"/>
    <w:rsid w:val="00037D6B"/>
    <w:rsid w:val="000428B9"/>
    <w:rsid w:val="00046040"/>
    <w:rsid w:val="000507EB"/>
    <w:rsid w:val="000575F3"/>
    <w:rsid w:val="00074FB2"/>
    <w:rsid w:val="000D0E6D"/>
    <w:rsid w:val="000E6459"/>
    <w:rsid w:val="000F26FA"/>
    <w:rsid w:val="00115BC1"/>
    <w:rsid w:val="001270CC"/>
    <w:rsid w:val="00135B54"/>
    <w:rsid w:val="001715BD"/>
    <w:rsid w:val="00174941"/>
    <w:rsid w:val="00175042"/>
    <w:rsid w:val="00181D11"/>
    <w:rsid w:val="00184A57"/>
    <w:rsid w:val="001852C2"/>
    <w:rsid w:val="001936A4"/>
    <w:rsid w:val="001940E1"/>
    <w:rsid w:val="001B0795"/>
    <w:rsid w:val="001D5EB3"/>
    <w:rsid w:val="00204A3F"/>
    <w:rsid w:val="00205E12"/>
    <w:rsid w:val="00222A8C"/>
    <w:rsid w:val="00225ADF"/>
    <w:rsid w:val="00252753"/>
    <w:rsid w:val="002A2EB0"/>
    <w:rsid w:val="002A40DD"/>
    <w:rsid w:val="002C4BE6"/>
    <w:rsid w:val="002C61C5"/>
    <w:rsid w:val="002E2D7E"/>
    <w:rsid w:val="002F03B4"/>
    <w:rsid w:val="003130EB"/>
    <w:rsid w:val="00330D11"/>
    <w:rsid w:val="00333E1D"/>
    <w:rsid w:val="00337CA6"/>
    <w:rsid w:val="003516B0"/>
    <w:rsid w:val="003605B4"/>
    <w:rsid w:val="00360ADF"/>
    <w:rsid w:val="00362142"/>
    <w:rsid w:val="00363F3E"/>
    <w:rsid w:val="00364B13"/>
    <w:rsid w:val="00364EC0"/>
    <w:rsid w:val="00366789"/>
    <w:rsid w:val="00366BF1"/>
    <w:rsid w:val="003715D6"/>
    <w:rsid w:val="00383197"/>
    <w:rsid w:val="003D00C5"/>
    <w:rsid w:val="003E3260"/>
    <w:rsid w:val="003E4C16"/>
    <w:rsid w:val="003E58ED"/>
    <w:rsid w:val="00412CBA"/>
    <w:rsid w:val="00417537"/>
    <w:rsid w:val="00447199"/>
    <w:rsid w:val="00453427"/>
    <w:rsid w:val="00453EA1"/>
    <w:rsid w:val="00460FFF"/>
    <w:rsid w:val="00461045"/>
    <w:rsid w:val="00471C4C"/>
    <w:rsid w:val="0047236F"/>
    <w:rsid w:val="00475267"/>
    <w:rsid w:val="004753DC"/>
    <w:rsid w:val="0048707A"/>
    <w:rsid w:val="004A1311"/>
    <w:rsid w:val="004B6C0B"/>
    <w:rsid w:val="004D60E4"/>
    <w:rsid w:val="004F181F"/>
    <w:rsid w:val="004F216F"/>
    <w:rsid w:val="004F4812"/>
    <w:rsid w:val="00514FD7"/>
    <w:rsid w:val="005254B8"/>
    <w:rsid w:val="00525749"/>
    <w:rsid w:val="0054208D"/>
    <w:rsid w:val="00556F5A"/>
    <w:rsid w:val="005771B8"/>
    <w:rsid w:val="00581DC5"/>
    <w:rsid w:val="005848DB"/>
    <w:rsid w:val="005A0215"/>
    <w:rsid w:val="005B303F"/>
    <w:rsid w:val="005C5B52"/>
    <w:rsid w:val="00612BDF"/>
    <w:rsid w:val="006178D4"/>
    <w:rsid w:val="0062733F"/>
    <w:rsid w:val="00631343"/>
    <w:rsid w:val="00631613"/>
    <w:rsid w:val="006552E8"/>
    <w:rsid w:val="00664787"/>
    <w:rsid w:val="00667BE2"/>
    <w:rsid w:val="00681E0B"/>
    <w:rsid w:val="006856F7"/>
    <w:rsid w:val="006868AF"/>
    <w:rsid w:val="00687C0B"/>
    <w:rsid w:val="006B114A"/>
    <w:rsid w:val="006B2484"/>
    <w:rsid w:val="006B54FC"/>
    <w:rsid w:val="006D6D2F"/>
    <w:rsid w:val="006E2729"/>
    <w:rsid w:val="006F00A3"/>
    <w:rsid w:val="006F67ED"/>
    <w:rsid w:val="007169ED"/>
    <w:rsid w:val="00747FAD"/>
    <w:rsid w:val="007511AB"/>
    <w:rsid w:val="00774A75"/>
    <w:rsid w:val="007A2FF6"/>
    <w:rsid w:val="007B05AC"/>
    <w:rsid w:val="007D0F14"/>
    <w:rsid w:val="008035A5"/>
    <w:rsid w:val="00820E79"/>
    <w:rsid w:val="008268D5"/>
    <w:rsid w:val="00836E37"/>
    <w:rsid w:val="00873930"/>
    <w:rsid w:val="008808F0"/>
    <w:rsid w:val="00880E99"/>
    <w:rsid w:val="00892D21"/>
    <w:rsid w:val="00896728"/>
    <w:rsid w:val="008A0A1A"/>
    <w:rsid w:val="008A13B3"/>
    <w:rsid w:val="008A31A0"/>
    <w:rsid w:val="008A39B2"/>
    <w:rsid w:val="008D0756"/>
    <w:rsid w:val="008D46F4"/>
    <w:rsid w:val="008F1590"/>
    <w:rsid w:val="008F3311"/>
    <w:rsid w:val="00911F92"/>
    <w:rsid w:val="00933435"/>
    <w:rsid w:val="00951FAE"/>
    <w:rsid w:val="009D4A90"/>
    <w:rsid w:val="009D4EA6"/>
    <w:rsid w:val="009F40F8"/>
    <w:rsid w:val="009F480E"/>
    <w:rsid w:val="00A43C29"/>
    <w:rsid w:val="00A46703"/>
    <w:rsid w:val="00A51E85"/>
    <w:rsid w:val="00A61AD9"/>
    <w:rsid w:val="00A65D4D"/>
    <w:rsid w:val="00A67996"/>
    <w:rsid w:val="00A82EA3"/>
    <w:rsid w:val="00A83CFA"/>
    <w:rsid w:val="00A8463F"/>
    <w:rsid w:val="00A9121C"/>
    <w:rsid w:val="00AA24E3"/>
    <w:rsid w:val="00AA4ABE"/>
    <w:rsid w:val="00AC15F8"/>
    <w:rsid w:val="00AD5900"/>
    <w:rsid w:val="00AF4D97"/>
    <w:rsid w:val="00B03331"/>
    <w:rsid w:val="00B07D44"/>
    <w:rsid w:val="00B1360B"/>
    <w:rsid w:val="00B23E2E"/>
    <w:rsid w:val="00B25BFA"/>
    <w:rsid w:val="00B438A7"/>
    <w:rsid w:val="00B46AD2"/>
    <w:rsid w:val="00B62750"/>
    <w:rsid w:val="00B83085"/>
    <w:rsid w:val="00B8708C"/>
    <w:rsid w:val="00B90EB0"/>
    <w:rsid w:val="00B92C81"/>
    <w:rsid w:val="00B92FD9"/>
    <w:rsid w:val="00BA7318"/>
    <w:rsid w:val="00BB6270"/>
    <w:rsid w:val="00BB7C1A"/>
    <w:rsid w:val="00BE3F5C"/>
    <w:rsid w:val="00BE419D"/>
    <w:rsid w:val="00C0009B"/>
    <w:rsid w:val="00C14A92"/>
    <w:rsid w:val="00C2275E"/>
    <w:rsid w:val="00C22AF0"/>
    <w:rsid w:val="00C22B23"/>
    <w:rsid w:val="00C24873"/>
    <w:rsid w:val="00C43A47"/>
    <w:rsid w:val="00C67C4C"/>
    <w:rsid w:val="00C749FC"/>
    <w:rsid w:val="00C90482"/>
    <w:rsid w:val="00CA218F"/>
    <w:rsid w:val="00CB073E"/>
    <w:rsid w:val="00CB0847"/>
    <w:rsid w:val="00CC3CFC"/>
    <w:rsid w:val="00CE7A81"/>
    <w:rsid w:val="00CF5E56"/>
    <w:rsid w:val="00D004C5"/>
    <w:rsid w:val="00D660D2"/>
    <w:rsid w:val="00DB0DCD"/>
    <w:rsid w:val="00DD0567"/>
    <w:rsid w:val="00DF3B17"/>
    <w:rsid w:val="00DF5F79"/>
    <w:rsid w:val="00DF7CB9"/>
    <w:rsid w:val="00E142D4"/>
    <w:rsid w:val="00E15CE9"/>
    <w:rsid w:val="00E22E97"/>
    <w:rsid w:val="00E30D8A"/>
    <w:rsid w:val="00E33319"/>
    <w:rsid w:val="00E47E12"/>
    <w:rsid w:val="00E60CCC"/>
    <w:rsid w:val="00E71C6F"/>
    <w:rsid w:val="00E73A60"/>
    <w:rsid w:val="00E77727"/>
    <w:rsid w:val="00E83190"/>
    <w:rsid w:val="00E918A2"/>
    <w:rsid w:val="00E95DEC"/>
    <w:rsid w:val="00E97C6D"/>
    <w:rsid w:val="00EA15C0"/>
    <w:rsid w:val="00ED617D"/>
    <w:rsid w:val="00EE440D"/>
    <w:rsid w:val="00F079FA"/>
    <w:rsid w:val="00F15BAB"/>
    <w:rsid w:val="00F1670E"/>
    <w:rsid w:val="00F3000F"/>
    <w:rsid w:val="00F34284"/>
    <w:rsid w:val="00F374BF"/>
    <w:rsid w:val="00F40173"/>
    <w:rsid w:val="00F547D1"/>
    <w:rsid w:val="00F62AE7"/>
    <w:rsid w:val="00F735C9"/>
    <w:rsid w:val="00F763EF"/>
    <w:rsid w:val="00F924C0"/>
    <w:rsid w:val="00FA0F62"/>
    <w:rsid w:val="00FB1F57"/>
    <w:rsid w:val="00FC1999"/>
    <w:rsid w:val="00FE2DA9"/>
    <w:rsid w:val="00FE3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7B02D"/>
  <w15:chartTrackingRefBased/>
  <w15:docId w15:val="{E93BC35E-C3B7-4100-BC75-FCC593AF6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B77"/>
    <w:pPr>
      <w:ind w:left="720"/>
      <w:contextualSpacing/>
    </w:pPr>
  </w:style>
  <w:style w:type="paragraph" w:styleId="BalloonText">
    <w:name w:val="Balloon Text"/>
    <w:basedOn w:val="Normal"/>
    <w:link w:val="BalloonTextChar"/>
    <w:uiPriority w:val="99"/>
    <w:semiHidden/>
    <w:unhideWhenUsed/>
    <w:rsid w:val="008F7A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F7A98"/>
    <w:rPr>
      <w:rFonts w:ascii="Tahoma" w:hAnsi="Tahoma" w:cs="Tahoma"/>
      <w:sz w:val="16"/>
      <w:szCs w:val="16"/>
      <w:lang w:val="ro-RO" w:eastAsia="ro-RO"/>
    </w:rPr>
  </w:style>
  <w:style w:type="character" w:styleId="CommentReference">
    <w:name w:val="annotation reference"/>
    <w:uiPriority w:val="99"/>
    <w:semiHidden/>
    <w:unhideWhenUsed/>
    <w:rsid w:val="00FE3285"/>
    <w:rPr>
      <w:sz w:val="16"/>
      <w:szCs w:val="16"/>
      <w:lang w:val="ro-RO" w:eastAsia="ro-RO"/>
    </w:rPr>
  </w:style>
  <w:style w:type="paragraph" w:styleId="CommentText">
    <w:name w:val="annotation text"/>
    <w:basedOn w:val="Normal"/>
    <w:link w:val="CommentTextChar"/>
    <w:uiPriority w:val="99"/>
    <w:semiHidden/>
    <w:unhideWhenUsed/>
    <w:rsid w:val="00FE3285"/>
    <w:pPr>
      <w:spacing w:line="240" w:lineRule="auto"/>
    </w:pPr>
    <w:rPr>
      <w:sz w:val="20"/>
      <w:szCs w:val="20"/>
    </w:rPr>
  </w:style>
  <w:style w:type="character" w:customStyle="1" w:styleId="CommentTextChar">
    <w:name w:val="Comment Text Char"/>
    <w:link w:val="CommentText"/>
    <w:uiPriority w:val="99"/>
    <w:semiHidden/>
    <w:rsid w:val="00FE3285"/>
    <w:rPr>
      <w:sz w:val="20"/>
      <w:szCs w:val="20"/>
      <w:lang w:val="ro-RO" w:eastAsia="ro-RO"/>
    </w:rPr>
  </w:style>
  <w:style w:type="paragraph" w:styleId="CommentSubject">
    <w:name w:val="annotation subject"/>
    <w:basedOn w:val="CommentText"/>
    <w:next w:val="CommentText"/>
    <w:link w:val="CommentSubjectChar"/>
    <w:uiPriority w:val="99"/>
    <w:semiHidden/>
    <w:unhideWhenUsed/>
    <w:rsid w:val="00FE3285"/>
    <w:rPr>
      <w:b/>
      <w:bCs/>
    </w:rPr>
  </w:style>
  <w:style w:type="character" w:customStyle="1" w:styleId="CommentSubjectChar">
    <w:name w:val="Comment Subject Char"/>
    <w:link w:val="CommentSubject"/>
    <w:uiPriority w:val="99"/>
    <w:semiHidden/>
    <w:rsid w:val="00FE3285"/>
    <w:rPr>
      <w:b/>
      <w:bCs/>
      <w:sz w:val="20"/>
      <w:szCs w:val="20"/>
      <w:lang w:val="ro-RO" w:eastAsia="ro-RO"/>
    </w:rPr>
  </w:style>
  <w:style w:type="table" w:styleId="TableGrid">
    <w:name w:val="Table Grid"/>
    <w:basedOn w:val="TableNormal"/>
    <w:uiPriority w:val="59"/>
    <w:rsid w:val="00F30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618C"/>
    <w:pPr>
      <w:tabs>
        <w:tab w:val="center" w:pos="4680"/>
        <w:tab w:val="right" w:pos="9360"/>
      </w:tabs>
    </w:pPr>
  </w:style>
  <w:style w:type="character" w:customStyle="1" w:styleId="HeaderChar">
    <w:name w:val="Header Char"/>
    <w:link w:val="Header"/>
    <w:uiPriority w:val="99"/>
    <w:rsid w:val="0079618C"/>
    <w:rPr>
      <w:sz w:val="22"/>
      <w:szCs w:val="22"/>
      <w:lang w:val="ro-RO" w:eastAsia="ro-RO"/>
    </w:rPr>
  </w:style>
  <w:style w:type="paragraph" w:styleId="Footer">
    <w:name w:val="footer"/>
    <w:basedOn w:val="Normal"/>
    <w:link w:val="FooterChar"/>
    <w:uiPriority w:val="99"/>
    <w:unhideWhenUsed/>
    <w:rsid w:val="0079618C"/>
    <w:pPr>
      <w:tabs>
        <w:tab w:val="center" w:pos="4680"/>
        <w:tab w:val="right" w:pos="9360"/>
      </w:tabs>
    </w:pPr>
  </w:style>
  <w:style w:type="character" w:customStyle="1" w:styleId="FooterChar">
    <w:name w:val="Footer Char"/>
    <w:link w:val="Footer"/>
    <w:uiPriority w:val="99"/>
    <w:rsid w:val="0079618C"/>
    <w:rPr>
      <w:sz w:val="22"/>
      <w:szCs w:val="22"/>
      <w:lang w:val="ro-RO" w:eastAsia="ro-RO"/>
    </w:rPr>
  </w:style>
  <w:style w:type="paragraph" w:styleId="Revision">
    <w:name w:val="Revision"/>
    <w:hidden/>
    <w:uiPriority w:val="99"/>
    <w:semiHidden/>
    <w:rsid w:val="00174941"/>
    <w:rPr>
      <w:sz w:val="22"/>
      <w:szCs w:val="22"/>
      <w:lang w:val="ro-RO" w:eastAsia="ro-RO"/>
    </w:rPr>
  </w:style>
  <w:style w:type="character" w:styleId="Hyperlink">
    <w:name w:val="Hyperlink"/>
    <w:uiPriority w:val="99"/>
    <w:unhideWhenUsed/>
    <w:rsid w:val="0036678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77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anm.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alkaloid.si" TargetMode="External"/><Relationship Id="rId4" Type="http://schemas.openxmlformats.org/officeDocument/2006/relationships/settings" Target="settings.xml"/><Relationship Id="rId9" Type="http://schemas.openxmlformats.org/officeDocument/2006/relationships/hyperlink" Target="http://www.an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2CBFB-704D-479C-8451-7134B6B9B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7623</Words>
  <Characters>43452</Characters>
  <Application>Microsoft Office Word</Application>
  <DocSecurity>0</DocSecurity>
  <Lines>362</Lines>
  <Paragraphs>101</Paragraphs>
  <ScaleCrop>false</ScaleCrop>
  <HeadingPairs>
    <vt:vector size="6" baseType="variant">
      <vt:variant>
        <vt:lpstr>Title</vt:lpstr>
      </vt:variant>
      <vt:variant>
        <vt:i4>1</vt:i4>
      </vt:variant>
      <vt:variant>
        <vt:lpstr>Название</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50974</CharactersWithSpaces>
  <SharedDoc>false</SharedDoc>
  <HLinks>
    <vt:vector size="12" baseType="variant">
      <vt:variant>
        <vt:i4>5767274</vt:i4>
      </vt:variant>
      <vt:variant>
        <vt:i4>3</vt:i4>
      </vt:variant>
      <vt:variant>
        <vt:i4>0</vt:i4>
      </vt:variant>
      <vt:variant>
        <vt:i4>5</vt:i4>
      </vt:variant>
      <vt:variant>
        <vt:lpwstr>mailto:info@alkaloid.si</vt:lpwstr>
      </vt:variant>
      <vt:variant>
        <vt:lpwstr/>
      </vt:variant>
      <vt:variant>
        <vt:i4>983086</vt:i4>
      </vt:variant>
      <vt:variant>
        <vt:i4>0</vt:i4>
      </vt:variant>
      <vt:variant>
        <vt:i4>0</vt:i4>
      </vt:variant>
      <vt:variant>
        <vt:i4>5</vt:i4>
      </vt:variant>
      <vt:variant>
        <vt:lpwstr>mailto:adr@anm.ro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ME. Efremova</dc:creator>
  <cp:keywords/>
  <cp:lastModifiedBy>Hristina Nelovska</cp:lastModifiedBy>
  <cp:revision>2</cp:revision>
  <dcterms:created xsi:type="dcterms:W3CDTF">2023-07-26T09:37:00Z</dcterms:created>
  <dcterms:modified xsi:type="dcterms:W3CDTF">2023-07-26T09:37:00Z</dcterms:modified>
</cp:coreProperties>
</file>